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6693" w14:textId="77777777" w:rsidR="00225FE3" w:rsidRPr="0004091E" w:rsidRDefault="00225FE3" w:rsidP="00474D6E">
      <w:pPr>
        <w:pStyle w:val="Titolo1"/>
        <w:rPr>
          <w:noProof w:val="0"/>
          <w:lang w:val="en-GB"/>
        </w:rPr>
      </w:pPr>
      <w:bookmarkStart w:id="0" w:name="_Toc457222721"/>
      <w:bookmarkStart w:id="1" w:name="_Toc337734610"/>
      <w:r w:rsidRPr="0004091E">
        <w:rPr>
          <w:noProof w:val="0"/>
          <w:lang w:val="en-GB"/>
        </w:rPr>
        <w:t>P</w:t>
      </w:r>
      <w:r w:rsidR="00474D6E" w:rsidRPr="0004091E">
        <w:rPr>
          <w:noProof w:val="0"/>
          <w:lang w:val="en-GB"/>
        </w:rPr>
        <w:t>hilosophy of the Human Sciences</w:t>
      </w:r>
      <w:bookmarkEnd w:id="0"/>
    </w:p>
    <w:p w14:paraId="62B5F994" w14:textId="2C36FC31" w:rsidR="00225FE3" w:rsidRPr="0004091E" w:rsidRDefault="00225FE3" w:rsidP="00474D6E">
      <w:pPr>
        <w:pStyle w:val="Titolo2"/>
        <w:rPr>
          <w:noProof w:val="0"/>
        </w:rPr>
      </w:pPr>
      <w:bookmarkStart w:id="2" w:name="_Toc457222722"/>
      <w:r w:rsidRPr="0004091E">
        <w:rPr>
          <w:noProof w:val="0"/>
          <w:lang w:val="en-GB"/>
        </w:rPr>
        <w:t xml:space="preserve">Prof. </w:t>
      </w:r>
      <w:r w:rsidRPr="0004091E">
        <w:rPr>
          <w:noProof w:val="0"/>
        </w:rPr>
        <w:t>Antonella Morandi Corradini</w:t>
      </w:r>
      <w:bookmarkEnd w:id="2"/>
    </w:p>
    <w:p w14:paraId="7A349D58" w14:textId="2393FBFA" w:rsidR="00EA545B" w:rsidRPr="0004091E" w:rsidRDefault="00EA545B" w:rsidP="00EA545B">
      <w:pPr>
        <w:spacing w:before="240" w:after="120"/>
        <w:rPr>
          <w:b/>
          <w:i/>
          <w:sz w:val="18"/>
        </w:rPr>
      </w:pPr>
      <w:r w:rsidRPr="0004091E">
        <w:rPr>
          <w:b/>
          <w:i/>
          <w:sz w:val="18"/>
        </w:rPr>
        <w:t xml:space="preserve">COURSE AIMS AND INTENDED LEARNING OUTCOMES </w:t>
      </w:r>
    </w:p>
    <w:p w14:paraId="60CEBEAF" w14:textId="1BEE1F09" w:rsidR="00EE380B" w:rsidRPr="0004091E" w:rsidRDefault="00EE380B" w:rsidP="00EE380B">
      <w:pPr>
        <w:pStyle w:val="P68B1DB1-Normale2"/>
        <w:rPr>
          <w:highlight w:val="none"/>
          <w:lang w:val="en-US"/>
        </w:rPr>
      </w:pPr>
      <w:r w:rsidRPr="0004091E">
        <w:rPr>
          <w:i/>
          <w:highlight w:val="none"/>
          <w:lang w:val="en-US"/>
        </w:rPr>
        <w:t>Course aims</w:t>
      </w:r>
      <w:r w:rsidRPr="0004091E">
        <w:rPr>
          <w:highlight w:val="none"/>
          <w:lang w:val="en-US"/>
        </w:rPr>
        <w:t xml:space="preserve">: The fundamental aim of the course is to critically examine the main currents of contemporary psychology, implemented through the tools offered by the philosophy of science. With this in mind, before </w:t>
      </w:r>
      <w:r w:rsidRPr="0004091E">
        <w:rPr>
          <w:highlight w:val="none"/>
        </w:rPr>
        <w:t>analysing</w:t>
      </w:r>
      <w:r w:rsidRPr="0004091E">
        <w:rPr>
          <w:highlight w:val="none"/>
          <w:lang w:val="en-US"/>
        </w:rPr>
        <w:t xml:space="preserve"> the different epistemological paradigms in psychology, </w:t>
      </w:r>
      <w:r w:rsidR="003C05FE" w:rsidRPr="0004091E">
        <w:rPr>
          <w:highlight w:val="none"/>
          <w:lang w:val="en-US"/>
        </w:rPr>
        <w:t>the course</w:t>
      </w:r>
      <w:r w:rsidRPr="0004091E">
        <w:rPr>
          <w:highlight w:val="none"/>
          <w:lang w:val="en-US"/>
        </w:rPr>
        <w:t xml:space="preserve"> will illustrate the basic concepts of </w:t>
      </w:r>
      <w:r w:rsidR="0004091E" w:rsidRPr="0004091E">
        <w:rPr>
          <w:highlight w:val="none"/>
          <w:lang w:val="en-US"/>
        </w:rPr>
        <w:t xml:space="preserve">general philosophy of science </w:t>
      </w:r>
      <w:r w:rsidRPr="0004091E">
        <w:rPr>
          <w:highlight w:val="none"/>
          <w:lang w:val="en-US"/>
        </w:rPr>
        <w:t xml:space="preserve">and the </w:t>
      </w:r>
      <w:r w:rsidR="0004091E" w:rsidRPr="0004091E">
        <w:rPr>
          <w:highlight w:val="none"/>
          <w:lang w:val="en-US"/>
        </w:rPr>
        <w:t>philosophy</w:t>
      </w:r>
      <w:r w:rsidRPr="0004091E">
        <w:rPr>
          <w:highlight w:val="none"/>
          <w:lang w:val="en-US"/>
        </w:rPr>
        <w:t xml:space="preserve"> of the human sciences. </w:t>
      </w:r>
      <w:r w:rsidRPr="00FD03EE">
        <w:rPr>
          <w:highlight w:val="none"/>
          <w:lang w:val="en-US"/>
        </w:rPr>
        <w:t>The course ends this year with an in-depth study</w:t>
      </w:r>
      <w:r w:rsidR="00A50866" w:rsidRPr="00FD03EE">
        <w:rPr>
          <w:highlight w:val="none"/>
          <w:lang w:val="en-US"/>
        </w:rPr>
        <w:t xml:space="preserve">, </w:t>
      </w:r>
      <w:r w:rsidR="00FD03EE" w:rsidRPr="00FD03EE">
        <w:rPr>
          <w:highlight w:val="none"/>
        </w:rPr>
        <w:t>that this year concerns the theme of the Bayesian approach to science</w:t>
      </w:r>
      <w:r w:rsidR="0004091E" w:rsidRPr="00FD03EE">
        <w:rPr>
          <w:highlight w:val="none"/>
          <w:lang w:val="en-US"/>
        </w:rPr>
        <w:t>.</w:t>
      </w:r>
    </w:p>
    <w:p w14:paraId="76761C2F" w14:textId="77777777" w:rsidR="00EE380B" w:rsidRPr="0004091E" w:rsidRDefault="00EE380B" w:rsidP="00EE380B">
      <w:pPr>
        <w:rPr>
          <w:rFonts w:eastAsia="PilGi"/>
          <w:i/>
          <w:lang w:val="en-US"/>
        </w:rPr>
      </w:pPr>
    </w:p>
    <w:p w14:paraId="2C242465" w14:textId="60648498" w:rsidR="00EE380B" w:rsidRPr="0004091E" w:rsidRDefault="00EE380B" w:rsidP="00EE380B">
      <w:pPr>
        <w:pStyle w:val="P68B1DB1-Normale2"/>
        <w:rPr>
          <w:highlight w:val="none"/>
          <w:lang w:val="en-US"/>
        </w:rPr>
      </w:pPr>
      <w:r w:rsidRPr="0004091E">
        <w:rPr>
          <w:i/>
          <w:highlight w:val="none"/>
          <w:lang w:val="en-US"/>
        </w:rPr>
        <w:t xml:space="preserve">Knowledge and </w:t>
      </w:r>
      <w:r w:rsidR="003C05FE" w:rsidRPr="0004091E">
        <w:rPr>
          <w:i/>
          <w:highlight w:val="none"/>
          <w:lang w:val="en-US"/>
        </w:rPr>
        <w:t>understanding</w:t>
      </w:r>
      <w:r w:rsidRPr="0004091E">
        <w:rPr>
          <w:i/>
          <w:highlight w:val="none"/>
          <w:lang w:val="en-US"/>
        </w:rPr>
        <w:t xml:space="preserve"> </w:t>
      </w:r>
      <w:r w:rsidRPr="0004091E">
        <w:rPr>
          <w:highlight w:val="none"/>
          <w:lang w:val="en-US"/>
        </w:rPr>
        <w:t xml:space="preserve">at the end of the course, students will have learnt the basics </w:t>
      </w:r>
      <w:r w:rsidR="0004091E" w:rsidRPr="0004091E">
        <w:rPr>
          <w:highlight w:val="none"/>
          <w:lang w:val="en-US"/>
        </w:rPr>
        <w:t>of general philosophy of science and philosophy of psychology</w:t>
      </w:r>
      <w:r w:rsidRPr="0004091E">
        <w:rPr>
          <w:highlight w:val="none"/>
          <w:lang w:val="en-US"/>
        </w:rPr>
        <w:t>, as well as how to appropriately intertwine these with their existing psychological knowledge.</w:t>
      </w:r>
    </w:p>
    <w:p w14:paraId="01951122" w14:textId="77777777" w:rsidR="00EE380B" w:rsidRPr="0004091E" w:rsidRDefault="00EE380B" w:rsidP="00EE380B">
      <w:pPr>
        <w:rPr>
          <w:rFonts w:eastAsia="PilGi"/>
          <w:i/>
          <w:lang w:val="en-US"/>
        </w:rPr>
      </w:pPr>
    </w:p>
    <w:p w14:paraId="4EBF020B" w14:textId="7DD390B4" w:rsidR="00EE380B" w:rsidRPr="0004091E" w:rsidRDefault="00EE380B" w:rsidP="00FD03EE">
      <w:pPr>
        <w:rPr>
          <w:lang w:val="en-US"/>
        </w:rPr>
      </w:pPr>
      <w:r w:rsidRPr="0004091E">
        <w:rPr>
          <w:i/>
          <w:lang w:val="en-US"/>
        </w:rPr>
        <w:t xml:space="preserve">Ability to apply knowledge and </w:t>
      </w:r>
      <w:r w:rsidR="003C05FE" w:rsidRPr="0004091E">
        <w:rPr>
          <w:i/>
          <w:lang w:val="en-US"/>
        </w:rPr>
        <w:t>understanding</w:t>
      </w:r>
      <w:r w:rsidRPr="0004091E">
        <w:rPr>
          <w:lang w:val="en-US"/>
        </w:rPr>
        <w:t xml:space="preserve"> </w:t>
      </w:r>
      <w:r w:rsidR="0004091E" w:rsidRPr="0004091E">
        <w:rPr>
          <w:lang w:val="en-US"/>
        </w:rPr>
        <w:t>students will be able to critically apply the contents learned, demonstrating that they have grasped the specificity of the epistemological point of view taken in the critical examination of the various psychological currents</w:t>
      </w:r>
      <w:r w:rsidRPr="0004091E">
        <w:rPr>
          <w:lang w:val="en-US"/>
        </w:rPr>
        <w:t xml:space="preserve">. They will also be able to get to the heart of the psychology models </w:t>
      </w:r>
      <w:r w:rsidRPr="0004091E">
        <w:t>analysed</w:t>
      </w:r>
      <w:r w:rsidRPr="0004091E">
        <w:rPr>
          <w:lang w:val="en-US"/>
        </w:rPr>
        <w:t xml:space="preserve">, managing to highlight their various distinctive </w:t>
      </w:r>
      <w:r w:rsidR="003C05FE" w:rsidRPr="0004091E">
        <w:rPr>
          <w:lang w:val="en-US"/>
        </w:rPr>
        <w:t>aspects,</w:t>
      </w:r>
      <w:r w:rsidRPr="0004091E">
        <w:rPr>
          <w:lang w:val="en-US"/>
        </w:rPr>
        <w:t xml:space="preserve"> and arguing for or against them. </w:t>
      </w:r>
      <w:r w:rsidR="00FD03EE" w:rsidRPr="00FD03EE">
        <w:rPr>
          <w:rFonts w:ascii="Times New Roman" w:eastAsia="PilGi" w:hAnsi="Times New Roman"/>
          <w:szCs w:val="24"/>
          <w:lang w:val="it-IT"/>
        </w:rPr>
        <w:t>The study of the Bayesian approach to science will eventually allow students to become aware of the relevance of the probabilistic results that it achieves.</w:t>
      </w:r>
    </w:p>
    <w:p w14:paraId="2B067462" w14:textId="77777777" w:rsidR="00225FE3" w:rsidRPr="0004091E" w:rsidRDefault="00AA61B9" w:rsidP="00474D6E">
      <w:pPr>
        <w:spacing w:before="240" w:after="120"/>
        <w:rPr>
          <w:b/>
          <w:i/>
          <w:sz w:val="18"/>
        </w:rPr>
      </w:pPr>
      <w:r w:rsidRPr="0004091E">
        <w:rPr>
          <w:b/>
          <w:i/>
          <w:sz w:val="18"/>
        </w:rPr>
        <w:t>COURSE CONTENT</w:t>
      </w:r>
    </w:p>
    <w:p w14:paraId="63988D6F" w14:textId="07928B38" w:rsidR="00EC5DD0" w:rsidRPr="0004091E" w:rsidRDefault="00EC5DD0" w:rsidP="00EC5DD0">
      <w:pPr>
        <w:rPr>
          <w:rFonts w:eastAsia="PilGi"/>
          <w:i/>
        </w:rPr>
      </w:pPr>
      <w:r w:rsidRPr="0004091E">
        <w:rPr>
          <w:rFonts w:eastAsia="PilGi"/>
          <w:smallCaps/>
        </w:rPr>
        <w:t xml:space="preserve">Module 1: </w:t>
      </w:r>
      <w:r w:rsidRPr="0004091E">
        <w:rPr>
          <w:rFonts w:eastAsia="PilGi"/>
          <w:i/>
        </w:rPr>
        <w:t xml:space="preserve">General </w:t>
      </w:r>
      <w:r w:rsidR="0004091E" w:rsidRPr="0004091E">
        <w:rPr>
          <w:rFonts w:eastAsia="PilGi"/>
          <w:i/>
        </w:rPr>
        <w:t>Philosophy of Science</w:t>
      </w:r>
      <w:r w:rsidRPr="0004091E">
        <w:rPr>
          <w:rFonts w:eastAsia="PilGi"/>
          <w:i/>
        </w:rPr>
        <w:t>.</w:t>
      </w:r>
      <w:r w:rsidRPr="0004091E">
        <w:t xml:space="preserve"> </w:t>
      </w:r>
    </w:p>
    <w:p w14:paraId="6E76D8C0" w14:textId="77777777" w:rsidR="00EC5DD0" w:rsidRPr="0004091E" w:rsidRDefault="00EC5DD0" w:rsidP="00EC5DD0">
      <w:pPr>
        <w:rPr>
          <w:rFonts w:eastAsia="PilGi"/>
        </w:rPr>
      </w:pPr>
    </w:p>
    <w:p w14:paraId="60664080" w14:textId="77777777" w:rsidR="00EC5DD0" w:rsidRPr="0004091E" w:rsidRDefault="00EC5DD0" w:rsidP="00EC5DD0">
      <w:pPr>
        <w:rPr>
          <w:rFonts w:eastAsia="PilGi"/>
        </w:rPr>
      </w:pPr>
      <w:r w:rsidRPr="0004091E">
        <w:rPr>
          <w:rFonts w:eastAsia="PilGi"/>
        </w:rPr>
        <w:t>Unit 1: Scientific theories</w:t>
      </w:r>
    </w:p>
    <w:p w14:paraId="4DC546FD" w14:textId="77777777" w:rsidR="00EC5DD0" w:rsidRPr="0004091E" w:rsidRDefault="00EC5DD0" w:rsidP="00EC5DD0">
      <w:pPr>
        <w:rPr>
          <w:rFonts w:eastAsia="PilGi"/>
        </w:rPr>
      </w:pPr>
      <w:r w:rsidRPr="0004091E">
        <w:rPr>
          <w:rFonts w:eastAsia="PilGi"/>
        </w:rPr>
        <w:t>What are scientific theories?</w:t>
      </w:r>
    </w:p>
    <w:p w14:paraId="2441459B" w14:textId="77777777" w:rsidR="00EC5DD0" w:rsidRPr="0004091E" w:rsidRDefault="00EC5DD0" w:rsidP="00EC5DD0">
      <w:pPr>
        <w:rPr>
          <w:rFonts w:eastAsia="PilGi"/>
        </w:rPr>
      </w:pPr>
      <w:r w:rsidRPr="0004091E">
        <w:rPr>
          <w:rFonts w:eastAsia="PilGi"/>
        </w:rPr>
        <w:t>The relationship between the notion of theory and those of hypothesis and law</w:t>
      </w:r>
    </w:p>
    <w:p w14:paraId="77182226" w14:textId="77777777" w:rsidR="00EC5DD0" w:rsidRPr="0004091E" w:rsidRDefault="00EC5DD0" w:rsidP="00EC5DD0">
      <w:pPr>
        <w:rPr>
          <w:rFonts w:eastAsia="PilGi"/>
        </w:rPr>
      </w:pPr>
    </w:p>
    <w:p w14:paraId="73E2F9A6" w14:textId="23DABD6F" w:rsidR="00EC5DD0" w:rsidRPr="0004091E" w:rsidRDefault="00EC5DD0" w:rsidP="00EC5DD0">
      <w:pPr>
        <w:rPr>
          <w:rFonts w:eastAsia="PilGi"/>
        </w:rPr>
      </w:pPr>
      <w:r w:rsidRPr="0004091E">
        <w:rPr>
          <w:rFonts w:eastAsia="PilGi"/>
        </w:rPr>
        <w:t xml:space="preserve">Unit 2: Explanation and </w:t>
      </w:r>
      <w:r w:rsidR="0004091E" w:rsidRPr="0004091E">
        <w:rPr>
          <w:rFonts w:eastAsia="PilGi"/>
        </w:rPr>
        <w:t>prediction</w:t>
      </w:r>
      <w:r w:rsidRPr="0004091E">
        <w:rPr>
          <w:rFonts w:eastAsia="PilGi"/>
        </w:rPr>
        <w:t xml:space="preserve"> in science</w:t>
      </w:r>
    </w:p>
    <w:p w14:paraId="65903A3B" w14:textId="77777777" w:rsidR="00EC5DD0" w:rsidRPr="0004091E" w:rsidRDefault="00EC5DD0" w:rsidP="00EC5DD0">
      <w:pPr>
        <w:rPr>
          <w:rFonts w:eastAsia="PilGi"/>
        </w:rPr>
      </w:pPr>
      <w:r w:rsidRPr="0004091E">
        <w:rPr>
          <w:rFonts w:eastAsia="PilGi"/>
        </w:rPr>
        <w:t>Deductive-nomological explanation vs. inductive-statistical explanation</w:t>
      </w:r>
    </w:p>
    <w:p w14:paraId="6916DD0C" w14:textId="77777777" w:rsidR="00EC5DD0" w:rsidRPr="0004091E" w:rsidRDefault="00EC5DD0" w:rsidP="00EC5DD0">
      <w:pPr>
        <w:rPr>
          <w:rFonts w:eastAsia="PilGi"/>
        </w:rPr>
      </w:pPr>
      <w:r w:rsidRPr="0004091E">
        <w:rPr>
          <w:rFonts w:eastAsia="PilGi"/>
        </w:rPr>
        <w:t>Philosophical interpretations of the notion of probability</w:t>
      </w:r>
    </w:p>
    <w:p w14:paraId="2D2AF99D" w14:textId="77777777" w:rsidR="00EC5DD0" w:rsidRPr="0004091E" w:rsidRDefault="00EC5DD0" w:rsidP="00EC5DD0">
      <w:pPr>
        <w:rPr>
          <w:rFonts w:eastAsia="PilGi"/>
        </w:rPr>
      </w:pPr>
      <w:r w:rsidRPr="0004091E">
        <w:rPr>
          <w:rFonts w:eastAsia="PilGi"/>
        </w:rPr>
        <w:t>Explanation and prediction</w:t>
      </w:r>
    </w:p>
    <w:p w14:paraId="64B6D739" w14:textId="77777777" w:rsidR="00EC5DD0" w:rsidRPr="0004091E" w:rsidRDefault="00EC5DD0" w:rsidP="00EC5DD0">
      <w:pPr>
        <w:rPr>
          <w:rFonts w:eastAsia="PilGi"/>
        </w:rPr>
      </w:pPr>
    </w:p>
    <w:p w14:paraId="556B81B8" w14:textId="77777777" w:rsidR="00EC5DD0" w:rsidRPr="0004091E" w:rsidRDefault="00EC5DD0" w:rsidP="00EC5DD0">
      <w:pPr>
        <w:rPr>
          <w:rFonts w:eastAsia="PilGi"/>
        </w:rPr>
      </w:pPr>
      <w:r w:rsidRPr="0004091E">
        <w:rPr>
          <w:rFonts w:eastAsia="PilGi"/>
        </w:rPr>
        <w:lastRenderedPageBreak/>
        <w:t>Unit 3: Justification in science</w:t>
      </w:r>
    </w:p>
    <w:p w14:paraId="185C4BC9" w14:textId="77777777" w:rsidR="00EC5DD0" w:rsidRPr="0004091E" w:rsidRDefault="00EC5DD0" w:rsidP="00EC5DD0">
      <w:pPr>
        <w:rPr>
          <w:rFonts w:eastAsia="PilGi"/>
        </w:rPr>
      </w:pPr>
      <w:r w:rsidRPr="0004091E">
        <w:rPr>
          <w:rFonts w:eastAsia="PilGi"/>
        </w:rPr>
        <w:t>Neo-positivism from the first to the third phase</w:t>
      </w:r>
    </w:p>
    <w:p w14:paraId="27D40CA0" w14:textId="77777777" w:rsidR="00EC5DD0" w:rsidRPr="0004091E" w:rsidRDefault="00EC5DD0" w:rsidP="00EC5DD0">
      <w:pPr>
        <w:rPr>
          <w:rFonts w:eastAsia="PilGi"/>
        </w:rPr>
      </w:pPr>
      <w:r w:rsidRPr="0004091E">
        <w:rPr>
          <w:rFonts w:eastAsia="PilGi"/>
        </w:rPr>
        <w:t>Popper's rejection of the inductive method</w:t>
      </w:r>
    </w:p>
    <w:p w14:paraId="0CF52F38" w14:textId="77777777" w:rsidR="00EC5DD0" w:rsidRPr="0004091E" w:rsidRDefault="00EC5DD0" w:rsidP="00EC5DD0">
      <w:pPr>
        <w:rPr>
          <w:rFonts w:eastAsia="PilGi"/>
        </w:rPr>
      </w:pPr>
      <w:r w:rsidRPr="0004091E">
        <w:rPr>
          <w:rFonts w:eastAsia="PilGi"/>
        </w:rPr>
        <w:t>Inductivism vs. anti-inductivism: Reichenbach and Popper compared</w:t>
      </w:r>
    </w:p>
    <w:p w14:paraId="352129B2" w14:textId="77777777" w:rsidR="00EC5DD0" w:rsidRPr="0004091E" w:rsidRDefault="00EC5DD0" w:rsidP="00EC5DD0">
      <w:pPr>
        <w:rPr>
          <w:rFonts w:eastAsia="PilGi"/>
        </w:rPr>
      </w:pPr>
      <w:r w:rsidRPr="0004091E">
        <w:rPr>
          <w:rFonts w:eastAsia="PilGi"/>
        </w:rPr>
        <w:t>Popper's hypothetical-deductive method</w:t>
      </w:r>
    </w:p>
    <w:p w14:paraId="54496DE6" w14:textId="77777777" w:rsidR="00EC5DD0" w:rsidRPr="0004091E" w:rsidRDefault="00EC5DD0" w:rsidP="00EC5DD0">
      <w:pPr>
        <w:rPr>
          <w:rFonts w:eastAsia="PilGi"/>
        </w:rPr>
      </w:pPr>
      <w:r w:rsidRPr="0004091E">
        <w:rPr>
          <w:rFonts w:eastAsia="PilGi"/>
        </w:rPr>
        <w:t>Corroboration and rational prediction: WC Salmon's critique of Popper</w:t>
      </w:r>
    </w:p>
    <w:p w14:paraId="200A0166" w14:textId="24D004CD" w:rsidR="00EC5DD0" w:rsidRPr="0004091E" w:rsidRDefault="0004091E" w:rsidP="00EC5DD0">
      <w:pPr>
        <w:rPr>
          <w:rFonts w:eastAsia="PilGi"/>
        </w:rPr>
      </w:pPr>
      <w:r w:rsidRPr="0004091E">
        <w:rPr>
          <w:rFonts w:eastAsia="PilGi"/>
        </w:rPr>
        <w:t>Theory-ladeness</w:t>
      </w:r>
      <w:r w:rsidR="00EC5DD0" w:rsidRPr="0004091E">
        <w:rPr>
          <w:rFonts w:eastAsia="PilGi"/>
        </w:rPr>
        <w:t xml:space="preserve"> and evolutionary epistemology in Popper</w:t>
      </w:r>
    </w:p>
    <w:p w14:paraId="3AE46EA9" w14:textId="77777777" w:rsidR="00EC5DD0" w:rsidRPr="0004091E" w:rsidRDefault="00EC5DD0" w:rsidP="00EC5DD0">
      <w:pPr>
        <w:rPr>
          <w:rFonts w:eastAsia="PilGi"/>
        </w:rPr>
      </w:pPr>
      <w:r w:rsidRPr="0004091E">
        <w:rPr>
          <w:rFonts w:eastAsia="PilGi"/>
        </w:rPr>
        <w:t>Post-Popperian Epistemology: T. Kuhn and P. Feyerabend</w:t>
      </w:r>
    </w:p>
    <w:p w14:paraId="6876239B" w14:textId="1475659E" w:rsidR="00EC5DD0" w:rsidRPr="0004091E" w:rsidRDefault="0004091E" w:rsidP="00EC5DD0">
      <w:pPr>
        <w:rPr>
          <w:rFonts w:eastAsia="PilGi"/>
        </w:rPr>
      </w:pPr>
      <w:r w:rsidRPr="0004091E">
        <w:rPr>
          <w:rFonts w:eastAsia="PilGi"/>
        </w:rPr>
        <w:t>Theory-ladeness</w:t>
      </w:r>
      <w:r w:rsidR="00EC5DD0" w:rsidRPr="0004091E">
        <w:rPr>
          <w:rFonts w:eastAsia="PilGi"/>
        </w:rPr>
        <w:t>: moderate version and radical version</w:t>
      </w:r>
    </w:p>
    <w:p w14:paraId="1740E5D3" w14:textId="77777777" w:rsidR="00EC5DD0" w:rsidRPr="0004091E" w:rsidRDefault="00EC5DD0" w:rsidP="00EC5DD0">
      <w:pPr>
        <w:rPr>
          <w:rFonts w:eastAsia="PilGi"/>
        </w:rPr>
      </w:pPr>
    </w:p>
    <w:p w14:paraId="2FBD9470" w14:textId="77777777" w:rsidR="00EC5DD0" w:rsidRPr="0004091E" w:rsidRDefault="00EC5DD0" w:rsidP="00EC5DD0">
      <w:pPr>
        <w:rPr>
          <w:rFonts w:eastAsia="PilGi"/>
        </w:rPr>
      </w:pPr>
      <w:r w:rsidRPr="0004091E">
        <w:rPr>
          <w:rFonts w:eastAsia="PilGi"/>
        </w:rPr>
        <w:t>Unit 4: The dynamics of science</w:t>
      </w:r>
    </w:p>
    <w:p w14:paraId="16F45CCA" w14:textId="5C2F2D12" w:rsidR="00EC5DD0" w:rsidRPr="0004091E" w:rsidRDefault="00EC5DD0" w:rsidP="00EC5DD0">
      <w:pPr>
        <w:rPr>
          <w:rFonts w:eastAsia="PilGi"/>
        </w:rPr>
      </w:pPr>
      <w:r w:rsidRPr="0004091E">
        <w:rPr>
          <w:rFonts w:eastAsia="PilGi"/>
        </w:rPr>
        <w:t xml:space="preserve">The dynamics of science: </w:t>
      </w:r>
      <w:r w:rsidR="0004091E" w:rsidRPr="0004091E">
        <w:rPr>
          <w:rFonts w:eastAsia="PilGi"/>
        </w:rPr>
        <w:t>comparison between neo-positivism, Popperian and post-Popperian philosophy of science</w:t>
      </w:r>
    </w:p>
    <w:p w14:paraId="37986B87" w14:textId="77777777" w:rsidR="00EC5DD0" w:rsidRPr="0004091E" w:rsidRDefault="00EC5DD0" w:rsidP="00EC5DD0">
      <w:pPr>
        <w:rPr>
          <w:rFonts w:eastAsia="PilGi"/>
        </w:rPr>
      </w:pPr>
    </w:p>
    <w:p w14:paraId="6D61F215" w14:textId="77777777" w:rsidR="00EC5DD0" w:rsidRPr="0004091E" w:rsidRDefault="00EC5DD0" w:rsidP="00EC5DD0">
      <w:pPr>
        <w:rPr>
          <w:rFonts w:eastAsia="PilGi"/>
        </w:rPr>
      </w:pPr>
      <w:r w:rsidRPr="0004091E">
        <w:rPr>
          <w:rFonts w:eastAsia="PilGi"/>
        </w:rPr>
        <w:t>Unit 5: Scientific realism</w:t>
      </w:r>
    </w:p>
    <w:p w14:paraId="6190F9E0" w14:textId="77777777" w:rsidR="00EC5DD0" w:rsidRPr="0004091E" w:rsidRDefault="00EC5DD0" w:rsidP="00EC5DD0">
      <w:pPr>
        <w:rPr>
          <w:rFonts w:eastAsia="PilGi"/>
        </w:rPr>
      </w:pPr>
      <w:r w:rsidRPr="0004091E">
        <w:rPr>
          <w:rFonts w:eastAsia="PilGi"/>
        </w:rPr>
        <w:t>Truth and verisimilitude in Popper</w:t>
      </w:r>
    </w:p>
    <w:p w14:paraId="11CEF619" w14:textId="1C716A2C" w:rsidR="00EC5DD0" w:rsidRPr="0004091E" w:rsidRDefault="00EC5DD0" w:rsidP="00EC5DD0">
      <w:pPr>
        <w:rPr>
          <w:rFonts w:eastAsia="PilGi"/>
        </w:rPr>
      </w:pPr>
      <w:r w:rsidRPr="0004091E">
        <w:rPr>
          <w:rFonts w:eastAsia="PilGi"/>
        </w:rPr>
        <w:t xml:space="preserve">Realism and anti-realism about the </w:t>
      </w:r>
      <w:r w:rsidR="0004091E" w:rsidRPr="0004091E">
        <w:rPr>
          <w:rFonts w:eastAsia="PilGi"/>
        </w:rPr>
        <w:t>unobservable</w:t>
      </w:r>
      <w:r w:rsidRPr="0004091E">
        <w:rPr>
          <w:rFonts w:eastAsia="PilGi"/>
        </w:rPr>
        <w:t xml:space="preserve"> in science</w:t>
      </w:r>
    </w:p>
    <w:p w14:paraId="4BC3C9E4" w14:textId="77777777" w:rsidR="00EC5DD0" w:rsidRPr="0004091E" w:rsidRDefault="00EC5DD0" w:rsidP="00EC5DD0">
      <w:pPr>
        <w:rPr>
          <w:rFonts w:eastAsia="PilGi"/>
          <w:smallCaps/>
        </w:rPr>
      </w:pPr>
    </w:p>
    <w:p w14:paraId="3124FB22" w14:textId="66D8FEAE" w:rsidR="00EC5DD0" w:rsidRPr="0004091E" w:rsidRDefault="00EC5DD0" w:rsidP="00EC5DD0">
      <w:pPr>
        <w:rPr>
          <w:rFonts w:eastAsia="PilGi"/>
        </w:rPr>
      </w:pPr>
      <w:r w:rsidRPr="0004091E">
        <w:rPr>
          <w:rFonts w:eastAsia="PilGi"/>
          <w:smallCaps/>
        </w:rPr>
        <w:t xml:space="preserve">Module 2: </w:t>
      </w:r>
      <w:r w:rsidR="0004091E" w:rsidRPr="0004091E">
        <w:rPr>
          <w:rFonts w:eastAsia="PilGi"/>
          <w:i/>
        </w:rPr>
        <w:t>Philosophy</w:t>
      </w:r>
      <w:r w:rsidRPr="0004091E">
        <w:rPr>
          <w:rFonts w:eastAsia="PilGi"/>
          <w:i/>
        </w:rPr>
        <w:t xml:space="preserve"> of the Human Sciences.</w:t>
      </w:r>
      <w:r w:rsidRPr="0004091E">
        <w:t xml:space="preserve"> </w:t>
      </w:r>
    </w:p>
    <w:p w14:paraId="72C30FE1" w14:textId="77777777" w:rsidR="00EC5DD0" w:rsidRPr="0004091E" w:rsidRDefault="00EC5DD0" w:rsidP="00EC5DD0">
      <w:pPr>
        <w:rPr>
          <w:rFonts w:eastAsia="PilGi"/>
        </w:rPr>
      </w:pPr>
    </w:p>
    <w:p w14:paraId="40452459" w14:textId="77777777" w:rsidR="00EC5DD0" w:rsidRPr="0004091E" w:rsidRDefault="00EC5DD0" w:rsidP="00EC5DD0">
      <w:pPr>
        <w:rPr>
          <w:rFonts w:eastAsia="PilGi"/>
        </w:rPr>
      </w:pPr>
      <w:r w:rsidRPr="0004091E">
        <w:rPr>
          <w:rFonts w:eastAsia="PilGi"/>
        </w:rPr>
        <w:t>Unit 1: Historical development and contemporary perspectives in the debate between human and natural sciences</w:t>
      </w:r>
    </w:p>
    <w:p w14:paraId="37903CAE" w14:textId="77777777" w:rsidR="00EC5DD0" w:rsidRPr="0004091E" w:rsidRDefault="00EC5DD0" w:rsidP="00EC5DD0">
      <w:pPr>
        <w:rPr>
          <w:rFonts w:eastAsia="PilGi"/>
        </w:rPr>
      </w:pPr>
      <w:r w:rsidRPr="0004091E">
        <w:rPr>
          <w:rFonts w:eastAsia="PilGi"/>
        </w:rPr>
        <w:t>Explanation vs. understanding: the birth of the debate in the nineteenth century and contemporary perspectives</w:t>
      </w:r>
    </w:p>
    <w:p w14:paraId="3374AA97" w14:textId="77777777" w:rsidR="00EC5DD0" w:rsidRPr="0004091E" w:rsidRDefault="00EC5DD0" w:rsidP="00EC5DD0">
      <w:pPr>
        <w:rPr>
          <w:rFonts w:eastAsia="PilGi"/>
        </w:rPr>
      </w:pPr>
      <w:r w:rsidRPr="0004091E">
        <w:rPr>
          <w:rFonts w:eastAsia="PilGi"/>
        </w:rPr>
        <w:t>Analytical philosophy: philosophy of common language vs. causal approach (neo-positivism and cybernetics)</w:t>
      </w:r>
    </w:p>
    <w:p w14:paraId="1DC1325B" w14:textId="77777777" w:rsidR="00EC5DD0" w:rsidRPr="0004091E" w:rsidRDefault="00EC5DD0" w:rsidP="00EC5DD0">
      <w:pPr>
        <w:rPr>
          <w:rFonts w:eastAsia="PilGi"/>
        </w:rPr>
      </w:pPr>
    </w:p>
    <w:p w14:paraId="17B59C30" w14:textId="77777777" w:rsidR="00EC5DD0" w:rsidRPr="0004091E" w:rsidRDefault="00EC5DD0" w:rsidP="00EC5DD0">
      <w:pPr>
        <w:rPr>
          <w:rFonts w:eastAsia="PilGi"/>
        </w:rPr>
      </w:pPr>
      <w:r w:rsidRPr="0004091E">
        <w:rPr>
          <w:rFonts w:eastAsia="PilGi"/>
        </w:rPr>
        <w:t>Unit 2: Explanation in the human sciences</w:t>
      </w:r>
    </w:p>
    <w:p w14:paraId="2D3589B9" w14:textId="77777777" w:rsidR="00EC5DD0" w:rsidRPr="0004091E" w:rsidRDefault="00EC5DD0" w:rsidP="00EC5DD0">
      <w:pPr>
        <w:rPr>
          <w:rFonts w:eastAsia="PilGi"/>
        </w:rPr>
      </w:pPr>
      <w:r w:rsidRPr="0004091E">
        <w:rPr>
          <w:rFonts w:eastAsia="PilGi"/>
        </w:rPr>
        <w:t>Popper's situational logic</w:t>
      </w:r>
    </w:p>
    <w:p w14:paraId="79F13F17" w14:textId="77777777" w:rsidR="00EC5DD0" w:rsidRPr="0004091E" w:rsidRDefault="00EC5DD0" w:rsidP="00EC5DD0">
      <w:pPr>
        <w:rPr>
          <w:rFonts w:eastAsia="PilGi"/>
        </w:rPr>
      </w:pPr>
      <w:r w:rsidRPr="0004091E">
        <w:rPr>
          <w:rFonts w:eastAsia="PilGi"/>
        </w:rPr>
        <w:t>The practical inference of von Wright</w:t>
      </w:r>
    </w:p>
    <w:p w14:paraId="370E6119" w14:textId="77777777" w:rsidR="00EC5DD0" w:rsidRPr="0004091E" w:rsidRDefault="00EC5DD0" w:rsidP="00EC5DD0">
      <w:pPr>
        <w:rPr>
          <w:rFonts w:eastAsia="PilGi"/>
        </w:rPr>
      </w:pPr>
      <w:r w:rsidRPr="0004091E">
        <w:rPr>
          <w:rFonts w:eastAsia="PilGi"/>
        </w:rPr>
        <w:t>ND model and practical inference: analogy and difference</w:t>
      </w:r>
    </w:p>
    <w:p w14:paraId="3DAFCCC8" w14:textId="77777777" w:rsidR="00EC5DD0" w:rsidRPr="0004091E" w:rsidRDefault="00EC5DD0" w:rsidP="00EC5DD0">
      <w:pPr>
        <w:rPr>
          <w:rFonts w:eastAsia="PilGi"/>
          <w:smallCaps/>
        </w:rPr>
      </w:pPr>
    </w:p>
    <w:p w14:paraId="1C4FE030" w14:textId="77777777" w:rsidR="00EC5DD0" w:rsidRPr="0004091E" w:rsidRDefault="00EC5DD0" w:rsidP="00EC5DD0">
      <w:pPr>
        <w:rPr>
          <w:rFonts w:eastAsia="PilGi"/>
          <w:smallCaps/>
        </w:rPr>
      </w:pPr>
      <w:r w:rsidRPr="0004091E">
        <w:rPr>
          <w:rFonts w:eastAsia="PilGi"/>
          <w:smallCaps/>
        </w:rPr>
        <w:t xml:space="preserve">MODULE 3: </w:t>
      </w:r>
      <w:r w:rsidRPr="0004091E">
        <w:rPr>
          <w:rFonts w:eastAsia="PilGi"/>
          <w:i/>
        </w:rPr>
        <w:t>Epistemological Paradigms in Psychology.</w:t>
      </w:r>
      <w:r w:rsidRPr="0004091E">
        <w:t xml:space="preserve"> </w:t>
      </w:r>
    </w:p>
    <w:p w14:paraId="3F584883" w14:textId="338B7B24" w:rsidR="00EC5DD0" w:rsidRPr="0004091E" w:rsidRDefault="00CD0A2B" w:rsidP="00EC5DD0">
      <w:pPr>
        <w:rPr>
          <w:rFonts w:eastAsia="PilGi"/>
        </w:rPr>
      </w:pPr>
      <w:r w:rsidRPr="0004091E">
        <w:rPr>
          <w:rFonts w:eastAsia="PilGi"/>
        </w:rPr>
        <w:t xml:space="preserve">Unit 1: </w:t>
      </w:r>
      <w:r w:rsidR="00EC5DD0" w:rsidRPr="0004091E">
        <w:rPr>
          <w:rFonts w:eastAsia="PilGi"/>
        </w:rPr>
        <w:t>The debate on the scientific nature of psychoanalysis: Grünbaum vs. Popper</w:t>
      </w:r>
    </w:p>
    <w:p w14:paraId="38E29079" w14:textId="66182084" w:rsidR="00EC5DD0" w:rsidRPr="0004091E" w:rsidRDefault="00CD0A2B" w:rsidP="00EC5DD0">
      <w:pPr>
        <w:rPr>
          <w:rFonts w:eastAsia="PilGi"/>
        </w:rPr>
      </w:pPr>
      <w:r w:rsidRPr="0004091E">
        <w:rPr>
          <w:rFonts w:eastAsia="PilGi"/>
        </w:rPr>
        <w:t xml:space="preserve">Unit 2: </w:t>
      </w:r>
      <w:r w:rsidR="00EC5DD0" w:rsidRPr="0004091E">
        <w:rPr>
          <w:rFonts w:eastAsia="PilGi"/>
        </w:rPr>
        <w:t>The epistemological status of psychology according to W. Wundt</w:t>
      </w:r>
    </w:p>
    <w:p w14:paraId="66CD455A" w14:textId="53270AD7" w:rsidR="00EC5DD0" w:rsidRPr="0004091E" w:rsidRDefault="00CD0A2B" w:rsidP="00EC5DD0">
      <w:pPr>
        <w:rPr>
          <w:rFonts w:eastAsia="PilGi"/>
        </w:rPr>
      </w:pPr>
      <w:r w:rsidRPr="0004091E">
        <w:rPr>
          <w:rFonts w:eastAsia="PilGi"/>
        </w:rPr>
        <w:t xml:space="preserve">Unit 3: </w:t>
      </w:r>
      <w:r w:rsidR="00EC5DD0" w:rsidRPr="0004091E">
        <w:rPr>
          <w:rFonts w:eastAsia="PilGi"/>
        </w:rPr>
        <w:t>The epistemological foundations of behaviourism</w:t>
      </w:r>
    </w:p>
    <w:p w14:paraId="6BEA6DE7" w14:textId="7B4613A5" w:rsidR="00EC5DD0" w:rsidRPr="0004091E" w:rsidRDefault="00CD0A2B" w:rsidP="00EC5DD0">
      <w:pPr>
        <w:rPr>
          <w:rFonts w:eastAsia="PilGi"/>
        </w:rPr>
      </w:pPr>
      <w:r w:rsidRPr="0004091E">
        <w:rPr>
          <w:rFonts w:eastAsia="PilGi"/>
        </w:rPr>
        <w:t xml:space="preserve">Unit 4: </w:t>
      </w:r>
      <w:r w:rsidR="00EC5DD0" w:rsidRPr="0004091E">
        <w:rPr>
          <w:rFonts w:eastAsia="PilGi"/>
        </w:rPr>
        <w:t>The epistemological foundations of the cognitive sciences</w:t>
      </w:r>
    </w:p>
    <w:p w14:paraId="1B871974" w14:textId="6B770994" w:rsidR="00EC5DD0" w:rsidRPr="0004091E" w:rsidRDefault="00CD0A2B" w:rsidP="00EC5DD0">
      <w:pPr>
        <w:rPr>
          <w:rFonts w:eastAsia="PilGi"/>
        </w:rPr>
      </w:pPr>
      <w:r w:rsidRPr="0004091E">
        <w:rPr>
          <w:rFonts w:eastAsia="PilGi"/>
        </w:rPr>
        <w:t xml:space="preserve">Unit 5: </w:t>
      </w:r>
      <w:r w:rsidR="00EC5DD0" w:rsidRPr="0004091E">
        <w:rPr>
          <w:rFonts w:eastAsia="PilGi"/>
        </w:rPr>
        <w:t>The epistemological foundations of the systemic-relational approach</w:t>
      </w:r>
    </w:p>
    <w:p w14:paraId="28E82539" w14:textId="40FC0156" w:rsidR="00EC5DD0" w:rsidRPr="0004091E" w:rsidRDefault="00CD0A2B" w:rsidP="00EC5DD0">
      <w:pPr>
        <w:rPr>
          <w:rFonts w:eastAsia="PilGi"/>
        </w:rPr>
      </w:pPr>
      <w:r w:rsidRPr="0004091E">
        <w:rPr>
          <w:rFonts w:eastAsia="PilGi"/>
        </w:rPr>
        <w:t xml:space="preserve">Unit 6: </w:t>
      </w:r>
      <w:r w:rsidR="00EC5DD0" w:rsidRPr="0004091E">
        <w:rPr>
          <w:rFonts w:eastAsia="PilGi"/>
        </w:rPr>
        <w:t>The epistemological foundations of constructionism</w:t>
      </w:r>
    </w:p>
    <w:p w14:paraId="6CE8CA61" w14:textId="77777777" w:rsidR="00EC5DD0" w:rsidRPr="0004091E" w:rsidRDefault="00EC5DD0" w:rsidP="00EC5DD0">
      <w:pPr>
        <w:rPr>
          <w:rFonts w:eastAsia="PilGi"/>
        </w:rPr>
      </w:pPr>
    </w:p>
    <w:p w14:paraId="6E58245C" w14:textId="1075684C" w:rsidR="00A50866" w:rsidRPr="00FD03EE" w:rsidRDefault="00EC5DD0" w:rsidP="00A50866">
      <w:pPr>
        <w:spacing w:before="120"/>
        <w:rPr>
          <w:rFonts w:ascii="Times New Roman" w:hAnsi="Times New Roman"/>
          <w:szCs w:val="24"/>
          <w:lang w:val="it-IT"/>
        </w:rPr>
      </w:pPr>
      <w:r w:rsidRPr="00FD03EE">
        <w:rPr>
          <w:rFonts w:eastAsia="PilGi"/>
          <w:lang w:val="en-US"/>
        </w:rPr>
        <w:lastRenderedPageBreak/>
        <w:t xml:space="preserve">MODULE 4: </w:t>
      </w:r>
      <w:r w:rsidR="00CD0A2B" w:rsidRPr="00FD03EE">
        <w:rPr>
          <w:i/>
          <w:lang w:val="en-US"/>
        </w:rPr>
        <w:t>In-depth Analysis:</w:t>
      </w:r>
      <w:r w:rsidR="00A50866" w:rsidRPr="00FD03EE">
        <w:rPr>
          <w:rFonts w:ascii="Times New Roman" w:hAnsi="Times New Roman"/>
          <w:i/>
          <w:szCs w:val="24"/>
          <w:lang w:val="it-IT"/>
        </w:rPr>
        <w:t xml:space="preserve"> </w:t>
      </w:r>
      <w:r w:rsidR="00FD03EE" w:rsidRPr="00FD03EE">
        <w:rPr>
          <w:i/>
          <w:iCs/>
        </w:rPr>
        <w:t>The Bayesian approach to science</w:t>
      </w:r>
    </w:p>
    <w:p w14:paraId="4677CDD0" w14:textId="33C93C47" w:rsidR="00A50866" w:rsidRPr="00FD03EE" w:rsidRDefault="00A50866" w:rsidP="00A50866">
      <w:pPr>
        <w:spacing w:line="220" w:lineRule="exact"/>
        <w:rPr>
          <w:rFonts w:ascii="Times New Roman" w:hAnsi="Times New Roman"/>
          <w:szCs w:val="24"/>
          <w:lang w:val="it-IT"/>
        </w:rPr>
      </w:pPr>
      <w:r w:rsidRPr="00FD03EE">
        <w:rPr>
          <w:rFonts w:ascii="Times New Roman" w:eastAsia="PilGi" w:hAnsi="Times New Roman"/>
          <w:i/>
          <w:szCs w:val="24"/>
          <w:lang w:val="it-IT"/>
        </w:rPr>
        <w:t>Unit 1:</w:t>
      </w:r>
      <w:r w:rsidRPr="00FD03EE">
        <w:rPr>
          <w:rFonts w:ascii="Times New Roman" w:eastAsia="PilGi" w:hAnsi="Times New Roman"/>
          <w:szCs w:val="24"/>
          <w:lang w:val="it-IT"/>
        </w:rPr>
        <w:t xml:space="preserve"> </w:t>
      </w:r>
      <w:r w:rsidR="00FD03EE" w:rsidRPr="00FD03EE">
        <w:rPr>
          <w:rFonts w:ascii="Times New Roman" w:hAnsi="Times New Roman"/>
          <w:szCs w:val="24"/>
          <w:lang w:val="it-IT"/>
        </w:rPr>
        <w:t>Bayesianism and evidence</w:t>
      </w:r>
    </w:p>
    <w:p w14:paraId="7D1F9015" w14:textId="0EE4C766" w:rsidR="00A50866" w:rsidRPr="00A50866" w:rsidRDefault="00A50866" w:rsidP="00A50866">
      <w:pPr>
        <w:spacing w:line="220" w:lineRule="exact"/>
        <w:rPr>
          <w:rFonts w:ascii="Times New Roman" w:hAnsi="Times New Roman"/>
          <w:szCs w:val="24"/>
          <w:lang w:val="it-IT"/>
        </w:rPr>
      </w:pPr>
      <w:r w:rsidRPr="00FD03EE">
        <w:rPr>
          <w:rFonts w:ascii="Times New Roman" w:hAnsi="Times New Roman"/>
          <w:i/>
          <w:szCs w:val="24"/>
          <w:lang w:val="it-IT"/>
        </w:rPr>
        <w:t>Unit 2:</w:t>
      </w:r>
      <w:r w:rsidRPr="00FD03EE">
        <w:rPr>
          <w:rFonts w:ascii="Times New Roman" w:hAnsi="Times New Roman"/>
          <w:szCs w:val="24"/>
          <w:lang w:val="it-IT"/>
        </w:rPr>
        <w:t xml:space="preserve"> </w:t>
      </w:r>
      <w:r w:rsidR="00FD03EE" w:rsidRPr="00FD03EE">
        <w:rPr>
          <w:rFonts w:ascii="Times New Roman" w:hAnsi="Times New Roman"/>
          <w:szCs w:val="24"/>
          <w:lang w:val="it-IT"/>
        </w:rPr>
        <w:t>Procedures and experiments</w:t>
      </w:r>
    </w:p>
    <w:p w14:paraId="5ED9198D" w14:textId="77777777" w:rsidR="00225FE3" w:rsidRPr="0004091E" w:rsidRDefault="00474D6E" w:rsidP="00474D6E">
      <w:pPr>
        <w:spacing w:before="240" w:after="120"/>
        <w:rPr>
          <w:b/>
          <w:i/>
          <w:sz w:val="18"/>
          <w:lang w:val="en-US"/>
        </w:rPr>
      </w:pPr>
      <w:r w:rsidRPr="0004091E">
        <w:rPr>
          <w:b/>
          <w:i/>
          <w:sz w:val="18"/>
          <w:lang w:val="en-US"/>
        </w:rPr>
        <w:t>READING LIST</w:t>
      </w:r>
    </w:p>
    <w:p w14:paraId="49B622B8" w14:textId="77777777" w:rsidR="00225FE3" w:rsidRPr="0004091E" w:rsidRDefault="00225FE3" w:rsidP="00E3308A">
      <w:pPr>
        <w:ind w:left="284" w:hanging="284"/>
        <w:rPr>
          <w:rFonts w:ascii="Times New Roman" w:hAnsi="Times New Roman"/>
          <w:lang w:val="it-IT"/>
        </w:rPr>
      </w:pPr>
      <w:r w:rsidRPr="0004091E">
        <w:rPr>
          <w:rFonts w:ascii="Times New Roman" w:hAnsi="Times New Roman"/>
          <w:smallCaps/>
          <w:sz w:val="16"/>
          <w:szCs w:val="16"/>
          <w:lang w:val="it-IT"/>
        </w:rPr>
        <w:t>A. Corradini</w:t>
      </w:r>
      <w:r w:rsidRPr="0004091E">
        <w:rPr>
          <w:rFonts w:ascii="Times New Roman" w:hAnsi="Times New Roman"/>
          <w:lang w:val="it-IT"/>
        </w:rPr>
        <w:t xml:space="preserve">, </w:t>
      </w:r>
      <w:r w:rsidRPr="0004091E">
        <w:rPr>
          <w:rFonts w:ascii="Times New Roman" w:hAnsi="Times New Roman"/>
          <w:i/>
          <w:sz w:val="18"/>
          <w:szCs w:val="18"/>
          <w:lang w:val="it-IT"/>
        </w:rPr>
        <w:t>Epistemologia delle scienze umane. Un’introduzione al corso</w:t>
      </w:r>
      <w:r w:rsidR="00C12CE9" w:rsidRPr="0004091E">
        <w:rPr>
          <w:rFonts w:ascii="Times New Roman" w:hAnsi="Times New Roman"/>
          <w:sz w:val="18"/>
          <w:szCs w:val="18"/>
          <w:lang w:val="it-IT"/>
        </w:rPr>
        <w:t>, EDUCatt, Milan</w:t>
      </w:r>
      <w:r w:rsidR="006C4A85" w:rsidRPr="0004091E">
        <w:rPr>
          <w:rFonts w:ascii="Times New Roman" w:hAnsi="Times New Roman"/>
          <w:sz w:val="18"/>
          <w:szCs w:val="18"/>
          <w:lang w:val="it-IT"/>
        </w:rPr>
        <w:t>, 2018 (pp. 150</w:t>
      </w:r>
      <w:r w:rsidRPr="0004091E">
        <w:rPr>
          <w:rFonts w:ascii="Times New Roman" w:hAnsi="Times New Roman"/>
          <w:sz w:val="18"/>
          <w:szCs w:val="18"/>
          <w:lang w:val="it-IT"/>
        </w:rPr>
        <w:t>).</w:t>
      </w:r>
    </w:p>
    <w:p w14:paraId="6B5EC748" w14:textId="77777777" w:rsidR="00225FE3" w:rsidRPr="0004091E" w:rsidRDefault="00225FE3" w:rsidP="00E3308A">
      <w:pPr>
        <w:ind w:left="284" w:hanging="284"/>
        <w:rPr>
          <w:rFonts w:ascii="Times New Roman" w:hAnsi="Times New Roman"/>
          <w:sz w:val="18"/>
          <w:szCs w:val="18"/>
          <w:lang w:val="it-IT"/>
        </w:rPr>
      </w:pPr>
      <w:r w:rsidRPr="0004091E">
        <w:rPr>
          <w:rFonts w:ascii="Times New Roman" w:hAnsi="Times New Roman"/>
          <w:smallCaps/>
          <w:sz w:val="16"/>
          <w:szCs w:val="16"/>
          <w:lang w:val="it-IT"/>
        </w:rPr>
        <w:t>M. Castiglioni-A. Corradini</w:t>
      </w:r>
      <w:r w:rsidRPr="0004091E">
        <w:rPr>
          <w:rFonts w:ascii="Times New Roman" w:hAnsi="Times New Roman"/>
          <w:lang w:val="it-IT"/>
        </w:rPr>
        <w:t xml:space="preserve">, </w:t>
      </w:r>
      <w:r w:rsidRPr="0004091E">
        <w:rPr>
          <w:rFonts w:ascii="Times New Roman" w:hAnsi="Times New Roman"/>
          <w:i/>
          <w:sz w:val="18"/>
          <w:szCs w:val="18"/>
          <w:lang w:val="it-IT"/>
        </w:rPr>
        <w:t>Modelli epistemologici in psicologia: dalla psicoanalisi al costruzionismo</w:t>
      </w:r>
      <w:r w:rsidR="00C12CE9" w:rsidRPr="0004091E">
        <w:rPr>
          <w:rFonts w:ascii="Times New Roman" w:hAnsi="Times New Roman"/>
          <w:sz w:val="18"/>
          <w:szCs w:val="18"/>
          <w:lang w:val="it-IT"/>
        </w:rPr>
        <w:t>, Carocci, Rome</w:t>
      </w:r>
      <w:r w:rsidRPr="0004091E">
        <w:rPr>
          <w:rFonts w:ascii="Times New Roman" w:hAnsi="Times New Roman"/>
          <w:sz w:val="18"/>
          <w:szCs w:val="18"/>
          <w:lang w:val="it-IT"/>
        </w:rPr>
        <w:t>, 2011</w:t>
      </w:r>
      <w:r w:rsidR="00C12CE9" w:rsidRPr="0004091E">
        <w:rPr>
          <w:rFonts w:ascii="Times New Roman" w:hAnsi="Times New Roman"/>
          <w:sz w:val="18"/>
          <w:szCs w:val="18"/>
          <w:lang w:val="it-IT"/>
        </w:rPr>
        <w:t xml:space="preserve">, </w:t>
      </w:r>
      <w:r w:rsidRPr="0004091E">
        <w:rPr>
          <w:rFonts w:ascii="Times New Roman" w:hAnsi="Times New Roman"/>
          <w:sz w:val="18"/>
          <w:szCs w:val="18"/>
          <w:lang w:val="it-IT"/>
        </w:rPr>
        <w:t>(pp. 231).</w:t>
      </w:r>
    </w:p>
    <w:p w14:paraId="6013FDA2" w14:textId="4CA417F7" w:rsidR="00CD0A2B" w:rsidRPr="0004091E" w:rsidRDefault="00CD0A2B" w:rsidP="00CD0A2B">
      <w:pPr>
        <w:pStyle w:val="Testo1"/>
        <w:rPr>
          <w:rFonts w:eastAsia="PilGi"/>
        </w:rPr>
      </w:pPr>
      <w:r w:rsidRPr="0004091E">
        <w:rPr>
          <w:rFonts w:ascii="Times New Roman" w:hAnsi="Times New Roman"/>
          <w:smallCaps/>
          <w:noProof w:val="0"/>
          <w:sz w:val="16"/>
          <w:szCs w:val="16"/>
        </w:rPr>
        <w:t>A. Corradini</w:t>
      </w:r>
      <w:r w:rsidRPr="0004091E">
        <w:rPr>
          <w:rFonts w:eastAsia="PilGi"/>
        </w:rPr>
        <w:t xml:space="preserve"> (</w:t>
      </w:r>
      <w:r w:rsidR="0021300B" w:rsidRPr="0004091E">
        <w:rPr>
          <w:rFonts w:eastAsia="PilGi"/>
        </w:rPr>
        <w:t>Ed.</w:t>
      </w:r>
      <w:r w:rsidRPr="0004091E">
        <w:rPr>
          <w:rFonts w:eastAsia="PilGi"/>
        </w:rPr>
        <w:t xml:space="preserve">) </w:t>
      </w:r>
      <w:r w:rsidR="00A50866">
        <w:rPr>
          <w:rFonts w:eastAsia="PilGi"/>
          <w:i/>
        </w:rPr>
        <w:t>L’approccio Bayesiano alla scienza</w:t>
      </w:r>
      <w:r w:rsidRPr="0004091E">
        <w:rPr>
          <w:rFonts w:eastAsia="PilGi"/>
        </w:rPr>
        <w:t xml:space="preserve"> (pp. 100), </w:t>
      </w:r>
      <w:r w:rsidR="00EE380B" w:rsidRPr="0004091E">
        <w:t xml:space="preserve">anthology of texts available at the Copisteria Caminadella, via Caminadella </w:t>
      </w:r>
      <w:r w:rsidRPr="0004091E">
        <w:rPr>
          <w:rFonts w:eastAsia="PilGi"/>
        </w:rPr>
        <w:t>22.</w:t>
      </w:r>
    </w:p>
    <w:p w14:paraId="35B20E8D" w14:textId="08215933" w:rsidR="00225FE3" w:rsidRPr="0004091E" w:rsidRDefault="00C12CE9" w:rsidP="00C12CE9">
      <w:pPr>
        <w:spacing w:before="240" w:after="120"/>
        <w:rPr>
          <w:b/>
          <w:i/>
          <w:sz w:val="18"/>
          <w:lang w:val="en-US"/>
        </w:rPr>
      </w:pPr>
      <w:r w:rsidRPr="0004091E">
        <w:rPr>
          <w:b/>
          <w:i/>
          <w:sz w:val="18"/>
          <w:lang w:val="en-US"/>
        </w:rPr>
        <w:t>TEACHING METHOD</w:t>
      </w:r>
    </w:p>
    <w:p w14:paraId="0AE51663" w14:textId="77777777" w:rsidR="00225FE3" w:rsidRPr="0004091E" w:rsidRDefault="00E3308A" w:rsidP="00474D6E">
      <w:pPr>
        <w:rPr>
          <w:rFonts w:ascii="Times New Roman" w:hAnsi="Times New Roman"/>
          <w:sz w:val="18"/>
          <w:szCs w:val="18"/>
        </w:rPr>
      </w:pPr>
      <w:r w:rsidRPr="0004091E">
        <w:rPr>
          <w:rFonts w:ascii="Times New Roman" w:hAnsi="Times New Roman"/>
          <w:sz w:val="18"/>
          <w:szCs w:val="18"/>
          <w:lang w:val="en-US"/>
        </w:rPr>
        <w:tab/>
      </w:r>
      <w:r w:rsidR="00EE01EC" w:rsidRPr="0004091E">
        <w:rPr>
          <w:rFonts w:ascii="Times New Roman" w:hAnsi="Times New Roman"/>
          <w:sz w:val="18"/>
          <w:szCs w:val="18"/>
        </w:rPr>
        <w:t>Classroom lessons.</w:t>
      </w:r>
    </w:p>
    <w:p w14:paraId="11987B4E" w14:textId="77777777" w:rsidR="00EA545B" w:rsidRPr="0004091E" w:rsidRDefault="00EA545B" w:rsidP="00EA545B">
      <w:pPr>
        <w:spacing w:before="240" w:after="120" w:line="220" w:lineRule="exact"/>
        <w:rPr>
          <w:b/>
          <w:i/>
          <w:sz w:val="18"/>
        </w:rPr>
      </w:pPr>
      <w:r w:rsidRPr="0004091E">
        <w:rPr>
          <w:b/>
          <w:i/>
          <w:sz w:val="18"/>
        </w:rPr>
        <w:t>ASSESSMENT METHOD AND CRITERIA</w:t>
      </w:r>
    </w:p>
    <w:p w14:paraId="21BF20AD" w14:textId="77777777" w:rsidR="005549C4" w:rsidRPr="0004091E" w:rsidRDefault="005549C4" w:rsidP="005549C4">
      <w:pPr>
        <w:pStyle w:val="Testo2"/>
        <w:rPr>
          <w:noProof w:val="0"/>
          <w:lang w:val="en-GB"/>
        </w:rPr>
      </w:pPr>
      <w:r w:rsidRPr="0004091E">
        <w:rPr>
          <w:noProof w:val="0"/>
          <w:lang w:val="en-GB"/>
        </w:rPr>
        <w:t>Written examination. At the discretion of the Examination Committee, a supplementary oral test of the written test may be granted.</w:t>
      </w:r>
    </w:p>
    <w:p w14:paraId="3C554F4F" w14:textId="77777777" w:rsidR="00EE01EC" w:rsidRPr="0004091E" w:rsidRDefault="00EE01EC" w:rsidP="00EE01EC">
      <w:pPr>
        <w:pStyle w:val="Testo2"/>
        <w:rPr>
          <w:noProof w:val="0"/>
          <w:lang w:val="en-GB"/>
        </w:rPr>
      </w:pPr>
      <w:r w:rsidRPr="0004091E">
        <w:rPr>
          <w:noProof w:val="0"/>
          <w:lang w:val="en-GB"/>
        </w:rPr>
        <w:t>This exam is aimed at assessing the degree to which the student has succeeded in assimilating the contents of the course, managing to grasp the specificity of the epistemological point of view in examining the various psychological models. To this end, it will take into account the student’s ability to expose and critically elaborate the topics covered and the quality of argumentation and critical penetration of the problems.</w:t>
      </w:r>
    </w:p>
    <w:p w14:paraId="2FD067F6" w14:textId="77777777" w:rsidR="00EA545B" w:rsidRPr="0004091E" w:rsidRDefault="00EA545B" w:rsidP="00EA545B">
      <w:pPr>
        <w:spacing w:before="240" w:after="120"/>
        <w:rPr>
          <w:b/>
          <w:i/>
          <w:sz w:val="18"/>
        </w:rPr>
      </w:pPr>
      <w:r w:rsidRPr="0004091E">
        <w:rPr>
          <w:b/>
          <w:i/>
          <w:sz w:val="18"/>
        </w:rPr>
        <w:t>NOTES AND PREREQUISITES</w:t>
      </w:r>
    </w:p>
    <w:p w14:paraId="69310F2C" w14:textId="77777777" w:rsidR="005549C4" w:rsidRPr="0004091E" w:rsidRDefault="005549C4" w:rsidP="005549C4">
      <w:pPr>
        <w:rPr>
          <w:sz w:val="18"/>
        </w:rPr>
      </w:pPr>
      <w:r w:rsidRPr="0004091E">
        <w:rPr>
          <w:sz w:val="18"/>
        </w:rPr>
        <w:tab/>
        <w:t>No prerequisite is required.</w:t>
      </w:r>
    </w:p>
    <w:p w14:paraId="58577942" w14:textId="77777777" w:rsidR="0099277B" w:rsidRPr="0004091E" w:rsidRDefault="0099277B" w:rsidP="0099277B">
      <w:pPr>
        <w:spacing w:before="120"/>
        <w:ind w:firstLine="284"/>
        <w:rPr>
          <w:rFonts w:ascii="Times New Roman" w:hAnsi="Times New Roman"/>
          <w:sz w:val="18"/>
          <w:szCs w:val="18"/>
        </w:rPr>
      </w:pPr>
      <w:r w:rsidRPr="0004091E">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2ED3BB22" w14:textId="77777777" w:rsidR="00225FE3" w:rsidRPr="00EE01EC" w:rsidRDefault="00E3308A" w:rsidP="00EE01EC">
      <w:pPr>
        <w:pStyle w:val="Testo2"/>
        <w:spacing w:before="120"/>
        <w:rPr>
          <w:lang w:val="en-GB"/>
        </w:rPr>
      </w:pPr>
      <w:r w:rsidRPr="0004091E">
        <w:rPr>
          <w:noProof w:val="0"/>
          <w:lang w:val="en-GB"/>
        </w:rPr>
        <w:t>Further information can be found on the lecturer's webpage at http://docenti.unicatt.it/web/searchByName.do?</w:t>
      </w:r>
      <w:r w:rsidRPr="0004091E">
        <w:rPr>
          <w:lang w:val="en-GB"/>
        </w:rPr>
        <w:t>language=ENG, or on the Faculty notice board.</w:t>
      </w:r>
      <w:bookmarkEnd w:id="1"/>
    </w:p>
    <w:sectPr w:rsidR="00225FE3" w:rsidRPr="00EE01E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ilGi">
    <w:charset w:val="81"/>
    <w:family w:val="auto"/>
    <w:pitch w:val="variable"/>
    <w:sig w:usb0="900002E7" w:usb1="19D7FCFF" w:usb2="00000014" w:usb3="00000000" w:csb0="002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1545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31723"/>
    <w:rsid w:val="0004091E"/>
    <w:rsid w:val="000D36BA"/>
    <w:rsid w:val="001066ED"/>
    <w:rsid w:val="00134FF2"/>
    <w:rsid w:val="00212A6F"/>
    <w:rsid w:val="0021300B"/>
    <w:rsid w:val="00225FE3"/>
    <w:rsid w:val="00226489"/>
    <w:rsid w:val="002336CB"/>
    <w:rsid w:val="00294D07"/>
    <w:rsid w:val="002A4AAC"/>
    <w:rsid w:val="00301D87"/>
    <w:rsid w:val="00355F55"/>
    <w:rsid w:val="003C05FE"/>
    <w:rsid w:val="003E7E96"/>
    <w:rsid w:val="00433058"/>
    <w:rsid w:val="00474B98"/>
    <w:rsid w:val="00474D6E"/>
    <w:rsid w:val="004A059F"/>
    <w:rsid w:val="004C6762"/>
    <w:rsid w:val="004D4808"/>
    <w:rsid w:val="005549C4"/>
    <w:rsid w:val="005B3160"/>
    <w:rsid w:val="006A5EC7"/>
    <w:rsid w:val="006C4A85"/>
    <w:rsid w:val="006F1487"/>
    <w:rsid w:val="00725083"/>
    <w:rsid w:val="0074390B"/>
    <w:rsid w:val="007A5A53"/>
    <w:rsid w:val="00836E47"/>
    <w:rsid w:val="008825E1"/>
    <w:rsid w:val="0089005E"/>
    <w:rsid w:val="008C2684"/>
    <w:rsid w:val="008D7AA5"/>
    <w:rsid w:val="00901B9F"/>
    <w:rsid w:val="009767B0"/>
    <w:rsid w:val="0099277B"/>
    <w:rsid w:val="00A50866"/>
    <w:rsid w:val="00A855D8"/>
    <w:rsid w:val="00AA61B9"/>
    <w:rsid w:val="00AB1558"/>
    <w:rsid w:val="00B00040"/>
    <w:rsid w:val="00B30A75"/>
    <w:rsid w:val="00B362CE"/>
    <w:rsid w:val="00C12CE9"/>
    <w:rsid w:val="00C162F6"/>
    <w:rsid w:val="00CD0A2B"/>
    <w:rsid w:val="00D23FC8"/>
    <w:rsid w:val="00DB79E6"/>
    <w:rsid w:val="00E3308A"/>
    <w:rsid w:val="00E45D6B"/>
    <w:rsid w:val="00E94FA0"/>
    <w:rsid w:val="00EA513F"/>
    <w:rsid w:val="00EA545B"/>
    <w:rsid w:val="00EC5DD0"/>
    <w:rsid w:val="00EE01EC"/>
    <w:rsid w:val="00EE380B"/>
    <w:rsid w:val="00FD0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729D6"/>
  <w15:docId w15:val="{38DBFBBD-B361-442E-A0A6-2FE9E91B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basedOn w:val="Carpredefinitoparagrafo"/>
    <w:uiPriority w:val="99"/>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paragraph" w:styleId="Intestazione">
    <w:name w:val="header"/>
    <w:basedOn w:val="Normale"/>
    <w:link w:val="IntestazioneCarattere"/>
    <w:uiPriority w:val="99"/>
    <w:rsid w:val="00134FF2"/>
    <w:pPr>
      <w:tabs>
        <w:tab w:val="clear" w:pos="284"/>
        <w:tab w:val="center" w:pos="4153"/>
        <w:tab w:val="right" w:pos="8306"/>
      </w:tabs>
      <w:spacing w:line="240" w:lineRule="auto"/>
      <w:jc w:val="left"/>
    </w:pPr>
    <w:rPr>
      <w:rFonts w:eastAsia="Times"/>
      <w:sz w:val="24"/>
    </w:rPr>
  </w:style>
  <w:style w:type="paragraph" w:styleId="Sommario1">
    <w:name w:val="toc 1"/>
    <w:basedOn w:val="Normale"/>
    <w:next w:val="Normale"/>
    <w:autoRedefine/>
    <w:uiPriority w:val="39"/>
    <w:rsid w:val="00294D07"/>
    <w:pPr>
      <w:tabs>
        <w:tab w:val="clear" w:pos="284"/>
      </w:tabs>
    </w:pPr>
  </w:style>
  <w:style w:type="character" w:customStyle="1" w:styleId="IntestazioneCarattere">
    <w:name w:val="Intestazione Carattere"/>
    <w:basedOn w:val="Carpredefinitoparagrafo"/>
    <w:link w:val="Intestazione"/>
    <w:uiPriority w:val="99"/>
    <w:rsid w:val="00225FE3"/>
    <w:rPr>
      <w:rFonts w:ascii="Times" w:eastAsia="Times" w:hAnsi="Times"/>
      <w:sz w:val="24"/>
      <w:lang w:val="en-GB"/>
    </w:rPr>
  </w:style>
  <w:style w:type="character" w:customStyle="1" w:styleId="Testo2Carattere">
    <w:name w:val="Testo 2 Carattere"/>
    <w:basedOn w:val="Carpredefinitoparagrafo"/>
    <w:link w:val="Testo2"/>
    <w:rsid w:val="00C12CE9"/>
    <w:rPr>
      <w:rFonts w:ascii="Times" w:hAnsi="Times"/>
      <w:noProof/>
      <w:sz w:val="18"/>
    </w:rPr>
  </w:style>
  <w:style w:type="paragraph" w:styleId="Titolosommario">
    <w:name w:val="TOC Heading"/>
    <w:basedOn w:val="Titolo1"/>
    <w:next w:val="Normale"/>
    <w:uiPriority w:val="39"/>
    <w:unhideWhenUsed/>
    <w:qFormat/>
    <w:rsid w:val="002A4AAC"/>
    <w:pPr>
      <w:keepNext/>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Sommario2">
    <w:name w:val="toc 2"/>
    <w:basedOn w:val="Normale"/>
    <w:next w:val="Normale"/>
    <w:autoRedefine/>
    <w:uiPriority w:val="39"/>
    <w:unhideWhenUsed/>
    <w:rsid w:val="002A4AAC"/>
    <w:pPr>
      <w:tabs>
        <w:tab w:val="clear" w:pos="284"/>
      </w:tabs>
      <w:spacing w:after="100"/>
      <w:ind w:left="200"/>
    </w:pPr>
  </w:style>
  <w:style w:type="paragraph" w:styleId="Testofumetto">
    <w:name w:val="Balloon Text"/>
    <w:basedOn w:val="Normale"/>
    <w:link w:val="TestofumettoCarattere"/>
    <w:semiHidden/>
    <w:unhideWhenUsed/>
    <w:rsid w:val="000317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31723"/>
    <w:rPr>
      <w:rFonts w:ascii="Tahoma" w:hAnsi="Tahoma" w:cs="Tahoma"/>
      <w:sz w:val="16"/>
      <w:szCs w:val="16"/>
    </w:rPr>
  </w:style>
  <w:style w:type="paragraph" w:styleId="NormaleWeb">
    <w:name w:val="Normal (Web)"/>
    <w:basedOn w:val="Normale"/>
    <w:uiPriority w:val="99"/>
    <w:unhideWhenUsed/>
    <w:rsid w:val="00CD0A2B"/>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P68B1DB1-Normale2">
    <w:name w:val="P68B1DB1-Normale2"/>
    <w:basedOn w:val="Normale"/>
    <w:rsid w:val="00EE380B"/>
    <w:rPr>
      <w:rFonts w:eastAsia="PilGi"/>
      <w:highlight w:val="yellow"/>
    </w:rPr>
  </w:style>
  <w:style w:type="paragraph" w:customStyle="1" w:styleId="P68B1DB1-Normale1">
    <w:name w:val="P68B1DB1-Normale1"/>
    <w:basedOn w:val="Normale"/>
    <w:rsid w:val="00EE380B"/>
    <w:rPr>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7631">
      <w:bodyDiv w:val="1"/>
      <w:marLeft w:val="0"/>
      <w:marRight w:val="0"/>
      <w:marTop w:val="0"/>
      <w:marBottom w:val="0"/>
      <w:divBdr>
        <w:top w:val="none" w:sz="0" w:space="0" w:color="auto"/>
        <w:left w:val="none" w:sz="0" w:space="0" w:color="auto"/>
        <w:bottom w:val="none" w:sz="0" w:space="0" w:color="auto"/>
        <w:right w:val="none" w:sz="0" w:space="0" w:color="auto"/>
      </w:divBdr>
    </w:div>
    <w:div w:id="546263988">
      <w:bodyDiv w:val="1"/>
      <w:marLeft w:val="0"/>
      <w:marRight w:val="0"/>
      <w:marTop w:val="0"/>
      <w:marBottom w:val="0"/>
      <w:divBdr>
        <w:top w:val="none" w:sz="0" w:space="0" w:color="auto"/>
        <w:left w:val="none" w:sz="0" w:space="0" w:color="auto"/>
        <w:bottom w:val="none" w:sz="0" w:space="0" w:color="auto"/>
        <w:right w:val="none" w:sz="0" w:space="0" w:color="auto"/>
      </w:divBdr>
    </w:div>
    <w:div w:id="579945544">
      <w:bodyDiv w:val="1"/>
      <w:marLeft w:val="0"/>
      <w:marRight w:val="0"/>
      <w:marTop w:val="0"/>
      <w:marBottom w:val="0"/>
      <w:divBdr>
        <w:top w:val="none" w:sz="0" w:space="0" w:color="auto"/>
        <w:left w:val="none" w:sz="0" w:space="0" w:color="auto"/>
        <w:bottom w:val="none" w:sz="0" w:space="0" w:color="auto"/>
        <w:right w:val="none" w:sz="0" w:space="0" w:color="auto"/>
      </w:divBdr>
    </w:div>
    <w:div w:id="709188252">
      <w:bodyDiv w:val="1"/>
      <w:marLeft w:val="0"/>
      <w:marRight w:val="0"/>
      <w:marTop w:val="0"/>
      <w:marBottom w:val="0"/>
      <w:divBdr>
        <w:top w:val="none" w:sz="0" w:space="0" w:color="auto"/>
        <w:left w:val="none" w:sz="0" w:space="0" w:color="auto"/>
        <w:bottom w:val="none" w:sz="0" w:space="0" w:color="auto"/>
        <w:right w:val="none" w:sz="0" w:space="0" w:color="auto"/>
      </w:divBdr>
    </w:div>
    <w:div w:id="761222691">
      <w:bodyDiv w:val="1"/>
      <w:marLeft w:val="0"/>
      <w:marRight w:val="0"/>
      <w:marTop w:val="0"/>
      <w:marBottom w:val="0"/>
      <w:divBdr>
        <w:top w:val="none" w:sz="0" w:space="0" w:color="auto"/>
        <w:left w:val="none" w:sz="0" w:space="0" w:color="auto"/>
        <w:bottom w:val="none" w:sz="0" w:space="0" w:color="auto"/>
        <w:right w:val="none" w:sz="0" w:space="0" w:color="auto"/>
      </w:divBdr>
    </w:div>
    <w:div w:id="883058583">
      <w:bodyDiv w:val="1"/>
      <w:marLeft w:val="0"/>
      <w:marRight w:val="0"/>
      <w:marTop w:val="0"/>
      <w:marBottom w:val="0"/>
      <w:divBdr>
        <w:top w:val="none" w:sz="0" w:space="0" w:color="auto"/>
        <w:left w:val="none" w:sz="0" w:space="0" w:color="auto"/>
        <w:bottom w:val="none" w:sz="0" w:space="0" w:color="auto"/>
        <w:right w:val="none" w:sz="0" w:space="0" w:color="auto"/>
      </w:divBdr>
    </w:div>
    <w:div w:id="10973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B0D8-52C5-494B-8865-6F8C610D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3</Pages>
  <Words>721</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5150</CharactersWithSpaces>
  <SharedDoc>false</SharedDoc>
  <HLinks>
    <vt:vector size="12" baseType="variant">
      <vt:variant>
        <vt:i4>1441841</vt:i4>
      </vt:variant>
      <vt:variant>
        <vt:i4>5</vt:i4>
      </vt:variant>
      <vt:variant>
        <vt:i4>0</vt:i4>
      </vt:variant>
      <vt:variant>
        <vt:i4>5</vt:i4>
      </vt:variant>
      <vt:variant>
        <vt:lpwstr/>
      </vt:variant>
      <vt:variant>
        <vt:lpwstr>_Toc337734610</vt:lpwstr>
      </vt:variant>
      <vt:variant>
        <vt:i4>1507377</vt:i4>
      </vt:variant>
      <vt:variant>
        <vt:i4>2</vt:i4>
      </vt:variant>
      <vt:variant>
        <vt:i4>0</vt:i4>
      </vt:variant>
      <vt:variant>
        <vt:i4>5</vt:i4>
      </vt:variant>
      <vt:variant>
        <vt:lpwstr/>
      </vt:variant>
      <vt:variant>
        <vt:lpwstr>_Toc337734609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4</cp:revision>
  <cp:lastPrinted>2010-05-11T12:53:00Z</cp:lastPrinted>
  <dcterms:created xsi:type="dcterms:W3CDTF">2022-06-07T12:48:00Z</dcterms:created>
  <dcterms:modified xsi:type="dcterms:W3CDTF">2022-12-05T10:41:00Z</dcterms:modified>
</cp:coreProperties>
</file>