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7B91" w14:textId="77777777" w:rsidR="0072343A" w:rsidRPr="00E9759C" w:rsidRDefault="00163906">
      <w:pPr>
        <w:pStyle w:val="Titolo1"/>
        <w:ind w:left="0" w:firstLine="0"/>
        <w:rPr>
          <w:lang w:val="en-GB"/>
        </w:rPr>
      </w:pPr>
      <w:r w:rsidRPr="00E9759C">
        <w:rPr>
          <w:lang w:val="en-GB"/>
        </w:rPr>
        <w:t xml:space="preserve">Specialist Module with Workshop: Distance Learning Courses Planning and Management </w:t>
      </w:r>
    </w:p>
    <w:p w14:paraId="48464F6E" w14:textId="6AC1A7CC" w:rsidR="0072343A" w:rsidRPr="00E9759C" w:rsidRDefault="00163906">
      <w:pPr>
        <w:pStyle w:val="Titolo2"/>
        <w:rPr>
          <w:lang w:val="en-GB"/>
        </w:rPr>
      </w:pPr>
      <w:r w:rsidRPr="00E9759C">
        <w:rPr>
          <w:lang w:val="en-GB"/>
        </w:rPr>
        <w:t>Prof. Massimiliano Andreoletti</w:t>
      </w:r>
    </w:p>
    <w:p w14:paraId="4C61FC10" w14:textId="2D94A11A" w:rsidR="00FD0ACF" w:rsidRPr="00E9759C" w:rsidRDefault="00FD0ACF" w:rsidP="00FD0ACF">
      <w:pPr>
        <w:spacing w:before="240" w:after="120"/>
        <w:rPr>
          <w:rFonts w:cs="Times New Roman"/>
          <w:b/>
          <w:i/>
          <w:color w:val="auto"/>
          <w:sz w:val="18"/>
          <w:lang w:val="en-GB"/>
        </w:rPr>
      </w:pPr>
      <w:r w:rsidRPr="00E9759C">
        <w:rPr>
          <w:b/>
          <w:i/>
          <w:sz w:val="18"/>
          <w:lang w:val="en-GB"/>
        </w:rPr>
        <w:t xml:space="preserve">COURSE AIMS AND INTENDED LEARNING OUTCOMES </w:t>
      </w:r>
    </w:p>
    <w:p w14:paraId="660FC821" w14:textId="77777777" w:rsidR="00FD0ACF" w:rsidRPr="00E9759C" w:rsidRDefault="007B6DE9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Course aim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:</w:t>
      </w:r>
    </w:p>
    <w:p w14:paraId="067D7D6C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1.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consideration of the characteristics of learning activities and the specific characteristics of distance learning (DL)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17414D23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2.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analysis and assessment of DL paths created during the course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3F38F455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3.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planning DL paths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.</w:t>
      </w:r>
    </w:p>
    <w:p w14:paraId="070238B3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At the end of the course students will be able to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:</w:t>
      </w:r>
    </w:p>
    <w:p w14:paraId="7B45DA01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1.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identify the learning needs of students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41C9544B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2.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describe skills (transversal and disciplinary), knowledge and abilities regarding a DL path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63B3ABDE" w14:textId="77777777" w:rsidR="00FD0ACF" w:rsidRPr="00E9759C" w:rsidRDefault="00652DE4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3.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define learning objectives of DL in terms of a predefined subject/topic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7ED54FB1" w14:textId="77777777" w:rsidR="00FD0ACF" w:rsidRPr="00E9759C" w:rsidRDefault="007E387C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4.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organise a DL path based on the student</w:t>
      </w:r>
      <w:r w:rsidR="004853F3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’s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 xml:space="preserve"> objectives, skills and knowledge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585F36A8" w14:textId="77777777" w:rsidR="00FD0ACF" w:rsidRPr="00E9759C" w:rsidRDefault="007E387C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5.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identify the right teaching strategy for reaching the predefined learning aims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57C0A086" w14:textId="77777777" w:rsidR="00FD0ACF" w:rsidRPr="00E9759C" w:rsidRDefault="007E387C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6.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to construct the right assessment tools for the predefined aims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;</w:t>
      </w:r>
    </w:p>
    <w:p w14:paraId="13DB1830" w14:textId="77777777" w:rsidR="00FD0ACF" w:rsidRPr="00E9759C" w:rsidRDefault="007E387C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7.</w:t>
      </w:r>
      <w:r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ab/>
        <w:t>manage digital and online environments for DL exercises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.</w:t>
      </w:r>
    </w:p>
    <w:p w14:paraId="573BA54E" w14:textId="77777777" w:rsidR="0072343A" w:rsidRPr="00E9759C" w:rsidRDefault="00163906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E9759C">
        <w:rPr>
          <w:b/>
          <w:bCs/>
          <w:i/>
          <w:iCs/>
          <w:sz w:val="18"/>
          <w:szCs w:val="18"/>
          <w:lang w:val="en-GB"/>
        </w:rPr>
        <w:t xml:space="preserve">COURSE CONTENT </w:t>
      </w:r>
    </w:p>
    <w:p w14:paraId="26418032" w14:textId="77777777" w:rsidR="0072343A" w:rsidRPr="00E9759C" w:rsidRDefault="00163906">
      <w:pPr>
        <w:rPr>
          <w:lang w:val="en-GB"/>
        </w:rPr>
      </w:pPr>
      <w:r w:rsidRPr="00E9759C">
        <w:rPr>
          <w:lang w:val="en-GB"/>
        </w:rPr>
        <w:t>The course is structured around the analysis of five fundamental DL topics:</w:t>
      </w:r>
    </w:p>
    <w:p w14:paraId="39DFD65B" w14:textId="77777777" w:rsidR="0072343A" w:rsidRPr="00E9759C" w:rsidRDefault="00163906" w:rsidP="00FD0ACF">
      <w:pPr>
        <w:spacing w:line="240" w:lineRule="exact"/>
        <w:ind w:left="284" w:hanging="284"/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</w:pPr>
      <w:r w:rsidRPr="00E9759C">
        <w:rPr>
          <w:lang w:val="en-GB"/>
        </w:rPr>
        <w:t>1.</w:t>
      </w:r>
      <w:r w:rsidRPr="00E9759C">
        <w:rPr>
          <w:lang w:val="en-GB"/>
        </w:rPr>
        <w:tab/>
        <w:t xml:space="preserve">Planning </w:t>
      </w:r>
      <w:r w:rsidR="007E387C" w:rsidRPr="00E9759C">
        <w:rPr>
          <w:lang w:val="en-GB"/>
        </w:rPr>
        <w:t xml:space="preserve">DL </w:t>
      </w:r>
      <w:r w:rsidRPr="00E9759C">
        <w:rPr>
          <w:lang w:val="en-GB"/>
        </w:rPr>
        <w:t>learning</w:t>
      </w:r>
      <w:r w:rsidR="007E387C" w:rsidRPr="00E9759C">
        <w:rPr>
          <w:lang w:val="en-GB"/>
        </w:rPr>
        <w:t xml:space="preserve"> </w:t>
      </w:r>
      <w:r w:rsidRPr="00E9759C">
        <w:rPr>
          <w:lang w:val="en-GB"/>
        </w:rPr>
        <w:t>paths</w:t>
      </w:r>
      <w:r w:rsidR="007E387C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 xml:space="preserve"> (both as exercises during the course and as the final plan</w:t>
      </w:r>
      <w:r w:rsidR="00FD0ACF" w:rsidRPr="00E9759C">
        <w:rPr>
          <w:rFonts w:ascii="Times" w:eastAsia="Times New Roman" w:hAnsi="Times" w:cs="Times"/>
          <w:color w:val="auto"/>
          <w:szCs w:val="24"/>
          <w:bdr w:val="none" w:sz="0" w:space="0" w:color="auto"/>
          <w:lang w:val="en-GB"/>
        </w:rPr>
        <w:t>);</w:t>
      </w:r>
    </w:p>
    <w:p w14:paraId="5B2F32E1" w14:textId="77777777" w:rsidR="0072343A" w:rsidRPr="00E9759C" w:rsidRDefault="00163906">
      <w:pPr>
        <w:rPr>
          <w:lang w:val="en-GB"/>
        </w:rPr>
      </w:pPr>
      <w:r w:rsidRPr="00E9759C">
        <w:rPr>
          <w:lang w:val="en-GB"/>
        </w:rPr>
        <w:t>2.</w:t>
      </w:r>
      <w:r w:rsidRPr="00E9759C">
        <w:rPr>
          <w:lang w:val="en-GB"/>
        </w:rPr>
        <w:tab/>
        <w:t>DL specific teaching methods;</w:t>
      </w:r>
    </w:p>
    <w:p w14:paraId="3CBFC911" w14:textId="77777777" w:rsidR="0072343A" w:rsidRPr="00E9759C" w:rsidRDefault="00163906">
      <w:pPr>
        <w:rPr>
          <w:lang w:val="en-GB"/>
        </w:rPr>
      </w:pPr>
      <w:r w:rsidRPr="00E9759C">
        <w:rPr>
          <w:lang w:val="en-GB"/>
        </w:rPr>
        <w:t>3.</w:t>
      </w:r>
      <w:r w:rsidRPr="00E9759C">
        <w:rPr>
          <w:lang w:val="en-GB"/>
        </w:rPr>
        <w:tab/>
        <w:t xml:space="preserve">Presence and roles in DL teaching; </w:t>
      </w:r>
    </w:p>
    <w:p w14:paraId="24915729" w14:textId="77777777" w:rsidR="0072343A" w:rsidRPr="00E9759C" w:rsidRDefault="00163906">
      <w:pPr>
        <w:rPr>
          <w:lang w:val="en-GB"/>
        </w:rPr>
      </w:pPr>
      <w:r w:rsidRPr="00E9759C">
        <w:rPr>
          <w:lang w:val="en-GB"/>
        </w:rPr>
        <w:t>4.</w:t>
      </w:r>
      <w:r w:rsidRPr="00E9759C">
        <w:rPr>
          <w:lang w:val="en-GB"/>
        </w:rPr>
        <w:tab/>
        <w:t xml:space="preserve">Online platforms for managing DL paths; </w:t>
      </w:r>
    </w:p>
    <w:p w14:paraId="76C98C65" w14:textId="77777777" w:rsidR="0072343A" w:rsidRPr="00E9759C" w:rsidRDefault="00163906">
      <w:pPr>
        <w:rPr>
          <w:lang w:val="en-GB"/>
        </w:rPr>
      </w:pPr>
      <w:r w:rsidRPr="00E9759C">
        <w:rPr>
          <w:lang w:val="en-GB"/>
        </w:rPr>
        <w:t>5.</w:t>
      </w:r>
      <w:r w:rsidRPr="00E9759C">
        <w:rPr>
          <w:lang w:val="en-GB"/>
        </w:rPr>
        <w:tab/>
        <w:t xml:space="preserve">Web tools and resources in support of DL teaching. </w:t>
      </w:r>
    </w:p>
    <w:p w14:paraId="40ED7EE4" w14:textId="77777777" w:rsidR="0046165A" w:rsidRPr="00E9759C" w:rsidRDefault="0046165A" w:rsidP="0046165A">
      <w:pPr>
        <w:spacing w:before="120" w:line="240" w:lineRule="exact"/>
        <w:rPr>
          <w:lang w:val="en-GB"/>
        </w:rPr>
      </w:pPr>
      <w:r w:rsidRPr="00E9759C">
        <w:rPr>
          <w:lang w:val="en-GB"/>
        </w:rPr>
        <w:t>The following syllabus is foreseen</w:t>
      </w:r>
    </w:p>
    <w:p w14:paraId="7229DB13" w14:textId="77777777" w:rsidR="0046165A" w:rsidRPr="00E9759C" w:rsidRDefault="0046165A" w:rsidP="00357CD3">
      <w:pPr>
        <w:spacing w:before="120" w:line="240" w:lineRule="exact"/>
        <w:rPr>
          <w:lang w:val="en-GB"/>
        </w:rPr>
      </w:pPr>
      <w:r w:rsidRPr="00E9759C">
        <w:rPr>
          <w:lang w:val="en-GB"/>
        </w:rPr>
        <w:t>MODULE 1 - Introduction</w:t>
      </w:r>
    </w:p>
    <w:p w14:paraId="4AC65778" w14:textId="77777777" w:rsidR="0046165A" w:rsidRPr="00E9759C" w:rsidRDefault="0046165A" w:rsidP="0046165A">
      <w:pPr>
        <w:spacing w:line="240" w:lineRule="exact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>Contents: FaD meanings; EQF; Skills; Goals</w:t>
      </w:r>
    </w:p>
    <w:p w14:paraId="36168244" w14:textId="2CA8F2A0" w:rsidR="0046165A" w:rsidRPr="00E9759C" w:rsidRDefault="0046165A" w:rsidP="0046165A">
      <w:pPr>
        <w:spacing w:line="240" w:lineRule="exact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 xml:space="preserve">Technologies: </w:t>
      </w:r>
      <w:r w:rsidR="00E86D05" w:rsidRPr="00E9759C">
        <w:rPr>
          <w:lang w:val="en-US"/>
        </w:rPr>
        <w:t>Mentimeter, Paddlet, PlayPosit, video</w:t>
      </w:r>
    </w:p>
    <w:p w14:paraId="18904538" w14:textId="77777777" w:rsidR="0046165A" w:rsidRPr="00E9759C" w:rsidRDefault="0046165A" w:rsidP="00357CD3">
      <w:pPr>
        <w:spacing w:before="120" w:line="240" w:lineRule="exact"/>
        <w:rPr>
          <w:lang w:val="en-GB"/>
        </w:rPr>
      </w:pPr>
      <w:r w:rsidRPr="00E9759C">
        <w:rPr>
          <w:lang w:val="en-GB"/>
        </w:rPr>
        <w:t>MODULE 2 - Design issues:  analysis of training needs and goal setting</w:t>
      </w:r>
    </w:p>
    <w:p w14:paraId="1E2C2792" w14:textId="4320D72E" w:rsidR="00E86D05" w:rsidRPr="00E9759C" w:rsidRDefault="0046165A" w:rsidP="00E86D05">
      <w:pPr>
        <w:rPr>
          <w:lang w:val="en-GB"/>
        </w:rPr>
      </w:pPr>
      <w:r w:rsidRPr="00E9759C">
        <w:rPr>
          <w:lang w:val="en-US"/>
        </w:rPr>
        <w:t>-</w:t>
      </w:r>
      <w:r w:rsidRPr="00E9759C">
        <w:rPr>
          <w:lang w:val="en-US"/>
        </w:rPr>
        <w:tab/>
      </w:r>
      <w:r w:rsidR="00361988" w:rsidRPr="00E9759C">
        <w:rPr>
          <w:lang w:val="en-US"/>
        </w:rPr>
        <w:t>Characteristics, differences and unique features of the concepts of "competence", "ability" and "knowledge</w:t>
      </w:r>
      <w:r w:rsidR="002A68A5" w:rsidRPr="00E9759C">
        <w:rPr>
          <w:lang w:val="en-US"/>
        </w:rPr>
        <w:t>”;</w:t>
      </w:r>
      <w:r w:rsidRPr="00E9759C">
        <w:rPr>
          <w:lang w:val="en-US"/>
        </w:rPr>
        <w:t xml:space="preserve"> Instructional Design Model; design analysis to identify </w:t>
      </w:r>
      <w:r w:rsidRPr="00E9759C">
        <w:rPr>
          <w:lang w:val="en-US"/>
        </w:rPr>
        <w:lastRenderedPageBreak/>
        <w:t>critical elements (knowledge/skills)</w:t>
      </w:r>
      <w:r w:rsidR="00E86D05" w:rsidRPr="00E9759C">
        <w:rPr>
          <w:lang w:val="en-US"/>
        </w:rPr>
        <w:t xml:space="preserve">. </w:t>
      </w:r>
      <w:r w:rsidR="001846D6" w:rsidRPr="00E9759C">
        <w:t>SAMR model, Types of learning, Education Architectures and Teaching Strategies</w:t>
      </w:r>
      <w:r w:rsidR="001846D6" w:rsidRPr="00E9759C">
        <w:rPr>
          <w:lang w:val="en-GB"/>
        </w:rPr>
        <w:t>.</w:t>
      </w:r>
    </w:p>
    <w:p w14:paraId="5CE3B606" w14:textId="5C219AC6" w:rsidR="0046165A" w:rsidRPr="00E9759C" w:rsidRDefault="0046165A" w:rsidP="00357CD3">
      <w:pPr>
        <w:spacing w:line="240" w:lineRule="exact"/>
        <w:ind w:left="284" w:hanging="284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 xml:space="preserve">Technologies: Google Drive, Google Classroom </w:t>
      </w:r>
    </w:p>
    <w:p w14:paraId="26CAFC4B" w14:textId="71ECC5F5" w:rsidR="0046165A" w:rsidRPr="00E9759C" w:rsidRDefault="0046165A" w:rsidP="00357CD3">
      <w:pPr>
        <w:spacing w:line="240" w:lineRule="exact"/>
        <w:ind w:left="284" w:hanging="284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>Activities: Designing a FaD course (design)</w:t>
      </w:r>
    </w:p>
    <w:p w14:paraId="543D833D" w14:textId="77777777" w:rsidR="0046165A" w:rsidRPr="00E9759C" w:rsidRDefault="0046165A" w:rsidP="00357CD3">
      <w:pPr>
        <w:spacing w:before="120" w:line="240" w:lineRule="exact"/>
        <w:rPr>
          <w:lang w:val="en-GB"/>
        </w:rPr>
      </w:pPr>
      <w:r w:rsidRPr="00E9759C">
        <w:rPr>
          <w:lang w:val="en-GB"/>
        </w:rPr>
        <w:t>MODULE 3 - Issues inherent in design: evaluation of the intervention and digital technologies supporting training interventions</w:t>
      </w:r>
    </w:p>
    <w:p w14:paraId="56E0ABA0" w14:textId="77777777" w:rsidR="0046165A" w:rsidRPr="00E9759C" w:rsidRDefault="0046165A" w:rsidP="00357CD3">
      <w:pPr>
        <w:spacing w:line="240" w:lineRule="exact"/>
        <w:ind w:left="284" w:hanging="284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>Contents: from learning goals to assessment; education architectures and online teaching strategies</w:t>
      </w:r>
    </w:p>
    <w:p w14:paraId="04250B9F" w14:textId="77777777" w:rsidR="0046165A" w:rsidRPr="00E9759C" w:rsidRDefault="0046165A" w:rsidP="0046165A">
      <w:pPr>
        <w:spacing w:line="240" w:lineRule="exact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>Technologies: Google Drive, Google Classroom, Telegram</w:t>
      </w:r>
    </w:p>
    <w:p w14:paraId="1C3B74DB" w14:textId="0F6FE8DA" w:rsidR="0046165A" w:rsidRPr="00E9759C" w:rsidRDefault="0046165A" w:rsidP="0046165A">
      <w:pPr>
        <w:spacing w:line="240" w:lineRule="exact"/>
        <w:rPr>
          <w:lang w:val="en-GB"/>
        </w:rPr>
      </w:pPr>
      <w:r w:rsidRPr="00E9759C">
        <w:rPr>
          <w:lang w:val="en-GB"/>
        </w:rPr>
        <w:t>-</w:t>
      </w:r>
      <w:r w:rsidRPr="00E9759C">
        <w:rPr>
          <w:lang w:val="en-GB"/>
        </w:rPr>
        <w:tab/>
        <w:t>Activities: Evaluating the FaD project (design)</w:t>
      </w:r>
    </w:p>
    <w:p w14:paraId="3548FD4D" w14:textId="77777777" w:rsidR="0072343A" w:rsidRPr="00E9759C" w:rsidRDefault="00163906">
      <w:pPr>
        <w:keepNext/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E9759C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997905F" w14:textId="77777777" w:rsidR="0046165A" w:rsidRPr="00E9759C" w:rsidRDefault="0046165A" w:rsidP="00357CD3">
      <w:pPr>
        <w:ind w:left="284" w:hanging="284"/>
        <w:rPr>
          <w:sz w:val="18"/>
          <w:lang w:val="en-GB"/>
        </w:rPr>
      </w:pPr>
      <w:r w:rsidRPr="00E9759C">
        <w:rPr>
          <w:sz w:val="18"/>
          <w:lang w:val="en-GB"/>
        </w:rPr>
        <w:t>To support the training activities, materials published on the Blackboard platform will be provided.</w:t>
      </w:r>
    </w:p>
    <w:p w14:paraId="668A4D3F" w14:textId="77777777" w:rsidR="0046165A" w:rsidRPr="00E9759C" w:rsidRDefault="0046165A" w:rsidP="00357CD3">
      <w:pPr>
        <w:ind w:left="284" w:hanging="284"/>
        <w:rPr>
          <w:sz w:val="18"/>
          <w:lang w:val="en-GB"/>
        </w:rPr>
      </w:pPr>
      <w:r w:rsidRPr="00E9759C">
        <w:rPr>
          <w:sz w:val="18"/>
          <w:lang w:val="en-GB"/>
        </w:rPr>
        <w:t>The course reference textbook is:</w:t>
      </w:r>
    </w:p>
    <w:p w14:paraId="62C267B1" w14:textId="5B669816" w:rsidR="0046165A" w:rsidRPr="00E9759C" w:rsidRDefault="0046165A" w:rsidP="00357CD3">
      <w:pPr>
        <w:ind w:left="284" w:hanging="284"/>
        <w:rPr>
          <w:sz w:val="18"/>
          <w:lang w:val="en-GB"/>
        </w:rPr>
      </w:pPr>
      <w:r w:rsidRPr="00E9759C">
        <w:rPr>
          <w:sz w:val="18"/>
          <w:lang w:val="en-GB"/>
        </w:rPr>
        <w:t xml:space="preserve">- </w:t>
      </w:r>
      <w:r w:rsidR="00357CD3" w:rsidRPr="00E9759C">
        <w:rPr>
          <w:sz w:val="18"/>
          <w:lang w:val="en-GB"/>
        </w:rPr>
        <w:tab/>
      </w:r>
      <w:r w:rsidR="00357CD3" w:rsidRPr="00E9759C">
        <w:rPr>
          <w:smallCaps/>
          <w:sz w:val="16"/>
          <w:lang w:val="en-GB"/>
        </w:rPr>
        <w:t>Clark Ruth Colvin-</w:t>
      </w:r>
      <w:r w:rsidRPr="00E9759C">
        <w:rPr>
          <w:smallCaps/>
          <w:sz w:val="16"/>
          <w:lang w:val="en-GB"/>
        </w:rPr>
        <w:t>Mayer Richard</w:t>
      </w:r>
      <w:r w:rsidRPr="00E9759C">
        <w:rPr>
          <w:sz w:val="18"/>
          <w:lang w:val="en-GB"/>
        </w:rPr>
        <w:t>, “</w:t>
      </w:r>
      <w:r w:rsidRPr="00E9759C">
        <w:rPr>
          <w:i/>
          <w:sz w:val="18"/>
          <w:lang w:val="en-GB"/>
        </w:rPr>
        <w:t>e-Learning and the Science of Instruction</w:t>
      </w:r>
      <w:r w:rsidRPr="00E9759C">
        <w:rPr>
          <w:sz w:val="18"/>
          <w:lang w:val="en-GB"/>
        </w:rPr>
        <w:t>”, Hoboken (New Jersey - US), Wiley, 2016, 4th editions.</w:t>
      </w:r>
    </w:p>
    <w:p w14:paraId="69B621D1" w14:textId="29E916CC" w:rsidR="002A68A5" w:rsidRPr="00E9759C" w:rsidRDefault="002A68A5" w:rsidP="00357CD3">
      <w:pPr>
        <w:ind w:left="284" w:hanging="284"/>
        <w:rPr>
          <w:sz w:val="18"/>
          <w:lang w:val="en-GB"/>
        </w:rPr>
      </w:pPr>
      <w:r w:rsidRPr="00E9759C">
        <w:rPr>
          <w:sz w:val="18"/>
          <w:lang w:val="en-GB"/>
        </w:rPr>
        <w:t>-</w:t>
      </w:r>
      <w:r w:rsidRPr="00E9759C">
        <w:rPr>
          <w:sz w:val="18"/>
          <w:lang w:val="en-GB"/>
        </w:rPr>
        <w:tab/>
      </w:r>
      <w:r w:rsidRPr="00E9759C">
        <w:rPr>
          <w:smallCaps/>
          <w:sz w:val="16"/>
          <w:lang w:val="en-GB"/>
        </w:rPr>
        <w:t>Mayer Richard</w:t>
      </w:r>
      <w:r w:rsidRPr="00E9759C">
        <w:rPr>
          <w:sz w:val="18"/>
          <w:lang w:val="en-GB"/>
        </w:rPr>
        <w:t>, “</w:t>
      </w:r>
      <w:r w:rsidRPr="00E9759C">
        <w:rPr>
          <w:i/>
          <w:sz w:val="18"/>
          <w:lang w:val="en-GB"/>
        </w:rPr>
        <w:t>Multimedia Learning</w:t>
      </w:r>
      <w:r w:rsidRPr="00E9759C">
        <w:rPr>
          <w:sz w:val="18"/>
          <w:lang w:val="en-GB"/>
        </w:rPr>
        <w:t>”, Cambridge (UK), Cambridge University Press, 2021, 3rd editions.</w:t>
      </w:r>
    </w:p>
    <w:p w14:paraId="50E8DA2B" w14:textId="127774EC" w:rsidR="00E86D05" w:rsidRPr="00E9759C" w:rsidRDefault="00E86D05" w:rsidP="00E86D0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 w:val="18"/>
          <w:szCs w:val="22"/>
        </w:rPr>
      </w:pPr>
      <w:r w:rsidRPr="00E9759C">
        <w:rPr>
          <w:rFonts w:eastAsia="Arial Unicode MS" w:cs="Arial Unicode MS"/>
          <w:smallCaps/>
          <w:color w:val="000000"/>
          <w:sz w:val="16"/>
          <w:szCs w:val="20"/>
          <w:bdr w:val="nil"/>
        </w:rPr>
        <w:t>Bonaiuti Giovani</w:t>
      </w:r>
      <w:r w:rsidRPr="00E9759C">
        <w:rPr>
          <w:sz w:val="18"/>
          <w:szCs w:val="22"/>
        </w:rPr>
        <w:t>, Dipace Anna, “</w:t>
      </w:r>
      <w:r w:rsidRPr="00E9759C">
        <w:rPr>
          <w:i/>
          <w:iCs/>
          <w:sz w:val="18"/>
          <w:szCs w:val="22"/>
        </w:rPr>
        <w:t>Insegnare e apprendere in aula e in rete</w:t>
      </w:r>
      <w:r w:rsidRPr="00E9759C">
        <w:rPr>
          <w:sz w:val="18"/>
          <w:szCs w:val="22"/>
        </w:rPr>
        <w:t>”, Roma, Carocci, 2021</w:t>
      </w:r>
      <w:r w:rsidR="00B13B6C" w:rsidRPr="00E9759C">
        <w:rPr>
          <w:sz w:val="18"/>
          <w:szCs w:val="22"/>
        </w:rPr>
        <w:t>.</w:t>
      </w:r>
    </w:p>
    <w:p w14:paraId="6E1C5B56" w14:textId="08647F62" w:rsidR="00E86D05" w:rsidRPr="00E9759C" w:rsidRDefault="00E86D05" w:rsidP="00B13B6C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 w:val="18"/>
          <w:szCs w:val="22"/>
        </w:rPr>
      </w:pPr>
      <w:r w:rsidRPr="00E9759C">
        <w:rPr>
          <w:rFonts w:eastAsia="Arial Unicode MS" w:cs="Arial Unicode MS"/>
          <w:smallCaps/>
          <w:color w:val="000000"/>
          <w:sz w:val="16"/>
          <w:szCs w:val="20"/>
          <w:bdr w:val="nil"/>
        </w:rPr>
        <w:t>Rivoltella Pier Cesare</w:t>
      </w:r>
      <w:r w:rsidRPr="00E9759C">
        <w:rPr>
          <w:sz w:val="18"/>
          <w:szCs w:val="22"/>
        </w:rPr>
        <w:t>, "</w:t>
      </w:r>
      <w:r w:rsidRPr="00E9759C">
        <w:rPr>
          <w:i/>
          <w:iCs/>
          <w:sz w:val="18"/>
          <w:szCs w:val="22"/>
        </w:rPr>
        <w:t>Apprendere a distanza. Teorie e metodi</w:t>
      </w:r>
      <w:r w:rsidRPr="00E9759C">
        <w:rPr>
          <w:sz w:val="18"/>
          <w:szCs w:val="22"/>
        </w:rPr>
        <w:t>", Milano, Raffaello Cortina Editore, 2021</w:t>
      </w:r>
      <w:r w:rsidR="00B13B6C" w:rsidRPr="00E9759C">
        <w:rPr>
          <w:sz w:val="18"/>
          <w:szCs w:val="22"/>
        </w:rPr>
        <w:t>.</w:t>
      </w:r>
    </w:p>
    <w:p w14:paraId="4B6C393F" w14:textId="77777777" w:rsidR="0072343A" w:rsidRPr="00E9759C" w:rsidRDefault="0016390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9759C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1DD123C" w14:textId="77777777" w:rsidR="0072343A" w:rsidRPr="00E9759C" w:rsidRDefault="00163906">
      <w:pPr>
        <w:pStyle w:val="Testo2"/>
        <w:rPr>
          <w:lang w:val="en-GB"/>
        </w:rPr>
      </w:pPr>
      <w:r w:rsidRPr="00E9759C">
        <w:rPr>
          <w:lang w:val="en-GB"/>
        </w:rPr>
        <w:t>The course is organised as follows:</w:t>
      </w:r>
    </w:p>
    <w:p w14:paraId="6911544C" w14:textId="77777777" w:rsidR="0072343A" w:rsidRPr="00E9759C" w:rsidRDefault="00163906" w:rsidP="007B6DE9">
      <w:pPr>
        <w:pStyle w:val="Testo2"/>
        <w:tabs>
          <w:tab w:val="clear" w:pos="284"/>
        </w:tabs>
        <w:ind w:left="567" w:hanging="283"/>
        <w:rPr>
          <w:lang w:val="en-GB"/>
        </w:rPr>
      </w:pPr>
      <w:r w:rsidRPr="00E9759C">
        <w:rPr>
          <w:lang w:val="en-GB"/>
        </w:rPr>
        <w:t>–</w:t>
      </w:r>
      <w:r w:rsidRPr="00E9759C">
        <w:rPr>
          <w:lang w:val="en-GB"/>
        </w:rPr>
        <w:tab/>
        <w:t xml:space="preserve">lectures in class/in the multimedia lab; </w:t>
      </w:r>
    </w:p>
    <w:p w14:paraId="58DBD2E8" w14:textId="0C416779" w:rsidR="0072343A" w:rsidRPr="00E9759C" w:rsidRDefault="00163906" w:rsidP="007B6DE9">
      <w:pPr>
        <w:pStyle w:val="Testo2"/>
        <w:ind w:left="567" w:hanging="283"/>
        <w:rPr>
          <w:lang w:val="en-GB"/>
        </w:rPr>
      </w:pPr>
      <w:r w:rsidRPr="00E9759C">
        <w:rPr>
          <w:lang w:val="en-GB"/>
        </w:rPr>
        <w:t>–</w:t>
      </w:r>
      <w:r w:rsidRPr="00E9759C">
        <w:rPr>
          <w:lang w:val="en-GB"/>
        </w:rPr>
        <w:tab/>
        <w:t xml:space="preserve">online platform activities </w:t>
      </w:r>
      <w:r w:rsidR="00E86D05" w:rsidRPr="00E9759C">
        <w:rPr>
          <w:szCs w:val="22"/>
          <w:lang w:val="en-GB"/>
        </w:rPr>
        <w:t xml:space="preserve">(Telegram, Blackboard, Google Classroom e Workspace, Mentimeter, PlayPosit) </w:t>
      </w:r>
      <w:r w:rsidRPr="00E9759C">
        <w:rPr>
          <w:lang w:val="en-GB"/>
        </w:rPr>
        <w:t>and web tools and resources</w:t>
      </w:r>
      <w:r w:rsidR="00C832D1" w:rsidRPr="00E9759C">
        <w:rPr>
          <w:rFonts w:ascii="Times New Roman" w:eastAsia="Times New Roman" w:hAnsi="Times New Roman" w:cs="Times New Roman"/>
          <w:color w:val="auto"/>
          <w:bdr w:val="none" w:sz="0" w:space="0" w:color="auto"/>
          <w:lang w:val="en-GB"/>
        </w:rPr>
        <w:t>;</w:t>
      </w:r>
    </w:p>
    <w:p w14:paraId="0436EC52" w14:textId="77777777" w:rsidR="0072343A" w:rsidRPr="00E9759C" w:rsidRDefault="00163906" w:rsidP="007B6DE9">
      <w:pPr>
        <w:pStyle w:val="Testo2"/>
        <w:ind w:left="567" w:hanging="283"/>
        <w:rPr>
          <w:lang w:val="en-GB"/>
        </w:rPr>
      </w:pPr>
      <w:r w:rsidRPr="00E9759C">
        <w:rPr>
          <w:lang w:val="en-GB"/>
        </w:rPr>
        <w:t>–</w:t>
      </w:r>
      <w:r w:rsidRPr="00E9759C">
        <w:rPr>
          <w:lang w:val="en-GB"/>
        </w:rPr>
        <w:tab/>
        <w:t>group and individual activities;</w:t>
      </w:r>
    </w:p>
    <w:p w14:paraId="4A14B7B1" w14:textId="77777777" w:rsidR="00FD0ACF" w:rsidRPr="00E9759C" w:rsidRDefault="007B6DE9" w:rsidP="007B6DE9">
      <w:pPr>
        <w:pStyle w:val="Testo2"/>
        <w:ind w:left="567" w:hanging="283"/>
        <w:rPr>
          <w:rFonts w:eastAsia="Times New Roman" w:cs="Times New Roman"/>
          <w:color w:val="auto"/>
          <w:bdr w:val="none" w:sz="0" w:space="0" w:color="auto"/>
          <w:lang w:val="en-GB"/>
        </w:rPr>
      </w:pPr>
      <w:r w:rsidRPr="00E9759C">
        <w:rPr>
          <w:lang w:val="en-GB"/>
        </w:rPr>
        <w:t>–</w:t>
      </w:r>
      <w:r w:rsidRPr="00E9759C">
        <w:rPr>
          <w:lang w:val="en-GB"/>
        </w:rPr>
        <w:tab/>
      </w:r>
      <w:r w:rsidR="007E387C" w:rsidRPr="00E9759C">
        <w:rPr>
          <w:lang w:val="en-GB"/>
        </w:rPr>
        <w:t>planning DL exercises</w:t>
      </w:r>
      <w:r w:rsidR="00FD0ACF" w:rsidRPr="00E9759C">
        <w:rPr>
          <w:rFonts w:eastAsia="Times New Roman" w:cs="Times New Roman"/>
          <w:color w:val="auto"/>
          <w:bdr w:val="none" w:sz="0" w:space="0" w:color="auto"/>
          <w:lang w:val="en-GB"/>
        </w:rPr>
        <w:t>;</w:t>
      </w:r>
    </w:p>
    <w:p w14:paraId="17D7DA18" w14:textId="77777777" w:rsidR="00FD0ACF" w:rsidRPr="00E9759C" w:rsidRDefault="00FD0ACF" w:rsidP="007B6D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E9759C">
        <w:rPr>
          <w:rFonts w:ascii="Times" w:eastAsia="Times New Roman" w:hAnsi="Times" w:cs="Times New Roman"/>
          <w:color w:val="auto"/>
          <w:sz w:val="18"/>
          <w:bdr w:val="none" w:sz="0" w:space="0" w:color="auto"/>
          <w:lang w:val="en-GB"/>
        </w:rPr>
        <w:t>–</w:t>
      </w:r>
      <w:r w:rsidRPr="00E9759C">
        <w:rPr>
          <w:rFonts w:ascii="Times" w:eastAsia="Times New Roman" w:hAnsi="Times" w:cs="Times New Roman"/>
          <w:color w:val="auto"/>
          <w:sz w:val="18"/>
          <w:bdr w:val="none" w:sz="0" w:space="0" w:color="auto"/>
          <w:lang w:val="en-GB"/>
        </w:rPr>
        <w:tab/>
      </w:r>
      <w:r w:rsidR="007E387C" w:rsidRPr="00E9759C">
        <w:rPr>
          <w:rFonts w:ascii="Times" w:eastAsia="Times New Roman" w:hAnsi="Times" w:cs="Times New Roman"/>
          <w:color w:val="auto"/>
          <w:sz w:val="18"/>
          <w:bdr w:val="none" w:sz="0" w:space="0" w:color="auto"/>
          <w:lang w:val="en-GB"/>
        </w:rPr>
        <w:t>accounts from experts within the DL sector</w:t>
      </w:r>
      <w:r w:rsidRPr="00E9759C">
        <w:rPr>
          <w:rFonts w:ascii="Times" w:eastAsia="Times New Roman" w:hAnsi="Times" w:cs="Times New Roman"/>
          <w:color w:val="auto"/>
          <w:sz w:val="18"/>
          <w:bdr w:val="none" w:sz="0" w:space="0" w:color="auto"/>
          <w:lang w:val="en-GB"/>
        </w:rPr>
        <w:t>.</w:t>
      </w:r>
    </w:p>
    <w:p w14:paraId="4ED6878F" w14:textId="77777777" w:rsidR="00FD0ACF" w:rsidRPr="00E9759C" w:rsidRDefault="00FD0ACF" w:rsidP="00FD0ACF">
      <w:pPr>
        <w:pStyle w:val="Testo2"/>
        <w:spacing w:before="240" w:after="120"/>
        <w:ind w:firstLine="0"/>
        <w:rPr>
          <w:rFonts w:cs="Times New Roman"/>
          <w:b/>
          <w:i/>
          <w:color w:val="auto"/>
          <w:lang w:val="en-GB"/>
        </w:rPr>
      </w:pPr>
      <w:r w:rsidRPr="00E9759C">
        <w:rPr>
          <w:b/>
          <w:i/>
          <w:lang w:val="en-GB"/>
        </w:rPr>
        <w:t>ASSESSMENT METHOD AND CRITERIA</w:t>
      </w:r>
    </w:p>
    <w:p w14:paraId="171B65AC" w14:textId="771AB34A" w:rsidR="00FD0ACF" w:rsidRPr="00E9759C" w:rsidRDefault="001C3C6F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color w:val="auto"/>
          <w:sz w:val="18"/>
          <w:bdr w:val="none" w:sz="0" w:space="0" w:color="auto"/>
          <w:lang w:val="en-GB"/>
        </w:rPr>
        <w:t xml:space="preserve">Assessment will be based on the creation of </w:t>
      </w:r>
      <w:r w:rsidR="006A50BB" w:rsidRPr="00E9759C">
        <w:rPr>
          <w:rFonts w:ascii="Times" w:eastAsia="Times New Roman" w:hAnsi="Times" w:cs="Times New Roman"/>
          <w:color w:val="auto"/>
          <w:sz w:val="18"/>
          <w:bdr w:val="none" w:sz="0" w:space="0" w:color="auto"/>
          <w:lang w:val="en-GB"/>
        </w:rPr>
        <w:t>a project document (project grid and implementation grid) related DL in accordance with the tutor</w:t>
      </w:r>
      <w:r w:rsidR="007B6DE9" w:rsidRPr="00E9759C">
        <w:rPr>
          <w:sz w:val="18"/>
          <w:lang w:val="en-GB"/>
        </w:rPr>
        <w:t xml:space="preserve"> </w:t>
      </w:r>
      <w:r w:rsidR="0046165A" w:rsidRPr="00E9759C">
        <w:rPr>
          <w:sz w:val="18"/>
          <w:lang w:val="en-GB"/>
        </w:rPr>
        <w:t>and its implementation within a digital learning environment</w:t>
      </w:r>
      <w:r w:rsidR="007B6DE9" w:rsidRPr="00E9759C">
        <w:rPr>
          <w:sz w:val="18"/>
          <w:lang w:val="en-US"/>
        </w:rPr>
        <w:t>.</w:t>
      </w:r>
      <w:r w:rsidR="00FD0ACF" w:rsidRPr="00E9759C">
        <w:rPr>
          <w:rFonts w:ascii="Times" w:eastAsia="Times New Roman" w:hAnsi="Times" w:cs="Times New Roman"/>
          <w:noProof/>
          <w:color w:val="auto"/>
          <w:sz w:val="16"/>
          <w:bdr w:val="none" w:sz="0" w:space="0" w:color="auto"/>
          <w:lang w:val="en-US"/>
        </w:rPr>
        <w:t xml:space="preserve"> </w:t>
      </w:r>
      <w:r w:rsidR="00C4414B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Students will be assessed on how autonomous they are in the following areas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:</w:t>
      </w:r>
    </w:p>
    <w:p w14:paraId="11184078" w14:textId="77777777" w:rsidR="00FD0ACF" w:rsidRPr="00E9759C" w:rsidRDefault="00C4414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1.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ab/>
        <w:t>identification of the recipient of teaching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;</w:t>
      </w:r>
    </w:p>
    <w:p w14:paraId="6A6DEBEC" w14:textId="77777777" w:rsidR="00FD0ACF" w:rsidRPr="00E9759C" w:rsidRDefault="00C4414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2.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ab/>
        <w:t>definition of the learning needs of the recipient expressed in terms of skills: skills aims, knowledge ability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);</w:t>
      </w:r>
    </w:p>
    <w:p w14:paraId="16009CA5" w14:textId="77777777" w:rsidR="00FD0ACF" w:rsidRPr="00E9759C" w:rsidRDefault="00C4414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lastRenderedPageBreak/>
        <w:t>3.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ab/>
        <w:t>definition of the most appropriate online learning environment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 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for reaching the predefined goals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;</w:t>
      </w:r>
    </w:p>
    <w:p w14:paraId="30862C9A" w14:textId="77777777" w:rsidR="00FD0ACF" w:rsidRPr="00E9759C" w:rsidRDefault="00C4414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4.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ab/>
        <w:t>constructing a learning path in stages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;</w:t>
      </w:r>
    </w:p>
    <w:p w14:paraId="2669CE70" w14:textId="77777777" w:rsidR="00FD0ACF" w:rsidRPr="00E9759C" w:rsidRDefault="00C4414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hanging="425"/>
        <w:rPr>
          <w:rFonts w:ascii="Times" w:eastAsia="Times New Roman" w:hAnsi="Times" w:cs="Times New Roman"/>
          <w:noProof/>
          <w:color w:val="auto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5.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ab/>
        <w:t>defining the assessment tools adopted for the analysis of the levels of mastery reached by course students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.</w:t>
      </w:r>
    </w:p>
    <w:p w14:paraId="442164E5" w14:textId="77777777" w:rsidR="00FD0ACF" w:rsidRPr="00E9759C" w:rsidRDefault="00FD0ACF" w:rsidP="00FD0ACF">
      <w:pPr>
        <w:spacing w:before="240" w:after="120"/>
        <w:rPr>
          <w:rFonts w:cs="Times New Roman"/>
          <w:b/>
          <w:i/>
          <w:color w:val="auto"/>
          <w:sz w:val="18"/>
          <w:lang w:val="en-US"/>
        </w:rPr>
      </w:pPr>
      <w:r w:rsidRPr="00E9759C">
        <w:rPr>
          <w:b/>
          <w:i/>
          <w:sz w:val="18"/>
          <w:lang w:val="en-US"/>
        </w:rPr>
        <w:t>NOTES AND PREREQUISITES</w:t>
      </w:r>
    </w:p>
    <w:p w14:paraId="50288699" w14:textId="77777777" w:rsidR="00FD0ACF" w:rsidRPr="00E9759C" w:rsidRDefault="006A50B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firstLine="284"/>
        <w:rPr>
          <w:rFonts w:ascii="Times" w:eastAsia="Times New Roman" w:hAnsi="Times" w:cs="Times New Roman"/>
          <w:i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i/>
          <w:noProof/>
          <w:color w:val="auto"/>
          <w:sz w:val="18"/>
          <w:bdr w:val="none" w:sz="0" w:space="0" w:color="auto"/>
          <w:lang w:val="en-US"/>
        </w:rPr>
        <w:t>Prerequisites</w:t>
      </w:r>
    </w:p>
    <w:p w14:paraId="3DC07A84" w14:textId="77777777" w:rsidR="00FD0ACF" w:rsidRPr="00E9759C" w:rsidRDefault="006A50BB" w:rsidP="00FD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There are no prerequisites for attending the course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. 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However, students should be willing to participate in individual planning of learning paths (continuous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), </w:t>
      </w:r>
      <w:r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and to share their personal skills and interests with the other participants their personal skills</w:t>
      </w:r>
      <w:r w:rsidR="00FD0ACF" w:rsidRPr="00E9759C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.</w:t>
      </w:r>
    </w:p>
    <w:p w14:paraId="1C28F91D" w14:textId="77777777" w:rsidR="007B6DE9" w:rsidRPr="00E9759C" w:rsidRDefault="007B6DE9" w:rsidP="007B6DE9">
      <w:pPr>
        <w:spacing w:before="120"/>
        <w:ind w:firstLine="284"/>
        <w:rPr>
          <w:rFonts w:cs="Times New Roman"/>
          <w:sz w:val="18"/>
          <w:szCs w:val="18"/>
          <w:lang w:val="en-US"/>
        </w:rPr>
      </w:pPr>
      <w:r w:rsidRPr="00E9759C">
        <w:rPr>
          <w:rFonts w:cs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6AE99B3C" w14:textId="1EF9B0B1" w:rsidR="0072343A" w:rsidRDefault="00163906">
      <w:pPr>
        <w:pStyle w:val="Testo2"/>
      </w:pPr>
      <w:r w:rsidRPr="00E9759C">
        <w:t>Further information can be found on the lecturer's webpage at http://docenti.unicatt.it/web/searchByName.do?language=ENG or on the Faculty notice board.</w:t>
      </w:r>
      <w:r w:rsidR="002D375A">
        <w:t xml:space="preserve"> </w:t>
      </w:r>
    </w:p>
    <w:sectPr w:rsidR="0072343A" w:rsidSect="006D0D3D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CBD9" w14:textId="77777777" w:rsidR="00151CA4" w:rsidRDefault="00151CA4">
      <w:pPr>
        <w:spacing w:line="240" w:lineRule="auto"/>
      </w:pPr>
      <w:r>
        <w:separator/>
      </w:r>
    </w:p>
  </w:endnote>
  <w:endnote w:type="continuationSeparator" w:id="0">
    <w:p w14:paraId="621FED5E" w14:textId="77777777" w:rsidR="00151CA4" w:rsidRDefault="00151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2ED5" w14:textId="77777777" w:rsidR="0072343A" w:rsidRDefault="0072343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39F0" w14:textId="77777777" w:rsidR="00151CA4" w:rsidRDefault="00151CA4">
      <w:pPr>
        <w:spacing w:line="240" w:lineRule="auto"/>
      </w:pPr>
      <w:r>
        <w:separator/>
      </w:r>
    </w:p>
  </w:footnote>
  <w:footnote w:type="continuationSeparator" w:id="0">
    <w:p w14:paraId="671B81F1" w14:textId="77777777" w:rsidR="00151CA4" w:rsidRDefault="00151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A98A" w14:textId="77777777" w:rsidR="0072343A" w:rsidRDefault="0072343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21FA5"/>
    <w:multiLevelType w:val="hybridMultilevel"/>
    <w:tmpl w:val="17EACEF4"/>
    <w:lvl w:ilvl="0" w:tplc="F580B4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25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3A"/>
    <w:rsid w:val="00151CA4"/>
    <w:rsid w:val="00163906"/>
    <w:rsid w:val="001846D6"/>
    <w:rsid w:val="001A2DFE"/>
    <w:rsid w:val="001C3C6F"/>
    <w:rsid w:val="002A68A5"/>
    <w:rsid w:val="002D375A"/>
    <w:rsid w:val="00357CD3"/>
    <w:rsid w:val="00361988"/>
    <w:rsid w:val="0046165A"/>
    <w:rsid w:val="004853F3"/>
    <w:rsid w:val="00652DE4"/>
    <w:rsid w:val="006A50BB"/>
    <w:rsid w:val="006D0D3D"/>
    <w:rsid w:val="0072343A"/>
    <w:rsid w:val="00774C74"/>
    <w:rsid w:val="007A6E5D"/>
    <w:rsid w:val="007B6DE9"/>
    <w:rsid w:val="007E387C"/>
    <w:rsid w:val="008C163A"/>
    <w:rsid w:val="009070D7"/>
    <w:rsid w:val="009203FB"/>
    <w:rsid w:val="00941714"/>
    <w:rsid w:val="00A15665"/>
    <w:rsid w:val="00A832B8"/>
    <w:rsid w:val="00B02CDF"/>
    <w:rsid w:val="00B13B6C"/>
    <w:rsid w:val="00B52D13"/>
    <w:rsid w:val="00C33FF7"/>
    <w:rsid w:val="00C4414B"/>
    <w:rsid w:val="00C774DE"/>
    <w:rsid w:val="00C832D1"/>
    <w:rsid w:val="00C968C2"/>
    <w:rsid w:val="00D22046"/>
    <w:rsid w:val="00D2440F"/>
    <w:rsid w:val="00D259F4"/>
    <w:rsid w:val="00D833F0"/>
    <w:rsid w:val="00E356E8"/>
    <w:rsid w:val="00E705E4"/>
    <w:rsid w:val="00E86D05"/>
    <w:rsid w:val="00E9759C"/>
    <w:rsid w:val="00EF0F18"/>
    <w:rsid w:val="00FD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DE9"/>
  <w15:docId w15:val="{A3746D40-D7DC-438A-9AFC-399AC17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D0D3D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rsid w:val="006D0D3D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rsid w:val="006D0D3D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rsid w:val="006D0D3D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D0D3D"/>
    <w:rPr>
      <w:u w:val="single"/>
    </w:rPr>
  </w:style>
  <w:style w:type="table" w:customStyle="1" w:styleId="TableNormal">
    <w:name w:val="Table Normal"/>
    <w:rsid w:val="006D0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D0D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sto1">
    <w:name w:val="Testo 1"/>
    <w:rsid w:val="006D0D3D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rsid w:val="006D0D3D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D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6DE9"/>
    <w:rPr>
      <w:rFonts w:ascii="Segoe U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E86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5</cp:revision>
  <dcterms:created xsi:type="dcterms:W3CDTF">2022-10-04T07:09:00Z</dcterms:created>
  <dcterms:modified xsi:type="dcterms:W3CDTF">2022-12-05T10:40:00Z</dcterms:modified>
</cp:coreProperties>
</file>