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158B7" w14:textId="77777777" w:rsidR="00D471D6" w:rsidRPr="00723FA2" w:rsidRDefault="00B336FA">
      <w:pPr>
        <w:pStyle w:val="Titolo1"/>
        <w:rPr>
          <w:noProof w:val="0"/>
        </w:rPr>
      </w:pPr>
      <w:r w:rsidRPr="00723FA2">
        <w:rPr>
          <w:noProof w:val="0"/>
        </w:rPr>
        <w:t>Psychology of Communication for Organisations and Marketing</w:t>
      </w:r>
    </w:p>
    <w:p w14:paraId="4043795D" w14:textId="747093AD" w:rsidR="00793047" w:rsidRPr="00723FA2" w:rsidRDefault="00B336FA" w:rsidP="00793047">
      <w:pPr>
        <w:pStyle w:val="Titolo2"/>
        <w:rPr>
          <w:noProof w:val="0"/>
          <w:lang w:val="it-IT"/>
        </w:rPr>
      </w:pPr>
      <w:r w:rsidRPr="00723FA2">
        <w:rPr>
          <w:noProof w:val="0"/>
          <w:lang w:val="it-IT"/>
        </w:rPr>
        <w:t>Prof. Andrea Gaggioli; Prof. Carlo Galimberti</w:t>
      </w:r>
    </w:p>
    <w:p w14:paraId="52BC3382" w14:textId="16DD9E64" w:rsidR="00D471D6" w:rsidRPr="00723FA2" w:rsidRDefault="00B336FA">
      <w:pPr>
        <w:spacing w:before="240" w:after="120" w:line="240" w:lineRule="exact"/>
        <w:rPr>
          <w:b/>
          <w:sz w:val="18"/>
        </w:rPr>
      </w:pPr>
      <w:r w:rsidRPr="00723FA2">
        <w:rPr>
          <w:b/>
          <w:i/>
          <w:sz w:val="18"/>
        </w:rPr>
        <w:t>COURSE AIMS AND INTENDED LEARNING OUTCOMES</w:t>
      </w:r>
      <w:r w:rsidR="009867DF" w:rsidRPr="00723FA2">
        <w:rPr>
          <w:b/>
          <w:i/>
          <w:sz w:val="18"/>
        </w:rPr>
        <w:t xml:space="preserve"> </w:t>
      </w:r>
    </w:p>
    <w:p w14:paraId="1910F193" w14:textId="77777777" w:rsidR="00D471D6" w:rsidRPr="00723FA2" w:rsidRDefault="00B336FA">
      <w:pPr>
        <w:tabs>
          <w:tab w:val="clear" w:pos="284"/>
        </w:tabs>
        <w:spacing w:line="240" w:lineRule="auto"/>
        <w:ind w:left="284" w:hanging="284"/>
      </w:pPr>
      <w:r w:rsidRPr="00723FA2">
        <w:t>The course proposes two complementary objectives, aiming to provide students with a general understanding of:</w:t>
      </w:r>
    </w:p>
    <w:p w14:paraId="1CB13F0C" w14:textId="77777777" w:rsidR="00723FA2" w:rsidRPr="00723FA2" w:rsidRDefault="00717B03" w:rsidP="00723FA2">
      <w:pPr>
        <w:tabs>
          <w:tab w:val="clear" w:pos="284"/>
        </w:tabs>
        <w:spacing w:line="240" w:lineRule="auto"/>
        <w:ind w:left="284" w:hanging="284"/>
      </w:pPr>
      <w:r w:rsidRPr="00723FA2">
        <w:t>–</w:t>
      </w:r>
      <w:r w:rsidR="00B336FA" w:rsidRPr="00723FA2">
        <w:tab/>
        <w:t>the main communication study models developed in the psychological field;</w:t>
      </w:r>
    </w:p>
    <w:p w14:paraId="5996DC8D" w14:textId="1BA85908" w:rsidR="00723FA2" w:rsidRPr="00723FA2" w:rsidRDefault="00723FA2" w:rsidP="00723FA2">
      <w:pPr>
        <w:tabs>
          <w:tab w:val="clear" w:pos="284"/>
        </w:tabs>
        <w:spacing w:line="240" w:lineRule="auto"/>
        <w:ind w:left="284" w:hanging="284"/>
      </w:pPr>
      <w:r w:rsidRPr="00723FA2">
        <w:t xml:space="preserve">- </w:t>
      </w:r>
      <w:r w:rsidRPr="00723FA2">
        <w:rPr>
          <w:szCs w:val="20"/>
          <w:lang w:val="en"/>
        </w:rPr>
        <w:t xml:space="preserve">tools and methods for managing interventions to support </w:t>
      </w:r>
      <w:proofErr w:type="spellStart"/>
      <w:r w:rsidRPr="00723FA2">
        <w:rPr>
          <w:szCs w:val="20"/>
          <w:lang w:val="en"/>
        </w:rPr>
        <w:t>organisational</w:t>
      </w:r>
      <w:proofErr w:type="spellEnd"/>
      <w:r w:rsidRPr="00723FA2">
        <w:rPr>
          <w:szCs w:val="20"/>
          <w:lang w:val="en"/>
        </w:rPr>
        <w:t xml:space="preserve"> and institutional communication both within and outside the </w:t>
      </w:r>
      <w:proofErr w:type="spellStart"/>
      <w:r w:rsidRPr="00723FA2">
        <w:rPr>
          <w:szCs w:val="20"/>
          <w:lang w:val="en"/>
        </w:rPr>
        <w:t>organisation</w:t>
      </w:r>
      <w:proofErr w:type="spellEnd"/>
      <w:r w:rsidRPr="00723FA2">
        <w:rPr>
          <w:szCs w:val="20"/>
          <w:lang w:val="en"/>
        </w:rPr>
        <w:t>.</w:t>
      </w:r>
    </w:p>
    <w:p w14:paraId="5FFFBA20" w14:textId="77777777" w:rsidR="00D471D6" w:rsidRPr="00723FA2" w:rsidRDefault="00B336FA" w:rsidP="00705FA4">
      <w:pPr>
        <w:tabs>
          <w:tab w:val="clear" w:pos="284"/>
        </w:tabs>
        <w:spacing w:before="120" w:line="240" w:lineRule="auto"/>
      </w:pPr>
      <w:r w:rsidRPr="00723FA2">
        <w:t>At the end of the course, students will be able to:</w:t>
      </w:r>
    </w:p>
    <w:p w14:paraId="7094427A" w14:textId="77777777" w:rsidR="00D471D6" w:rsidRPr="00723FA2" w:rsidRDefault="00717B03">
      <w:pPr>
        <w:tabs>
          <w:tab w:val="clear" w:pos="284"/>
        </w:tabs>
        <w:spacing w:line="240" w:lineRule="auto"/>
        <w:ind w:left="284" w:hanging="284"/>
      </w:pPr>
      <w:r w:rsidRPr="00723FA2">
        <w:t>–</w:t>
      </w:r>
      <w:r w:rsidR="00B336FA" w:rsidRPr="00723FA2">
        <w:tab/>
        <w:t>analyse communicative processes according to semiotic-cognitive and dialogic-conversational perspectives (knowledge and understanding);</w:t>
      </w:r>
    </w:p>
    <w:p w14:paraId="02C72EE5" w14:textId="77777777" w:rsidR="00D471D6" w:rsidRPr="00723FA2" w:rsidRDefault="00717B03">
      <w:pPr>
        <w:tabs>
          <w:tab w:val="clear" w:pos="284"/>
        </w:tabs>
        <w:spacing w:line="240" w:lineRule="auto"/>
        <w:ind w:left="284" w:hanging="284"/>
      </w:pPr>
      <w:r w:rsidRPr="00723FA2">
        <w:t>–</w:t>
      </w:r>
      <w:r w:rsidR="00B336FA" w:rsidRPr="00723FA2">
        <w:tab/>
        <w:t xml:space="preserve">recognise the methods for constructing individual, group and organisational subjectivities through digital media (knowledge and understanding); </w:t>
      </w:r>
    </w:p>
    <w:p w14:paraId="2E5EC250" w14:textId="77777777" w:rsidR="00D471D6" w:rsidRPr="00723FA2" w:rsidRDefault="00717B03">
      <w:pPr>
        <w:tabs>
          <w:tab w:val="clear" w:pos="284"/>
        </w:tabs>
        <w:spacing w:line="240" w:lineRule="auto"/>
        <w:ind w:left="284" w:hanging="284"/>
      </w:pPr>
      <w:r w:rsidRPr="00723FA2">
        <w:t>–</w:t>
      </w:r>
      <w:r w:rsidR="00B336FA" w:rsidRPr="00723FA2">
        <w:tab/>
        <w:t>design and implement communication processes in organisational and marketing contexts, with particular attention to the enhancement of subjects, the choice of artefacts, and the strategic use of contexts (ability to apply knowledge and understanding);</w:t>
      </w:r>
    </w:p>
    <w:p w14:paraId="3AA8A3FD" w14:textId="77777777" w:rsidR="00D471D6" w:rsidRPr="00723FA2" w:rsidRDefault="00B336FA">
      <w:pPr>
        <w:pStyle w:val="Paragrafoelenco"/>
        <w:numPr>
          <w:ilvl w:val="0"/>
          <w:numId w:val="1"/>
        </w:numPr>
        <w:tabs>
          <w:tab w:val="clear" w:pos="284"/>
        </w:tabs>
        <w:spacing w:line="240" w:lineRule="auto"/>
        <w:ind w:left="284" w:hanging="284"/>
      </w:pPr>
      <w:r w:rsidRPr="00723FA2">
        <w:t>demonstrate original analytical and argumentative skills regarding the topics covered in the course, with particular reference to the cases and materials discussed in class (autonomy of judgment);</w:t>
      </w:r>
    </w:p>
    <w:p w14:paraId="72A7E5EB" w14:textId="77777777" w:rsidR="00D471D6" w:rsidRPr="00723FA2" w:rsidRDefault="00B336FA">
      <w:pPr>
        <w:pStyle w:val="Paragrafoelenco"/>
        <w:numPr>
          <w:ilvl w:val="0"/>
          <w:numId w:val="1"/>
        </w:numPr>
        <w:tabs>
          <w:tab w:val="clear" w:pos="284"/>
        </w:tabs>
        <w:spacing w:line="240" w:lineRule="auto"/>
        <w:ind w:left="284" w:hanging="284"/>
      </w:pPr>
      <w:r w:rsidRPr="00723FA2">
        <w:t>express concepts and use psychological categories with argumentative ability and language command (communication skills);</w:t>
      </w:r>
    </w:p>
    <w:p w14:paraId="2E2C4D60" w14:textId="77777777" w:rsidR="00D471D6" w:rsidRPr="00723FA2" w:rsidRDefault="00B336FA">
      <w:pPr>
        <w:pStyle w:val="Paragrafoelenco"/>
        <w:numPr>
          <w:ilvl w:val="0"/>
          <w:numId w:val="1"/>
        </w:numPr>
        <w:tabs>
          <w:tab w:val="clear" w:pos="284"/>
        </w:tabs>
        <w:spacing w:line="240" w:lineRule="auto"/>
        <w:ind w:left="284" w:hanging="284"/>
      </w:pPr>
      <w:r w:rsidRPr="00723FA2">
        <w:t xml:space="preserve">understand main characteristics, similarities and differences of the theories, methods and operating techniques presented (ability to learn). </w:t>
      </w:r>
    </w:p>
    <w:p w14:paraId="74A13004" w14:textId="77777777" w:rsidR="00D471D6" w:rsidRPr="00723FA2" w:rsidRDefault="00B336FA">
      <w:pPr>
        <w:spacing w:before="240" w:after="120" w:line="240" w:lineRule="exact"/>
        <w:rPr>
          <w:b/>
          <w:sz w:val="18"/>
        </w:rPr>
      </w:pPr>
      <w:r w:rsidRPr="00723FA2">
        <w:rPr>
          <w:b/>
          <w:i/>
          <w:sz w:val="18"/>
        </w:rPr>
        <w:t>COURSE CONTENT</w:t>
      </w:r>
    </w:p>
    <w:p w14:paraId="66BC08FB" w14:textId="77777777" w:rsidR="00D471D6" w:rsidRPr="00723FA2" w:rsidRDefault="00B336FA">
      <w:pPr>
        <w:tabs>
          <w:tab w:val="clear" w:pos="284"/>
        </w:tabs>
        <w:spacing w:line="240" w:lineRule="auto"/>
      </w:pPr>
      <w:r w:rsidRPr="00723FA2">
        <w:t>The course will comprise two modules:</w:t>
      </w:r>
    </w:p>
    <w:p w14:paraId="56B16504" w14:textId="50EEABAD" w:rsidR="00D471D6" w:rsidRPr="00723FA2" w:rsidRDefault="00B336FA">
      <w:pPr>
        <w:tabs>
          <w:tab w:val="clear" w:pos="284"/>
        </w:tabs>
        <w:spacing w:line="240" w:lineRule="auto"/>
        <w:ind w:left="284" w:hanging="284"/>
      </w:pPr>
      <w:r w:rsidRPr="00723FA2">
        <w:rPr>
          <w:rFonts w:ascii="Times" w:hAnsi="Times"/>
          <w:smallCaps/>
          <w:sz w:val="18"/>
        </w:rPr>
        <w:t xml:space="preserve">Module 1: </w:t>
      </w:r>
      <w:r w:rsidRPr="00723FA2">
        <w:rPr>
          <w:i/>
        </w:rPr>
        <w:t>From communication to conversation: the theories, methods and analytical techniques underlying the pragmatic side of communication processes.</w:t>
      </w:r>
    </w:p>
    <w:p w14:paraId="6E7D3081" w14:textId="19669EB5" w:rsidR="00705FA4" w:rsidRPr="00723FA2" w:rsidRDefault="00B336FA" w:rsidP="00705FA4">
      <w:pPr>
        <w:tabs>
          <w:tab w:val="clear" w:pos="284"/>
        </w:tabs>
        <w:spacing w:line="240" w:lineRule="auto"/>
        <w:ind w:left="284" w:hanging="284"/>
        <w:rPr>
          <w:szCs w:val="20"/>
        </w:rPr>
      </w:pPr>
      <w:r w:rsidRPr="00723FA2">
        <w:rPr>
          <w:rFonts w:ascii="Times" w:hAnsi="Times"/>
          <w:smallCaps/>
          <w:sz w:val="18"/>
        </w:rPr>
        <w:t xml:space="preserve">Module 2: </w:t>
      </w:r>
      <w:r w:rsidRPr="00723FA2">
        <w:rPr>
          <w:i/>
        </w:rPr>
        <w:t xml:space="preserve">Towards the digital transformation of conversational interaction methods in organisational contexts and in marketing: </w:t>
      </w:r>
      <w:r w:rsidR="00793047" w:rsidRPr="00723FA2">
        <w:rPr>
          <w:i/>
          <w:szCs w:val="20"/>
        </w:rPr>
        <w:t xml:space="preserve">analyse, </w:t>
      </w:r>
      <w:r w:rsidR="00DD45DD" w:rsidRPr="00723FA2">
        <w:rPr>
          <w:i/>
          <w:szCs w:val="20"/>
        </w:rPr>
        <w:t>plan</w:t>
      </w:r>
      <w:r w:rsidR="00793047" w:rsidRPr="00723FA2">
        <w:rPr>
          <w:i/>
          <w:szCs w:val="20"/>
        </w:rPr>
        <w:t xml:space="preserve"> and implement effective communication processes in organisational contexts and in marketing</w:t>
      </w:r>
      <w:r w:rsidR="00793047" w:rsidRPr="00723FA2">
        <w:rPr>
          <w:i/>
        </w:rPr>
        <w:t xml:space="preserve"> </w:t>
      </w:r>
    </w:p>
    <w:p w14:paraId="53BAADD6" w14:textId="77777777" w:rsidR="00D471D6" w:rsidRPr="00723FA2" w:rsidRDefault="00B336FA" w:rsidP="00705FA4">
      <w:pPr>
        <w:tabs>
          <w:tab w:val="clear" w:pos="284"/>
        </w:tabs>
        <w:spacing w:before="240" w:after="120" w:line="240" w:lineRule="auto"/>
        <w:ind w:left="284" w:hanging="284"/>
        <w:rPr>
          <w:b/>
          <w:i/>
          <w:sz w:val="18"/>
        </w:rPr>
      </w:pPr>
      <w:r w:rsidRPr="00723FA2">
        <w:rPr>
          <w:b/>
          <w:i/>
          <w:sz w:val="18"/>
        </w:rPr>
        <w:t>READING LIST</w:t>
      </w:r>
    </w:p>
    <w:p w14:paraId="3BABD704" w14:textId="77777777" w:rsidR="00D471D6" w:rsidRPr="00723FA2" w:rsidRDefault="00B336FA">
      <w:pPr>
        <w:pStyle w:val="Testo1"/>
        <w:rPr>
          <w:noProof w:val="0"/>
        </w:rPr>
      </w:pPr>
      <w:r w:rsidRPr="00723FA2">
        <w:rPr>
          <w:noProof w:val="0"/>
        </w:rPr>
        <w:t>Texts to be studied analytically (used for credit calculation):</w:t>
      </w:r>
    </w:p>
    <w:p w14:paraId="4A6479FC" w14:textId="77777777" w:rsidR="00D471D6" w:rsidRPr="00723FA2" w:rsidRDefault="00B336FA">
      <w:pPr>
        <w:pStyle w:val="Testo1"/>
        <w:spacing w:before="0" w:line="240" w:lineRule="atLeast"/>
        <w:rPr>
          <w:noProof w:val="0"/>
        </w:rPr>
      </w:pPr>
      <w:r w:rsidRPr="00723FA2">
        <w:rPr>
          <w:smallCaps/>
          <w:noProof w:val="0"/>
          <w:sz w:val="16"/>
        </w:rPr>
        <w:lastRenderedPageBreak/>
        <w:t xml:space="preserve">A. Gaggioli </w:t>
      </w:r>
      <w:r w:rsidRPr="00723FA2">
        <w:rPr>
          <w:noProof w:val="0"/>
        </w:rPr>
        <w:t>(2017),</w:t>
      </w:r>
      <w:r w:rsidRPr="00723FA2">
        <w:rPr>
          <w:noProof w:val="0"/>
          <w:sz w:val="16"/>
        </w:rPr>
        <w:t xml:space="preserve"> </w:t>
      </w:r>
      <w:proofErr w:type="spellStart"/>
      <w:r w:rsidRPr="00723FA2">
        <w:rPr>
          <w:i/>
          <w:noProof w:val="0"/>
        </w:rPr>
        <w:t>Phygital</w:t>
      </w:r>
      <w:proofErr w:type="spellEnd"/>
      <w:r w:rsidRPr="00723FA2">
        <w:rPr>
          <w:i/>
          <w:noProof w:val="0"/>
        </w:rPr>
        <w:t xml:space="preserve"> Spaces: When Atoms Meet Bits. Cyberpsychology, </w:t>
      </w:r>
      <w:proofErr w:type="spellStart"/>
      <w:r w:rsidRPr="00723FA2">
        <w:rPr>
          <w:i/>
          <w:noProof w:val="0"/>
        </w:rPr>
        <w:t>Behavior</w:t>
      </w:r>
      <w:proofErr w:type="spellEnd"/>
      <w:r w:rsidRPr="00723FA2">
        <w:rPr>
          <w:i/>
          <w:smallCaps/>
          <w:noProof w:val="0"/>
        </w:rPr>
        <w:t>,</w:t>
      </w:r>
      <w:r w:rsidRPr="00723FA2">
        <w:rPr>
          <w:i/>
          <w:noProof w:val="0"/>
        </w:rPr>
        <w:t xml:space="preserve"> and Social Networking</w:t>
      </w:r>
      <w:r w:rsidRPr="00723FA2">
        <w:rPr>
          <w:noProof w:val="0"/>
        </w:rPr>
        <w:t>, 20 (12), 774-774.</w:t>
      </w:r>
    </w:p>
    <w:p w14:paraId="0BA8A7F8" w14:textId="0EB547C1" w:rsidR="00D471D6" w:rsidRPr="00723FA2" w:rsidRDefault="00B336FA">
      <w:pPr>
        <w:pStyle w:val="Testo1"/>
        <w:spacing w:before="0" w:line="240" w:lineRule="atLeast"/>
        <w:rPr>
          <w:noProof w:val="0"/>
          <w:lang w:val="it-IT"/>
        </w:rPr>
      </w:pPr>
      <w:r w:rsidRPr="00723FA2">
        <w:rPr>
          <w:smallCaps/>
          <w:noProof w:val="0"/>
          <w:sz w:val="16"/>
          <w:lang w:val="it-IT"/>
        </w:rPr>
        <w:t xml:space="preserve">G. Albeggiani-C. Galimberti-A. </w:t>
      </w:r>
      <w:proofErr w:type="spellStart"/>
      <w:r w:rsidRPr="005B31A2">
        <w:rPr>
          <w:smallCaps/>
          <w:noProof w:val="0"/>
          <w:sz w:val="16"/>
          <w:lang w:val="it-IT"/>
        </w:rPr>
        <w:t>Lamarque</w:t>
      </w:r>
      <w:proofErr w:type="spellEnd"/>
      <w:r w:rsidRPr="005B31A2">
        <w:rPr>
          <w:smallCaps/>
          <w:noProof w:val="0"/>
          <w:sz w:val="16"/>
          <w:lang w:val="it-IT"/>
        </w:rPr>
        <w:t>-S. Todisco-C. Zucca</w:t>
      </w:r>
      <w:r w:rsidRPr="005B31A2">
        <w:rPr>
          <w:noProof w:val="0"/>
          <w:lang w:val="it-IT"/>
        </w:rPr>
        <w:t>,</w:t>
      </w:r>
      <w:r w:rsidRPr="005B31A2">
        <w:rPr>
          <w:i/>
          <w:noProof w:val="0"/>
          <w:lang w:val="it-IT"/>
        </w:rPr>
        <w:t xml:space="preserve"> Digital Enterprise. </w:t>
      </w:r>
      <w:r w:rsidRPr="00723FA2">
        <w:rPr>
          <w:i/>
          <w:noProof w:val="0"/>
          <w:lang w:val="it-IT"/>
        </w:rPr>
        <w:t>Innovare e gestire le organizzazioni 2.0.,</w:t>
      </w:r>
      <w:r w:rsidRPr="00723FA2">
        <w:rPr>
          <w:noProof w:val="0"/>
          <w:lang w:val="it-IT"/>
        </w:rPr>
        <w:t xml:space="preserve"> Hoepli, Milan, 2015</w:t>
      </w:r>
      <w:r w:rsidR="00BA3B56">
        <w:rPr>
          <w:noProof w:val="0"/>
          <w:lang w:val="it-IT"/>
        </w:rPr>
        <w:t xml:space="preserve">. </w:t>
      </w:r>
      <w:proofErr w:type="spellStart"/>
      <w:r w:rsidR="00BA3B56">
        <w:rPr>
          <w:noProof w:val="0"/>
          <w:lang w:val="it-IT"/>
        </w:rPr>
        <w:t>Chapter</w:t>
      </w:r>
      <w:proofErr w:type="spellEnd"/>
      <w:r w:rsidR="00BA3B56">
        <w:rPr>
          <w:noProof w:val="0"/>
          <w:lang w:val="it-IT"/>
        </w:rPr>
        <w:t xml:space="preserve"> 1</w:t>
      </w:r>
      <w:r w:rsidRPr="00723FA2">
        <w:rPr>
          <w:noProof w:val="0"/>
          <w:lang w:val="it-IT"/>
        </w:rPr>
        <w:t xml:space="preserve"> (pp. </w:t>
      </w:r>
      <w:r w:rsidR="00BA3B56">
        <w:rPr>
          <w:noProof w:val="0"/>
          <w:lang w:val="it-IT"/>
        </w:rPr>
        <w:t>1-16</w:t>
      </w:r>
      <w:r w:rsidRPr="00723FA2">
        <w:rPr>
          <w:noProof w:val="0"/>
          <w:lang w:val="it-IT"/>
        </w:rPr>
        <w:t>)</w:t>
      </w:r>
      <w:r w:rsidR="00BA3B56">
        <w:rPr>
          <w:noProof w:val="0"/>
          <w:lang w:val="it-IT"/>
        </w:rPr>
        <w:t xml:space="preserve"> and 2 (pp. 17-76)</w:t>
      </w:r>
      <w:r w:rsidRPr="00723FA2">
        <w:rPr>
          <w:noProof w:val="0"/>
          <w:lang w:val="it-IT"/>
        </w:rPr>
        <w:t>.</w:t>
      </w:r>
    </w:p>
    <w:p w14:paraId="60408C64" w14:textId="77777777" w:rsidR="00D471D6" w:rsidRPr="00723FA2" w:rsidRDefault="00B336FA">
      <w:pPr>
        <w:pStyle w:val="Testo1"/>
        <w:spacing w:before="0" w:line="240" w:lineRule="atLeast"/>
        <w:rPr>
          <w:noProof w:val="0"/>
          <w:lang w:val="it-IT"/>
        </w:rPr>
      </w:pPr>
      <w:r w:rsidRPr="00723FA2">
        <w:rPr>
          <w:smallCaps/>
          <w:noProof w:val="0"/>
          <w:sz w:val="16"/>
          <w:lang w:val="it-IT"/>
        </w:rPr>
        <w:t>C. Galimberti,</w:t>
      </w:r>
      <w:r w:rsidRPr="00723FA2">
        <w:rPr>
          <w:i/>
          <w:noProof w:val="0"/>
          <w:lang w:val="it-IT"/>
        </w:rPr>
        <w:t xml:space="preserve"> Segui il coniglio bianco. Processi identitari e costruzione della </w:t>
      </w:r>
      <w:proofErr w:type="spellStart"/>
      <w:r w:rsidRPr="00723FA2">
        <w:rPr>
          <w:i/>
          <w:noProof w:val="0"/>
          <w:lang w:val="it-IT"/>
        </w:rPr>
        <w:t>soggettivita</w:t>
      </w:r>
      <w:proofErr w:type="spellEnd"/>
      <w:r w:rsidRPr="00723FA2">
        <w:rPr>
          <w:i/>
          <w:noProof w:val="0"/>
          <w:lang w:val="it-IT"/>
        </w:rPr>
        <w:t>̀ nella presentazione di sé: il caso delle interazioni online,</w:t>
      </w:r>
      <w:r w:rsidRPr="00723FA2">
        <w:rPr>
          <w:noProof w:val="0"/>
          <w:lang w:val="it-IT"/>
        </w:rPr>
        <w:t xml:space="preserve"> in </w:t>
      </w:r>
      <w:r w:rsidRPr="00723FA2">
        <w:rPr>
          <w:smallCaps/>
          <w:noProof w:val="0"/>
          <w:sz w:val="16"/>
          <w:lang w:val="it-IT"/>
        </w:rPr>
        <w:t xml:space="preserve">E. Marta-C. </w:t>
      </w:r>
      <w:r w:rsidRPr="005B31A2">
        <w:rPr>
          <w:smallCaps/>
          <w:noProof w:val="0"/>
          <w:sz w:val="16"/>
          <w:lang w:val="it-IT"/>
        </w:rPr>
        <w:t>Regalia</w:t>
      </w:r>
      <w:r w:rsidRPr="005B31A2">
        <w:rPr>
          <w:noProof w:val="0"/>
          <w:lang w:val="it-IT"/>
        </w:rPr>
        <w:t xml:space="preserve">, </w:t>
      </w:r>
      <w:proofErr w:type="spellStart"/>
      <w:r w:rsidRPr="005B31A2">
        <w:rPr>
          <w:i/>
          <w:noProof w:val="0"/>
          <w:lang w:val="it-IT"/>
        </w:rPr>
        <w:t>Identita</w:t>
      </w:r>
      <w:proofErr w:type="spellEnd"/>
      <w:r w:rsidRPr="005B31A2">
        <w:rPr>
          <w:i/>
          <w:noProof w:val="0"/>
          <w:lang w:val="it-IT"/>
        </w:rPr>
        <w:t xml:space="preserve">̀ in relazione. </w:t>
      </w:r>
      <w:r w:rsidRPr="00723FA2">
        <w:rPr>
          <w:i/>
          <w:noProof w:val="0"/>
          <w:lang w:val="it-IT"/>
        </w:rPr>
        <w:t>Le sfide odierne dell’essere adulto</w:t>
      </w:r>
      <w:r w:rsidRPr="00723FA2">
        <w:rPr>
          <w:noProof w:val="0"/>
          <w:lang w:val="it-IT"/>
        </w:rPr>
        <w:t xml:space="preserve">, </w:t>
      </w:r>
      <w:proofErr w:type="spellStart"/>
      <w:r w:rsidRPr="00723FA2">
        <w:rPr>
          <w:noProof w:val="0"/>
          <w:lang w:val="it-IT"/>
        </w:rPr>
        <w:t>McGraw</w:t>
      </w:r>
      <w:proofErr w:type="spellEnd"/>
      <w:r w:rsidRPr="00723FA2">
        <w:rPr>
          <w:noProof w:val="0"/>
          <w:lang w:val="it-IT"/>
        </w:rPr>
        <w:t xml:space="preserve"> Hill, Milan, 2011, p. 73-127.</w:t>
      </w:r>
    </w:p>
    <w:p w14:paraId="2756B41E" w14:textId="77777777" w:rsidR="00D471D6" w:rsidRPr="00723FA2" w:rsidRDefault="00B336FA">
      <w:pPr>
        <w:pStyle w:val="Testo1"/>
        <w:spacing w:before="0" w:line="240" w:lineRule="atLeast"/>
        <w:rPr>
          <w:noProof w:val="0"/>
          <w:lang w:val="it-IT"/>
        </w:rPr>
      </w:pPr>
      <w:r w:rsidRPr="00723FA2">
        <w:rPr>
          <w:smallCaps/>
          <w:noProof w:val="0"/>
          <w:sz w:val="16"/>
          <w:lang w:val="it-IT"/>
        </w:rPr>
        <w:t xml:space="preserve">C. Mazzoleni-C. </w:t>
      </w:r>
      <w:r w:rsidRPr="005B31A2">
        <w:rPr>
          <w:smallCaps/>
          <w:noProof w:val="0"/>
          <w:sz w:val="16"/>
          <w:lang w:val="it-IT"/>
        </w:rPr>
        <w:t>Galimberti,</w:t>
      </w:r>
      <w:r w:rsidRPr="005B31A2">
        <w:rPr>
          <w:i/>
          <w:noProof w:val="0"/>
          <w:lang w:val="it-IT"/>
        </w:rPr>
        <w:t xml:space="preserve"> Analisi delle Conversazioni. </w:t>
      </w:r>
      <w:r w:rsidRPr="00723FA2">
        <w:rPr>
          <w:i/>
          <w:noProof w:val="0"/>
          <w:lang w:val="it-IT"/>
        </w:rPr>
        <w:t>Linee guida ed esempi,</w:t>
      </w:r>
      <w:r w:rsidRPr="00723FA2">
        <w:rPr>
          <w:noProof w:val="0"/>
          <w:lang w:val="it-IT"/>
        </w:rPr>
        <w:t xml:space="preserve"> EDUCatt, Milan, 2013.</w:t>
      </w:r>
    </w:p>
    <w:p w14:paraId="32ABF0CB" w14:textId="0F19CC97" w:rsidR="00D471D6" w:rsidRDefault="00B336FA">
      <w:pPr>
        <w:pStyle w:val="Testo1"/>
        <w:spacing w:before="0" w:line="240" w:lineRule="atLeast"/>
        <w:rPr>
          <w:noProof w:val="0"/>
          <w:lang w:val="it-IT"/>
        </w:rPr>
      </w:pPr>
      <w:r w:rsidRPr="00723FA2">
        <w:rPr>
          <w:smallCaps/>
          <w:noProof w:val="0"/>
          <w:sz w:val="16"/>
          <w:lang w:val="it-IT"/>
        </w:rPr>
        <w:t xml:space="preserve">L. Anolli </w:t>
      </w:r>
      <w:r w:rsidRPr="00723FA2">
        <w:rPr>
          <w:noProof w:val="0"/>
          <w:lang w:val="it-IT"/>
        </w:rPr>
        <w:t xml:space="preserve">(2012), </w:t>
      </w:r>
      <w:r w:rsidRPr="00723FA2">
        <w:rPr>
          <w:i/>
          <w:noProof w:val="0"/>
          <w:lang w:val="it-IT"/>
        </w:rPr>
        <w:t>Fondamenti di Psicologia della Comunicazione,</w:t>
      </w:r>
      <w:r w:rsidRPr="00723FA2">
        <w:rPr>
          <w:noProof w:val="0"/>
          <w:lang w:val="it-IT"/>
        </w:rPr>
        <w:t xml:space="preserve"> Il Mulino, 2012 (second edition). The following </w:t>
      </w:r>
      <w:proofErr w:type="spellStart"/>
      <w:r w:rsidRPr="00723FA2">
        <w:rPr>
          <w:noProof w:val="0"/>
          <w:lang w:val="it-IT"/>
        </w:rPr>
        <w:t>chapters</w:t>
      </w:r>
      <w:proofErr w:type="spellEnd"/>
      <w:r w:rsidRPr="00723FA2">
        <w:rPr>
          <w:noProof w:val="0"/>
          <w:lang w:val="it-IT"/>
        </w:rPr>
        <w:t xml:space="preserve">: </w:t>
      </w:r>
      <w:proofErr w:type="spellStart"/>
      <w:r w:rsidRPr="00723FA2">
        <w:rPr>
          <w:noProof w:val="0"/>
          <w:lang w:val="it-IT"/>
        </w:rPr>
        <w:t>Chapter</w:t>
      </w:r>
      <w:proofErr w:type="spellEnd"/>
      <w:r w:rsidRPr="00723FA2">
        <w:rPr>
          <w:noProof w:val="0"/>
          <w:lang w:val="it-IT"/>
        </w:rPr>
        <w:t xml:space="preserve"> 1 “Prospettive sulla comunicazione umana” (pp. 13-43); and </w:t>
      </w:r>
      <w:proofErr w:type="spellStart"/>
      <w:r w:rsidRPr="00723FA2">
        <w:rPr>
          <w:noProof w:val="0"/>
          <w:lang w:val="it-IT"/>
        </w:rPr>
        <w:t>chapter</w:t>
      </w:r>
      <w:proofErr w:type="spellEnd"/>
      <w:r w:rsidRPr="00723FA2">
        <w:rPr>
          <w:noProof w:val="0"/>
          <w:lang w:val="it-IT"/>
        </w:rPr>
        <w:t xml:space="preserve"> 5 “Comunicazione non verbale” (pp. 153-188).</w:t>
      </w:r>
    </w:p>
    <w:p w14:paraId="6BCA7DD1" w14:textId="2D1AFF94" w:rsidR="00BA3B56" w:rsidRPr="00BA3B56" w:rsidRDefault="00BA3B56" w:rsidP="00BA3B56">
      <w:pPr>
        <w:tabs>
          <w:tab w:val="clear" w:pos="284"/>
        </w:tabs>
        <w:spacing w:line="240" w:lineRule="atLeast"/>
        <w:ind w:left="284" w:hanging="284"/>
        <w:rPr>
          <w:rFonts w:ascii="Times" w:hAnsi="Times"/>
          <w:iCs/>
          <w:noProof/>
          <w:spacing w:val="-5"/>
          <w:sz w:val="18"/>
          <w:szCs w:val="18"/>
        </w:rPr>
      </w:pPr>
      <w:r>
        <w:rPr>
          <w:rFonts w:ascii="Times" w:hAnsi="Times"/>
          <w:smallCaps/>
          <w:noProof/>
          <w:spacing w:val="-5"/>
          <w:sz w:val="16"/>
          <w:szCs w:val="18"/>
        </w:rPr>
        <w:t xml:space="preserve">W. </w:t>
      </w:r>
      <w:r w:rsidRPr="003468B9">
        <w:rPr>
          <w:rFonts w:ascii="Times" w:hAnsi="Times"/>
          <w:smallCaps/>
          <w:noProof/>
          <w:spacing w:val="-5"/>
          <w:sz w:val="16"/>
          <w:szCs w:val="18"/>
        </w:rPr>
        <w:t>Batat</w:t>
      </w:r>
      <w:r>
        <w:rPr>
          <w:rFonts w:ascii="Times" w:hAnsi="Times"/>
          <w:smallCaps/>
          <w:noProof/>
          <w:spacing w:val="-5"/>
          <w:sz w:val="16"/>
          <w:szCs w:val="18"/>
        </w:rPr>
        <w:t xml:space="preserve">-G. </w:t>
      </w:r>
      <w:r w:rsidRPr="003468B9">
        <w:rPr>
          <w:rFonts w:ascii="Times" w:hAnsi="Times"/>
          <w:smallCaps/>
          <w:noProof/>
          <w:spacing w:val="-5"/>
          <w:sz w:val="16"/>
          <w:szCs w:val="18"/>
        </w:rPr>
        <w:t xml:space="preserve">Iasevoli </w:t>
      </w:r>
      <w:r w:rsidRPr="003468B9">
        <w:rPr>
          <w:rFonts w:ascii="Times" w:hAnsi="Times"/>
          <w:iCs/>
          <w:noProof/>
          <w:spacing w:val="-5"/>
          <w:sz w:val="18"/>
          <w:szCs w:val="18"/>
        </w:rPr>
        <w:t>(</w:t>
      </w:r>
      <w:r>
        <w:rPr>
          <w:rFonts w:ascii="Times" w:hAnsi="Times"/>
          <w:iCs/>
          <w:noProof/>
          <w:spacing w:val="-5"/>
          <w:sz w:val="18"/>
          <w:szCs w:val="18"/>
        </w:rPr>
        <w:t>edited by</w:t>
      </w:r>
      <w:r w:rsidRPr="003468B9">
        <w:rPr>
          <w:rFonts w:ascii="Times" w:hAnsi="Times"/>
          <w:iCs/>
          <w:noProof/>
          <w:spacing w:val="-5"/>
          <w:sz w:val="18"/>
          <w:szCs w:val="18"/>
        </w:rPr>
        <w:t xml:space="preserve">), </w:t>
      </w:r>
      <w:r w:rsidRPr="003468B9">
        <w:rPr>
          <w:rFonts w:ascii="Times" w:hAnsi="Times"/>
          <w:i/>
          <w:noProof/>
          <w:spacing w:val="-5"/>
          <w:sz w:val="18"/>
          <w:szCs w:val="18"/>
        </w:rPr>
        <w:t>Experiential marketing. Comportamento del consumatore, customer experience e le 7E del marketing mix esperienziale</w:t>
      </w:r>
      <w:r w:rsidRPr="003468B9">
        <w:rPr>
          <w:rFonts w:ascii="Times" w:hAnsi="Times"/>
          <w:iCs/>
          <w:noProof/>
          <w:spacing w:val="-5"/>
          <w:sz w:val="18"/>
          <w:szCs w:val="18"/>
        </w:rPr>
        <w:t>. Franco Angeli, 2022.</w:t>
      </w:r>
    </w:p>
    <w:p w14:paraId="3EF600AD" w14:textId="77777777" w:rsidR="00BA3B56" w:rsidRPr="005B31A2" w:rsidRDefault="00BA3B56" w:rsidP="00BA3B56">
      <w:pPr>
        <w:tabs>
          <w:tab w:val="clear" w:pos="284"/>
        </w:tabs>
        <w:spacing w:line="240" w:lineRule="atLeast"/>
        <w:ind w:left="284" w:hanging="284"/>
        <w:rPr>
          <w:rFonts w:ascii="Times" w:hAnsi="Times"/>
          <w:smallCaps/>
          <w:spacing w:val="-5"/>
          <w:sz w:val="16"/>
          <w:szCs w:val="18"/>
          <w:lang w:val="it-IT"/>
        </w:rPr>
      </w:pPr>
      <w:r>
        <w:rPr>
          <w:rFonts w:ascii="Times" w:hAnsi="Times"/>
          <w:sz w:val="18"/>
          <w:szCs w:val="20"/>
        </w:rPr>
        <w:t>A Text to choose from</w:t>
      </w:r>
      <w:r w:rsidRPr="005F787E">
        <w:rPr>
          <w:rFonts w:ascii="Times" w:hAnsi="Times"/>
          <w:sz w:val="18"/>
          <w:szCs w:val="20"/>
        </w:rPr>
        <w:t>:</w:t>
      </w:r>
    </w:p>
    <w:p w14:paraId="475C98E2" w14:textId="77777777" w:rsidR="00BA3B56" w:rsidRPr="00BA3B56" w:rsidRDefault="00BA3B56" w:rsidP="00BA3B56">
      <w:pPr>
        <w:tabs>
          <w:tab w:val="clear" w:pos="284"/>
        </w:tabs>
        <w:spacing w:line="240" w:lineRule="atLeast"/>
        <w:rPr>
          <w:rFonts w:ascii="Times" w:hAnsi="Times"/>
          <w:smallCaps/>
          <w:noProof/>
          <w:spacing w:val="-5"/>
          <w:sz w:val="16"/>
          <w:szCs w:val="18"/>
        </w:rPr>
      </w:pPr>
      <w:bookmarkStart w:id="0" w:name="_GoBack"/>
      <w:r w:rsidRPr="00BA3B56">
        <w:rPr>
          <w:rFonts w:ascii="Times" w:hAnsi="Times"/>
          <w:smallCaps/>
          <w:noProof/>
          <w:spacing w:val="-5"/>
          <w:sz w:val="16"/>
          <w:szCs w:val="18"/>
        </w:rPr>
        <w:t xml:space="preserve">M. Cantamesse-A. Facchini-G. Meardi </w:t>
      </w:r>
      <w:r w:rsidRPr="00BA3B56">
        <w:rPr>
          <w:rFonts w:ascii="Times" w:hAnsi="Times"/>
          <w:noProof/>
          <w:spacing w:val="-5"/>
          <w:sz w:val="18"/>
          <w:szCs w:val="18"/>
        </w:rPr>
        <w:t>(2022),</w:t>
      </w:r>
      <w:r w:rsidRPr="00BA3B56">
        <w:rPr>
          <w:rFonts w:ascii="Times" w:hAnsi="Times"/>
          <w:i/>
          <w:noProof/>
          <w:spacing w:val="-5"/>
          <w:sz w:val="18"/>
          <w:szCs w:val="18"/>
        </w:rPr>
        <w:t xml:space="preserve"> Digital Marketing, </w:t>
      </w:r>
      <w:r w:rsidRPr="00BA3B56">
        <w:rPr>
          <w:rFonts w:ascii="Times" w:hAnsi="Times"/>
          <w:noProof/>
          <w:spacing w:val="-5"/>
          <w:sz w:val="18"/>
          <w:szCs w:val="18"/>
        </w:rPr>
        <w:t xml:space="preserve">Milano, Hoepli. A. Fontana (2016). </w:t>
      </w:r>
      <w:r w:rsidRPr="00BA3B56">
        <w:rPr>
          <w:rFonts w:ascii="Times" w:hAnsi="Times"/>
          <w:i/>
          <w:iCs/>
          <w:noProof/>
          <w:spacing w:val="-5"/>
          <w:sz w:val="18"/>
          <w:szCs w:val="18"/>
        </w:rPr>
        <w:t>Storytelling d’impresa</w:t>
      </w:r>
      <w:r w:rsidRPr="00BA3B56">
        <w:rPr>
          <w:rFonts w:ascii="Times" w:hAnsi="Times"/>
          <w:noProof/>
          <w:spacing w:val="-5"/>
          <w:sz w:val="18"/>
          <w:szCs w:val="18"/>
        </w:rPr>
        <w:t xml:space="preserve">. Milano, Hoepli, 2016 (disponibile anche in formato Kindle) </w:t>
      </w:r>
      <w:r w:rsidRPr="003468B9">
        <w:t xml:space="preserve">o 3) </w:t>
      </w:r>
      <w:r w:rsidRPr="00BA3B56">
        <w:rPr>
          <w:rFonts w:ascii="Times" w:hAnsi="Times"/>
          <w:smallCaps/>
          <w:noProof/>
          <w:spacing w:val="-5"/>
          <w:sz w:val="16"/>
          <w:szCs w:val="18"/>
        </w:rPr>
        <w:t>G. Riva-A. Gaggioli (2019),</w:t>
      </w:r>
      <w:r w:rsidRPr="00BA3B56">
        <w:rPr>
          <w:rFonts w:ascii="Times" w:hAnsi="Times"/>
          <w:i/>
          <w:noProof/>
          <w:spacing w:val="-5"/>
          <w:sz w:val="18"/>
          <w:szCs w:val="18"/>
        </w:rPr>
        <w:t xml:space="preserve"> Le Realtà Virtuali, </w:t>
      </w:r>
      <w:r w:rsidRPr="00BA3B56">
        <w:rPr>
          <w:rFonts w:ascii="Times" w:hAnsi="Times"/>
          <w:noProof/>
          <w:spacing w:val="-5"/>
          <w:sz w:val="18"/>
          <w:szCs w:val="18"/>
        </w:rPr>
        <w:t>Giunti, Firenze</w:t>
      </w:r>
      <w:r w:rsidRPr="00BA3B56">
        <w:rPr>
          <w:rFonts w:ascii="Times" w:hAnsi="Times"/>
          <w:smallCaps/>
          <w:noProof/>
          <w:spacing w:val="-5"/>
          <w:sz w:val="16"/>
          <w:szCs w:val="18"/>
        </w:rPr>
        <w:t xml:space="preserve"> </w:t>
      </w:r>
    </w:p>
    <w:bookmarkEnd w:id="0"/>
    <w:p w14:paraId="487FE276" w14:textId="77777777" w:rsidR="00D471D6" w:rsidRPr="00723FA2" w:rsidRDefault="00B336FA">
      <w:pPr>
        <w:spacing w:before="240" w:after="120"/>
        <w:rPr>
          <w:b/>
          <w:i/>
          <w:sz w:val="18"/>
        </w:rPr>
      </w:pPr>
      <w:r w:rsidRPr="00723FA2">
        <w:rPr>
          <w:b/>
          <w:i/>
          <w:sz w:val="18"/>
        </w:rPr>
        <w:t>TEACHING METHOD</w:t>
      </w:r>
    </w:p>
    <w:p w14:paraId="6D1F9FEE" w14:textId="77777777" w:rsidR="00D471D6" w:rsidRPr="00723FA2" w:rsidRDefault="00B336FA">
      <w:pPr>
        <w:pStyle w:val="Testo2"/>
        <w:rPr>
          <w:noProof w:val="0"/>
        </w:rPr>
      </w:pPr>
      <w:r w:rsidRPr="00723FA2">
        <w:rPr>
          <w:noProof w:val="0"/>
        </w:rPr>
        <w:t xml:space="preserve">Lectures supplemented by multimedia presentations and material made available online (Blackboard iCatt page and other </w:t>
      </w:r>
      <w:r w:rsidRPr="00723FA2">
        <w:rPr>
          <w:i/>
          <w:noProof w:val="0"/>
        </w:rPr>
        <w:t>cyberplaces</w:t>
      </w:r>
      <w:r w:rsidRPr="00723FA2">
        <w:rPr>
          <w:noProof w:val="0"/>
        </w:rPr>
        <w:t xml:space="preserve"> indicated as needed), analysis of operational tools, and tutorials and simulations; there will also be the intervention of experts for the discussion of organisational/business case studies.</w:t>
      </w:r>
    </w:p>
    <w:p w14:paraId="71477035" w14:textId="77777777" w:rsidR="00D471D6" w:rsidRPr="00723FA2" w:rsidRDefault="00B336FA">
      <w:pPr>
        <w:spacing w:before="240" w:after="120"/>
        <w:rPr>
          <w:b/>
          <w:i/>
          <w:sz w:val="18"/>
        </w:rPr>
      </w:pPr>
      <w:r w:rsidRPr="00723FA2">
        <w:rPr>
          <w:b/>
          <w:i/>
          <w:sz w:val="18"/>
        </w:rPr>
        <w:t>ASSESSMENT METHOD AND CRITERIA</w:t>
      </w:r>
    </w:p>
    <w:p w14:paraId="5CA8A01B" w14:textId="77777777" w:rsidR="00D471D6" w:rsidRPr="00723FA2" w:rsidRDefault="00B336FA">
      <w:pPr>
        <w:pStyle w:val="Testo2"/>
        <w:rPr>
          <w:noProof w:val="0"/>
        </w:rPr>
      </w:pPr>
      <w:r w:rsidRPr="00723FA2">
        <w:rPr>
          <w:noProof w:val="0"/>
        </w:rPr>
        <w:t xml:space="preserve">An oral exam. </w:t>
      </w:r>
      <w:r w:rsidR="00C0557D" w:rsidRPr="00723FA2">
        <w:rPr>
          <w:noProof w:val="0"/>
        </w:rPr>
        <w:t>A</w:t>
      </w:r>
      <w:r w:rsidRPr="00723FA2">
        <w:rPr>
          <w:noProof w:val="0"/>
        </w:rPr>
        <w:t xml:space="preserve">ssessment </w:t>
      </w:r>
      <w:r w:rsidR="00C0557D" w:rsidRPr="00723FA2">
        <w:rPr>
          <w:noProof w:val="0"/>
        </w:rPr>
        <w:t>occurs</w:t>
      </w:r>
      <w:r w:rsidRPr="00723FA2">
        <w:rPr>
          <w:noProof w:val="0"/>
        </w:rPr>
        <w:t xml:space="preserve"> on two levels. The first level aims to verify student</w:t>
      </w:r>
      <w:r w:rsidR="00C0557D" w:rsidRPr="00723FA2">
        <w:rPr>
          <w:noProof w:val="0"/>
        </w:rPr>
        <w:t>s</w:t>
      </w:r>
      <w:r w:rsidRPr="00723FA2">
        <w:rPr>
          <w:noProof w:val="0"/>
        </w:rPr>
        <w:t>' conceptual skills in terms of their mastery of the theoretical models and methodological approaches of Communication Psychology (see learning outcomes related to knowledge and understanding). The second level aims to assess</w:t>
      </w:r>
      <w:r w:rsidR="00C0557D" w:rsidRPr="00723FA2">
        <w:rPr>
          <w:noProof w:val="0"/>
        </w:rPr>
        <w:t xml:space="preserve"> the</w:t>
      </w:r>
      <w:r w:rsidRPr="00723FA2">
        <w:rPr>
          <w:noProof w:val="0"/>
        </w:rPr>
        <w:t xml:space="preserve"> student</w:t>
      </w:r>
      <w:r w:rsidR="00C0557D" w:rsidRPr="00723FA2">
        <w:rPr>
          <w:noProof w:val="0"/>
        </w:rPr>
        <w:t>s</w:t>
      </w:r>
      <w:r w:rsidRPr="00723FA2">
        <w:rPr>
          <w:noProof w:val="0"/>
        </w:rPr>
        <w:t>' ability to apply these models in the design, management and evaluation of communication processes mediated in organisational and marketing contexts (see learning outcomes related to the ability to apply knowledge and understanding). The final mark will consider the accuracy of student</w:t>
      </w:r>
      <w:r w:rsidR="00C0557D" w:rsidRPr="00723FA2">
        <w:rPr>
          <w:noProof w:val="0"/>
        </w:rPr>
        <w:t>s</w:t>
      </w:r>
      <w:r w:rsidRPr="00723FA2">
        <w:rPr>
          <w:noProof w:val="0"/>
        </w:rPr>
        <w:t>' answers (70%) and the argumentative and communicative skills they show during the interview (30%) (see learning outcomes related to judgment autonomy and communication skills, respectively).</w:t>
      </w:r>
    </w:p>
    <w:p w14:paraId="4C131994" w14:textId="4284616D" w:rsidR="00705FA4" w:rsidRPr="00723FA2" w:rsidRDefault="00793047" w:rsidP="00705FA4">
      <w:pPr>
        <w:ind w:firstLine="284"/>
        <w:rPr>
          <w:rFonts w:ascii="Times" w:hAnsi="Times"/>
          <w:sz w:val="18"/>
          <w:szCs w:val="18"/>
        </w:rPr>
      </w:pPr>
      <w:r w:rsidRPr="00723FA2">
        <w:rPr>
          <w:rFonts w:ascii="Times" w:hAnsi="Times"/>
          <w:sz w:val="18"/>
          <w:szCs w:val="18"/>
        </w:rPr>
        <w:t xml:space="preserve">The final mark, </w:t>
      </w:r>
      <w:r w:rsidR="00223C5C" w:rsidRPr="00723FA2">
        <w:rPr>
          <w:rFonts w:ascii="Times" w:hAnsi="Times"/>
          <w:sz w:val="18"/>
          <w:szCs w:val="18"/>
        </w:rPr>
        <w:t>on a 30-point scale</w:t>
      </w:r>
      <w:r w:rsidRPr="00723FA2">
        <w:rPr>
          <w:rFonts w:ascii="Times" w:hAnsi="Times"/>
          <w:sz w:val="18"/>
          <w:szCs w:val="18"/>
        </w:rPr>
        <w:t xml:space="preserve">, will </w:t>
      </w:r>
      <w:r w:rsidR="00223C5C" w:rsidRPr="00723FA2">
        <w:rPr>
          <w:rFonts w:ascii="Times" w:hAnsi="Times"/>
          <w:sz w:val="18"/>
          <w:szCs w:val="18"/>
        </w:rPr>
        <w:t>be based on</w:t>
      </w:r>
      <w:r w:rsidRPr="00723FA2">
        <w:rPr>
          <w:rFonts w:ascii="Times" w:hAnsi="Times"/>
          <w:sz w:val="18"/>
          <w:szCs w:val="18"/>
        </w:rPr>
        <w:t xml:space="preserve"> the knowledge and skills </w:t>
      </w:r>
      <w:r w:rsidR="00223C5C" w:rsidRPr="00723FA2">
        <w:rPr>
          <w:rFonts w:ascii="Times" w:hAnsi="Times"/>
          <w:sz w:val="18"/>
          <w:szCs w:val="18"/>
        </w:rPr>
        <w:t>mentioned</w:t>
      </w:r>
      <w:r w:rsidRPr="00723FA2">
        <w:rPr>
          <w:rFonts w:ascii="Times" w:hAnsi="Times"/>
          <w:sz w:val="18"/>
          <w:szCs w:val="18"/>
        </w:rPr>
        <w:t xml:space="preserve"> above according to the following ranges</w:t>
      </w:r>
      <w:r w:rsidR="00705FA4" w:rsidRPr="00723FA2">
        <w:rPr>
          <w:rFonts w:ascii="Times" w:hAnsi="Times"/>
          <w:sz w:val="18"/>
          <w:szCs w:val="18"/>
        </w:rPr>
        <w:t xml:space="preserve">: </w:t>
      </w:r>
    </w:p>
    <w:p w14:paraId="13C92094" w14:textId="71721BCF" w:rsidR="00705FA4" w:rsidRPr="00723FA2" w:rsidRDefault="005F787E" w:rsidP="005F787E">
      <w:pPr>
        <w:tabs>
          <w:tab w:val="left" w:pos="567"/>
        </w:tabs>
        <w:ind w:firstLine="284"/>
        <w:rPr>
          <w:rFonts w:ascii="Times" w:hAnsi="Times"/>
          <w:sz w:val="18"/>
          <w:szCs w:val="18"/>
        </w:rPr>
      </w:pPr>
      <w:r>
        <w:rPr>
          <w:rFonts w:ascii="Times" w:hAnsi="Times"/>
          <w:sz w:val="18"/>
          <w:szCs w:val="18"/>
        </w:rPr>
        <w:t>-</w:t>
      </w:r>
      <w:r>
        <w:rPr>
          <w:rFonts w:ascii="Times" w:hAnsi="Times"/>
          <w:sz w:val="18"/>
          <w:szCs w:val="18"/>
        </w:rPr>
        <w:tab/>
      </w:r>
      <w:r w:rsidR="00793047" w:rsidRPr="00723FA2">
        <w:rPr>
          <w:rFonts w:ascii="Times" w:hAnsi="Times"/>
          <w:sz w:val="18"/>
          <w:szCs w:val="18"/>
        </w:rPr>
        <w:t>incomplete or insufficient knowledge and skills: l</w:t>
      </w:r>
      <w:r w:rsidR="00223C5C" w:rsidRPr="00723FA2">
        <w:rPr>
          <w:rFonts w:ascii="Times" w:hAnsi="Times"/>
          <w:sz w:val="18"/>
          <w:szCs w:val="18"/>
        </w:rPr>
        <w:t>ower</w:t>
      </w:r>
      <w:r w:rsidR="00793047" w:rsidRPr="00723FA2">
        <w:rPr>
          <w:rFonts w:ascii="Times" w:hAnsi="Times"/>
          <w:sz w:val="18"/>
          <w:szCs w:val="18"/>
        </w:rPr>
        <w:t xml:space="preserve"> than 18</w:t>
      </w:r>
      <w:r w:rsidR="00705FA4" w:rsidRPr="00723FA2">
        <w:rPr>
          <w:rFonts w:ascii="Times" w:hAnsi="Times"/>
          <w:sz w:val="18"/>
          <w:szCs w:val="18"/>
        </w:rPr>
        <w:t xml:space="preserve">; </w:t>
      </w:r>
    </w:p>
    <w:p w14:paraId="25F39121" w14:textId="5F980667" w:rsidR="00705FA4" w:rsidRPr="00723FA2" w:rsidRDefault="005F787E" w:rsidP="005F787E">
      <w:pPr>
        <w:tabs>
          <w:tab w:val="left" w:pos="567"/>
        </w:tabs>
        <w:ind w:firstLine="284"/>
        <w:rPr>
          <w:rFonts w:ascii="Times" w:hAnsi="Times"/>
          <w:sz w:val="18"/>
          <w:szCs w:val="18"/>
        </w:rPr>
      </w:pPr>
      <w:r>
        <w:rPr>
          <w:rFonts w:ascii="Times" w:hAnsi="Times"/>
          <w:sz w:val="18"/>
          <w:szCs w:val="18"/>
        </w:rPr>
        <w:t>-</w:t>
      </w:r>
      <w:r>
        <w:rPr>
          <w:rFonts w:ascii="Times" w:hAnsi="Times"/>
          <w:sz w:val="18"/>
          <w:szCs w:val="18"/>
        </w:rPr>
        <w:tab/>
      </w:r>
      <w:r w:rsidR="00223C5C" w:rsidRPr="00723FA2">
        <w:rPr>
          <w:rFonts w:ascii="Times" w:hAnsi="Times"/>
          <w:sz w:val="18"/>
          <w:szCs w:val="18"/>
        </w:rPr>
        <w:t>fair</w:t>
      </w:r>
      <w:r w:rsidR="00793047" w:rsidRPr="00723FA2">
        <w:rPr>
          <w:rFonts w:ascii="Times" w:hAnsi="Times"/>
          <w:sz w:val="18"/>
          <w:szCs w:val="18"/>
        </w:rPr>
        <w:t xml:space="preserve"> but not very thorough knowledge and skills: 18-22</w:t>
      </w:r>
      <w:r w:rsidR="00705FA4" w:rsidRPr="00723FA2">
        <w:rPr>
          <w:rFonts w:ascii="Times" w:hAnsi="Times"/>
          <w:sz w:val="18"/>
          <w:szCs w:val="18"/>
        </w:rPr>
        <w:t xml:space="preserve">; </w:t>
      </w:r>
    </w:p>
    <w:p w14:paraId="0C135DC8" w14:textId="136F4215" w:rsidR="00705FA4" w:rsidRPr="00723FA2" w:rsidRDefault="005F787E" w:rsidP="005F787E">
      <w:pPr>
        <w:tabs>
          <w:tab w:val="left" w:pos="567"/>
        </w:tabs>
        <w:ind w:firstLine="284"/>
        <w:rPr>
          <w:rFonts w:ascii="Times" w:hAnsi="Times"/>
          <w:sz w:val="18"/>
          <w:szCs w:val="18"/>
        </w:rPr>
      </w:pPr>
      <w:r>
        <w:rPr>
          <w:rFonts w:ascii="Times" w:hAnsi="Times"/>
          <w:sz w:val="18"/>
          <w:szCs w:val="18"/>
        </w:rPr>
        <w:lastRenderedPageBreak/>
        <w:t>-</w:t>
      </w:r>
      <w:r>
        <w:rPr>
          <w:rFonts w:ascii="Times" w:hAnsi="Times"/>
          <w:sz w:val="18"/>
          <w:szCs w:val="18"/>
        </w:rPr>
        <w:tab/>
      </w:r>
      <w:r w:rsidR="00793047" w:rsidRPr="00723FA2">
        <w:rPr>
          <w:rFonts w:ascii="Times" w:hAnsi="Times"/>
          <w:sz w:val="18"/>
          <w:szCs w:val="18"/>
        </w:rPr>
        <w:t>good and adequately reasoned knowledge and skills: 23-26</w:t>
      </w:r>
      <w:r w:rsidR="00705FA4" w:rsidRPr="00723FA2">
        <w:rPr>
          <w:rFonts w:ascii="Times" w:hAnsi="Times"/>
          <w:sz w:val="18"/>
          <w:szCs w:val="18"/>
        </w:rPr>
        <w:t xml:space="preserve">; </w:t>
      </w:r>
    </w:p>
    <w:p w14:paraId="5E017D5F" w14:textId="467BB2CA" w:rsidR="00705FA4" w:rsidRPr="00723FA2" w:rsidRDefault="005F787E" w:rsidP="005F787E">
      <w:pPr>
        <w:tabs>
          <w:tab w:val="left" w:pos="567"/>
        </w:tabs>
        <w:ind w:firstLine="284"/>
        <w:rPr>
          <w:rFonts w:ascii="Times" w:hAnsi="Times"/>
          <w:sz w:val="18"/>
          <w:szCs w:val="18"/>
        </w:rPr>
      </w:pPr>
      <w:r>
        <w:rPr>
          <w:rFonts w:ascii="Times" w:hAnsi="Times"/>
          <w:sz w:val="18"/>
          <w:szCs w:val="18"/>
        </w:rPr>
        <w:t>-</w:t>
      </w:r>
      <w:r>
        <w:rPr>
          <w:rFonts w:ascii="Times" w:hAnsi="Times"/>
          <w:sz w:val="18"/>
          <w:szCs w:val="18"/>
        </w:rPr>
        <w:tab/>
      </w:r>
      <w:r w:rsidR="00793047" w:rsidRPr="00723FA2">
        <w:rPr>
          <w:rFonts w:ascii="Times" w:hAnsi="Times"/>
          <w:sz w:val="18"/>
          <w:szCs w:val="18"/>
        </w:rPr>
        <w:t>excellent and well-reasoned knowledge and skills: 27-30</w:t>
      </w:r>
      <w:r w:rsidR="00705FA4" w:rsidRPr="00723FA2">
        <w:rPr>
          <w:rFonts w:ascii="Times" w:hAnsi="Times"/>
          <w:sz w:val="18"/>
          <w:szCs w:val="18"/>
        </w:rPr>
        <w:t>.</w:t>
      </w:r>
    </w:p>
    <w:p w14:paraId="7A339CCB" w14:textId="77777777" w:rsidR="00D471D6" w:rsidRPr="00723FA2" w:rsidRDefault="00B336FA">
      <w:pPr>
        <w:spacing w:before="240" w:after="120" w:line="240" w:lineRule="exact"/>
        <w:rPr>
          <w:b/>
          <w:i/>
          <w:sz w:val="18"/>
        </w:rPr>
      </w:pPr>
      <w:r w:rsidRPr="00723FA2">
        <w:rPr>
          <w:b/>
          <w:i/>
          <w:sz w:val="18"/>
        </w:rPr>
        <w:t>NOTES AND PREREQUISITES</w:t>
      </w:r>
    </w:p>
    <w:p w14:paraId="29131E8B" w14:textId="77777777" w:rsidR="00D471D6" w:rsidRPr="00723FA2" w:rsidRDefault="00705FA4">
      <w:pPr>
        <w:pStyle w:val="Testo2"/>
        <w:spacing w:after="120"/>
        <w:rPr>
          <w:i/>
          <w:noProof w:val="0"/>
        </w:rPr>
      </w:pPr>
      <w:r w:rsidRPr="00723FA2">
        <w:rPr>
          <w:noProof w:val="0"/>
        </w:rPr>
        <w:t xml:space="preserve">Prerequisites. </w:t>
      </w:r>
      <w:r w:rsidR="00B336FA" w:rsidRPr="00723FA2">
        <w:rPr>
          <w:noProof w:val="0"/>
        </w:rPr>
        <w:t>Students must possess a basic knowledge of general psychology and social psychology.</w:t>
      </w:r>
    </w:p>
    <w:p w14:paraId="5D878BA4" w14:textId="77777777" w:rsidR="00705FA4" w:rsidRPr="00723FA2" w:rsidRDefault="00705FA4" w:rsidP="00705FA4">
      <w:pPr>
        <w:tabs>
          <w:tab w:val="clear" w:pos="284"/>
        </w:tabs>
        <w:spacing w:before="120" w:line="259" w:lineRule="auto"/>
        <w:ind w:firstLine="284"/>
        <w:jc w:val="left"/>
        <w:rPr>
          <w:rFonts w:eastAsiaTheme="minorHAnsi"/>
          <w:sz w:val="18"/>
          <w:szCs w:val="18"/>
          <w:lang w:eastAsia="en-US"/>
        </w:rPr>
      </w:pPr>
      <w:r w:rsidRPr="00723FA2">
        <w:rPr>
          <w:rFonts w:eastAsiaTheme="minorHAnsi"/>
          <w:sz w:val="18"/>
          <w:szCs w:val="18"/>
          <w:lang w:eastAsia="en-US"/>
        </w:rPr>
        <w:t>In case the current Covid-19 health emergency does not allow frontal teaching, remote teaching will be carried out following procedures that will be promptly notified to students.</w:t>
      </w:r>
    </w:p>
    <w:p w14:paraId="340507EB" w14:textId="77777777" w:rsidR="003D4247" w:rsidRPr="00793047" w:rsidRDefault="003D4247" w:rsidP="003D4247">
      <w:pPr>
        <w:pStyle w:val="Testo2"/>
        <w:spacing w:before="120"/>
        <w:rPr>
          <w:noProof w:val="0"/>
        </w:rPr>
      </w:pPr>
      <w:r w:rsidRPr="00723FA2">
        <w:rPr>
          <w:noProof w:val="0"/>
        </w:rPr>
        <w:t xml:space="preserve">Further information can be found on the lecturer's webpage at </w:t>
      </w:r>
      <w:r w:rsidRPr="00723FA2">
        <w:rPr>
          <w:rStyle w:val="Hyperlink0"/>
          <w:noProof w:val="0"/>
          <w:color w:val="auto"/>
          <w:u w:val="none"/>
          <w:lang w:val="en-GB"/>
        </w:rPr>
        <w:t>http://docenti.unicatt.it/web/searchByName.do?language=ENG</w:t>
      </w:r>
      <w:r w:rsidRPr="00723FA2">
        <w:rPr>
          <w:rStyle w:val="Nessuno"/>
          <w:noProof w:val="0"/>
        </w:rPr>
        <w:t xml:space="preserve"> </w:t>
      </w:r>
      <w:r w:rsidRPr="00723FA2">
        <w:rPr>
          <w:rStyle w:val="Nessuno"/>
          <w:noProof w:val="0"/>
          <w:shd w:val="clear" w:color="auto" w:fill="FFFFFF"/>
        </w:rPr>
        <w:t>or on the Faculty notice board.</w:t>
      </w:r>
    </w:p>
    <w:p w14:paraId="400D8715" w14:textId="77777777" w:rsidR="00D471D6" w:rsidRPr="00B336FA" w:rsidRDefault="00D471D6" w:rsidP="003D4247">
      <w:pPr>
        <w:pStyle w:val="Testo2"/>
        <w:rPr>
          <w:noProof w:val="0"/>
        </w:rPr>
      </w:pPr>
    </w:p>
    <w:sectPr w:rsidR="00D471D6" w:rsidRPr="00B336FA">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C7814"/>
    <w:multiLevelType w:val="multilevel"/>
    <w:tmpl w:val="E1DAFA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B7C2759"/>
    <w:multiLevelType w:val="hybridMultilevel"/>
    <w:tmpl w:val="30B4BF84"/>
    <w:lvl w:ilvl="0" w:tplc="442CB0D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3A623F2"/>
    <w:multiLevelType w:val="hybridMultilevel"/>
    <w:tmpl w:val="67F6E41C"/>
    <w:lvl w:ilvl="0" w:tplc="F1D86B2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8A2"/>
    <w:rsid w:val="00187B99"/>
    <w:rsid w:val="001C4008"/>
    <w:rsid w:val="002014DD"/>
    <w:rsid w:val="00223C5C"/>
    <w:rsid w:val="00280CF8"/>
    <w:rsid w:val="002D5E17"/>
    <w:rsid w:val="003D4247"/>
    <w:rsid w:val="003E120C"/>
    <w:rsid w:val="004D1217"/>
    <w:rsid w:val="004D6008"/>
    <w:rsid w:val="005B31A2"/>
    <w:rsid w:val="005F787E"/>
    <w:rsid w:val="00640794"/>
    <w:rsid w:val="006B7E20"/>
    <w:rsid w:val="006F1772"/>
    <w:rsid w:val="00705FA4"/>
    <w:rsid w:val="00717B03"/>
    <w:rsid w:val="00723FA2"/>
    <w:rsid w:val="00793047"/>
    <w:rsid w:val="008942E7"/>
    <w:rsid w:val="008A1204"/>
    <w:rsid w:val="008C360C"/>
    <w:rsid w:val="00900CCA"/>
    <w:rsid w:val="00924B77"/>
    <w:rsid w:val="00940DA2"/>
    <w:rsid w:val="009867DF"/>
    <w:rsid w:val="009E055C"/>
    <w:rsid w:val="00A74F6F"/>
    <w:rsid w:val="00AD3D66"/>
    <w:rsid w:val="00AD7557"/>
    <w:rsid w:val="00B336FA"/>
    <w:rsid w:val="00B50C5D"/>
    <w:rsid w:val="00B51253"/>
    <w:rsid w:val="00B525CC"/>
    <w:rsid w:val="00BA3B56"/>
    <w:rsid w:val="00C0557D"/>
    <w:rsid w:val="00D16411"/>
    <w:rsid w:val="00D404F2"/>
    <w:rsid w:val="00D471D6"/>
    <w:rsid w:val="00DD45DD"/>
    <w:rsid w:val="00E607E6"/>
    <w:rsid w:val="00E858A2"/>
    <w:rsid w:val="00FD2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16C1B"/>
  <w15:chartTrackingRefBased/>
  <w15:docId w15:val="{04C995F0-48EA-4880-B29A-4985AFAA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E120C"/>
    <w:pPr>
      <w:spacing w:line="240" w:lineRule="exact"/>
      <w:ind w:left="720"/>
      <w:contextualSpacing/>
    </w:pPr>
  </w:style>
  <w:style w:type="character" w:styleId="Collegamentoipertestuale">
    <w:name w:val="Hyperlink"/>
    <w:basedOn w:val="Carpredefinitoparagrafo"/>
    <w:unhideWhenUsed/>
    <w:rsid w:val="003E120C"/>
    <w:rPr>
      <w:color w:val="0563C1" w:themeColor="hyperlink"/>
      <w:u w:val="single"/>
    </w:rPr>
  </w:style>
  <w:style w:type="character" w:customStyle="1" w:styleId="Nessuno">
    <w:name w:val="Nessuno"/>
    <w:rsid w:val="003D4247"/>
  </w:style>
  <w:style w:type="character" w:customStyle="1" w:styleId="Hyperlink0">
    <w:name w:val="Hyperlink.0"/>
    <w:basedOn w:val="Nessuno"/>
    <w:rsid w:val="003D4247"/>
    <w:rPr>
      <w:color w:val="0000FF"/>
      <w:u w:val="single" w:color="0000FF"/>
      <w:lang w:val="en-US"/>
    </w:rPr>
  </w:style>
  <w:style w:type="character" w:customStyle="1" w:styleId="Testo2Carattere">
    <w:name w:val="Testo 2 Carattere"/>
    <w:link w:val="Testo2"/>
    <w:locked/>
    <w:rsid w:val="003D4247"/>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90998-29F1-4840-A54B-DCA1940D7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728</Words>
  <Characters>4713</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2022-06-16T14:17:00Z</dcterms:created>
  <dcterms:modified xsi:type="dcterms:W3CDTF">2022-06-16T14:17:00Z</dcterms:modified>
</cp:coreProperties>
</file>