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DF83" w14:textId="77777777" w:rsidR="00D87136" w:rsidRPr="00B519BF" w:rsidRDefault="0038129D">
      <w:pPr>
        <w:pStyle w:val="Titolo1"/>
        <w:spacing w:before="0"/>
        <w:rPr>
          <w:noProof w:val="0"/>
          <w:shd w:val="clear" w:color="auto" w:fill="FEFFFF"/>
        </w:rPr>
      </w:pPr>
      <w:r w:rsidRPr="00B519BF">
        <w:rPr>
          <w:noProof w:val="0"/>
          <w:shd w:val="clear" w:color="auto" w:fill="FEFFFF"/>
        </w:rPr>
        <w:t>Psychology of Assessment and Development in Organisations</w:t>
      </w:r>
    </w:p>
    <w:p w14:paraId="201B209D" w14:textId="3CB84C5B" w:rsidR="004F5BC0" w:rsidRPr="00B519BF" w:rsidRDefault="0038129D" w:rsidP="004F5BC0">
      <w:pPr>
        <w:pStyle w:val="Titolo2"/>
        <w:rPr>
          <w:rFonts w:eastAsia="NanumGothic"/>
          <w:noProof w:val="0"/>
          <w:lang w:val="it-IT"/>
        </w:rPr>
      </w:pPr>
      <w:r w:rsidRPr="00B519BF">
        <w:rPr>
          <w:rFonts w:eastAsia="NanumGothic"/>
          <w:noProof w:val="0"/>
          <w:lang w:val="it-IT"/>
        </w:rPr>
        <w:t>Prof. Franco Iacometti; Prof. Fabio Cecchinato</w:t>
      </w:r>
      <w:bookmarkStart w:id="0" w:name="_Hlk18846052"/>
    </w:p>
    <w:bookmarkEnd w:id="0"/>
    <w:p w14:paraId="7092657A" w14:textId="630D5F6C" w:rsidR="00D87136" w:rsidRPr="00B519BF" w:rsidRDefault="0038129D" w:rsidP="00144768">
      <w:pPr>
        <w:pStyle w:val="Titolo2"/>
        <w:spacing w:before="240" w:after="120"/>
        <w:rPr>
          <w:rFonts w:eastAsia="NanumGothic"/>
          <w:noProof w:val="0"/>
          <w:lang w:val="en-US"/>
        </w:rPr>
      </w:pPr>
      <w:r w:rsidRPr="00B519BF">
        <w:rPr>
          <w:b/>
          <w:i/>
        </w:rPr>
        <w:t>COURSE AIMS AND INTENDED LEARNING OUTCOMES</w:t>
      </w:r>
    </w:p>
    <w:p w14:paraId="3B4BF255" w14:textId="77777777" w:rsidR="00D87136" w:rsidRPr="00B519BF" w:rsidRDefault="0038129D">
      <w:pPr>
        <w:spacing w:line="240" w:lineRule="exact"/>
        <w:rPr>
          <w:rFonts w:eastAsia="NanumGothic"/>
          <w:sz w:val="20"/>
        </w:rPr>
      </w:pPr>
      <w:r w:rsidRPr="00B519BF">
        <w:rPr>
          <w:rFonts w:eastAsia="NanumGothic"/>
          <w:sz w:val="20"/>
        </w:rPr>
        <w:t>The aim of the course is to teach students the main skills needed by human resources psychologists to use the tools for evaluating, diagnosing, directing and implementing professional interventions in the field of psychology applied to the individual, the group and the organisation.</w:t>
      </w:r>
    </w:p>
    <w:p w14:paraId="6B9C67D7" w14:textId="77777777" w:rsidR="00D87136" w:rsidRPr="00B519BF" w:rsidRDefault="0038129D">
      <w:pPr>
        <w:spacing w:line="240" w:lineRule="exact"/>
        <w:rPr>
          <w:rFonts w:eastAsia="NanumGothic"/>
          <w:sz w:val="20"/>
        </w:rPr>
      </w:pPr>
      <w:r w:rsidRPr="00B519BF">
        <w:rPr>
          <w:rFonts w:eastAsia="NanumGothic"/>
          <w:sz w:val="20"/>
        </w:rPr>
        <w:t xml:space="preserve">The course also aims to stimulate constructive reflection on the students' professional futures, including preferences and career choices in the role of the human resources psychologist, consultant and/or human resources specialist who contributes and guides individual-organisation interaction. </w:t>
      </w:r>
    </w:p>
    <w:p w14:paraId="6A488F73" w14:textId="77777777" w:rsidR="00D87136" w:rsidRPr="00B519BF" w:rsidRDefault="0038129D">
      <w:pPr>
        <w:spacing w:before="120" w:line="240" w:lineRule="exact"/>
        <w:rPr>
          <w:rFonts w:eastAsia="NanumGothic"/>
          <w:i/>
          <w:sz w:val="20"/>
        </w:rPr>
      </w:pPr>
      <w:r w:rsidRPr="00B519BF">
        <w:rPr>
          <w:rFonts w:eastAsia="NanumGothic"/>
          <w:i/>
          <w:sz w:val="20"/>
        </w:rPr>
        <w:t>Knowledge and understanding</w:t>
      </w:r>
    </w:p>
    <w:p w14:paraId="7CB421CA" w14:textId="77777777" w:rsidR="00D87136" w:rsidRPr="00B519BF" w:rsidRDefault="0038129D">
      <w:pPr>
        <w:spacing w:line="240" w:lineRule="exact"/>
        <w:rPr>
          <w:rFonts w:eastAsia="NanumGothic"/>
          <w:sz w:val="20"/>
        </w:rPr>
      </w:pPr>
      <w:r w:rsidRPr="00B519BF">
        <w:rPr>
          <w:rFonts w:eastAsia="NanumGothic"/>
          <w:sz w:val="20"/>
        </w:rPr>
        <w:t>At the end of the course, students will be able to:</w:t>
      </w:r>
    </w:p>
    <w:p w14:paraId="25813B9E"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 xml:space="preserve">Know the main styles of leadership and the tools available for its development. </w:t>
      </w:r>
    </w:p>
    <w:p w14:paraId="69D8F257"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 xml:space="preserve">Understand the psychological aspects related to organisational change initiatives. </w:t>
      </w:r>
    </w:p>
    <w:p w14:paraId="42D5DA8F"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 xml:space="preserve">Read and interpret the functioning of the main relational dynamics in social and organisational contexts. </w:t>
      </w:r>
    </w:p>
    <w:p w14:paraId="212E6975"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Understand and distinguish the different approaches, methods and systems of performance and potential assessment.</w:t>
      </w:r>
    </w:p>
    <w:p w14:paraId="0C906840"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Analyse human resource management devices, their design and use through critical and reflective categories.</w:t>
      </w:r>
    </w:p>
    <w:p w14:paraId="1AFC2250"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Understand the practice of coaching from a methodological point of view as well as its psychological and cultural implications.</w:t>
      </w:r>
    </w:p>
    <w:p w14:paraId="55BD2057" w14:textId="77777777" w:rsidR="00D87136" w:rsidRPr="00B519BF" w:rsidRDefault="0038129D">
      <w:pPr>
        <w:spacing w:before="120" w:line="240" w:lineRule="exact"/>
        <w:rPr>
          <w:rFonts w:eastAsia="NanumGothic"/>
          <w:i/>
          <w:sz w:val="20"/>
        </w:rPr>
      </w:pPr>
      <w:r w:rsidRPr="00B519BF">
        <w:rPr>
          <w:rFonts w:eastAsia="NanumGothic"/>
          <w:i/>
          <w:sz w:val="20"/>
        </w:rPr>
        <w:t>Ability to apply knowledge and understanding</w:t>
      </w:r>
    </w:p>
    <w:p w14:paraId="538E9C2C" w14:textId="77777777" w:rsidR="00D87136" w:rsidRPr="00B519BF" w:rsidRDefault="0038129D" w:rsidP="007B17B6">
      <w:pPr>
        <w:spacing w:line="240" w:lineRule="exact"/>
        <w:rPr>
          <w:rFonts w:eastAsia="NanumGothic"/>
          <w:sz w:val="20"/>
        </w:rPr>
      </w:pPr>
      <w:r w:rsidRPr="00B519BF">
        <w:rPr>
          <w:rFonts w:eastAsia="NanumGothic"/>
          <w:sz w:val="20"/>
        </w:rPr>
        <w:t xml:space="preserve">At the end of the course, students will be able to: </w:t>
      </w:r>
    </w:p>
    <w:p w14:paraId="210A1369"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Choose the most suitable methods, techniques and tools based on the human capital development improvement goals expected in complex organisational contexts.</w:t>
      </w:r>
    </w:p>
    <w:p w14:paraId="1A976B4E"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Design processes and performance evaluation systems.</w:t>
      </w:r>
    </w:p>
    <w:p w14:paraId="3DFC3FBD"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Design solutions for potential assessment.</w:t>
      </w:r>
    </w:p>
    <w:p w14:paraId="11261C8A"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Design and co-conduct Assessment and Development Centre sessions.</w:t>
      </w:r>
    </w:p>
    <w:p w14:paraId="7E219CAA" w14:textId="77777777" w:rsidR="00D87136" w:rsidRPr="00B519BF" w:rsidRDefault="0038129D">
      <w:pPr>
        <w:pStyle w:val="Paragrafoelenco"/>
        <w:numPr>
          <w:ilvl w:val="0"/>
          <w:numId w:val="7"/>
        </w:numPr>
        <w:spacing w:line="240" w:lineRule="exact"/>
        <w:ind w:left="284" w:hanging="284"/>
        <w:jc w:val="both"/>
        <w:rPr>
          <w:rFonts w:eastAsia="NanumGothic"/>
          <w:sz w:val="20"/>
        </w:rPr>
      </w:pPr>
      <w:r w:rsidRPr="00B519BF">
        <w:rPr>
          <w:rFonts w:eastAsia="NanumGothic"/>
          <w:sz w:val="20"/>
        </w:rPr>
        <w:t>Evaluate and conduct a coaching conversation.</w:t>
      </w:r>
    </w:p>
    <w:p w14:paraId="6A843159" w14:textId="77777777" w:rsidR="00D87136" w:rsidRPr="00B519BF" w:rsidRDefault="0038129D">
      <w:pPr>
        <w:spacing w:before="240" w:after="120" w:line="240" w:lineRule="exact"/>
        <w:rPr>
          <w:rFonts w:eastAsia="NanumGothic"/>
          <w:b/>
          <w:sz w:val="18"/>
        </w:rPr>
      </w:pPr>
      <w:r w:rsidRPr="00B519BF">
        <w:rPr>
          <w:rFonts w:eastAsia="NanumGothic"/>
          <w:b/>
          <w:i/>
          <w:sz w:val="18"/>
        </w:rPr>
        <w:t>COURSE CONTENT</w:t>
      </w:r>
    </w:p>
    <w:p w14:paraId="6C660C74" w14:textId="77777777" w:rsidR="00D87136" w:rsidRPr="00B519BF" w:rsidRDefault="0038129D">
      <w:pPr>
        <w:spacing w:line="240" w:lineRule="exact"/>
        <w:rPr>
          <w:rFonts w:eastAsia="NanumGothic"/>
          <w:sz w:val="20"/>
        </w:rPr>
      </w:pPr>
      <w:r w:rsidRPr="00B519BF">
        <w:rPr>
          <w:rFonts w:eastAsia="NanumGothic"/>
          <w:sz w:val="20"/>
        </w:rPr>
        <w:t>The course is divided into two modules developed in parallel and integrated for a total of 60 hours and 8 ECTS.</w:t>
      </w:r>
    </w:p>
    <w:p w14:paraId="5DC23244" w14:textId="77777777" w:rsidR="001D67BF" w:rsidRPr="00B519BF" w:rsidRDefault="001D67BF" w:rsidP="001F713E">
      <w:pPr>
        <w:spacing w:before="120" w:line="240" w:lineRule="exact"/>
        <w:rPr>
          <w:rFonts w:eastAsia="NanumGothic"/>
          <w:sz w:val="20"/>
        </w:rPr>
      </w:pPr>
      <w:r w:rsidRPr="00B519BF">
        <w:rPr>
          <w:rFonts w:ascii="Times" w:eastAsia="NanumGothic" w:hAnsi="Times"/>
          <w:smallCaps/>
          <w:sz w:val="18"/>
          <w:szCs w:val="18"/>
        </w:rPr>
        <w:t>First Module</w:t>
      </w:r>
      <w:r w:rsidRPr="00B519BF">
        <w:rPr>
          <w:rFonts w:eastAsia="NanumGothic"/>
          <w:sz w:val="20"/>
        </w:rPr>
        <w:t xml:space="preserve">. </w:t>
      </w:r>
      <w:r w:rsidRPr="00B519BF">
        <w:rPr>
          <w:rFonts w:eastAsia="NanumGothic"/>
          <w:i/>
          <w:iCs/>
          <w:sz w:val="20"/>
        </w:rPr>
        <w:t>Prof. Franco Iacometti</w:t>
      </w:r>
      <w:r w:rsidRPr="00B519BF">
        <w:rPr>
          <w:rFonts w:eastAsia="NanumGothic"/>
          <w:sz w:val="20"/>
        </w:rPr>
        <w:t xml:space="preserve"> (30 hours)</w:t>
      </w:r>
    </w:p>
    <w:p w14:paraId="7E0F3690" w14:textId="311D075B" w:rsidR="00D87136" w:rsidRPr="00B519BF" w:rsidRDefault="0038129D" w:rsidP="001D67BF">
      <w:pPr>
        <w:spacing w:line="240" w:lineRule="exact"/>
        <w:rPr>
          <w:rFonts w:eastAsia="NanumGothic"/>
          <w:sz w:val="20"/>
        </w:rPr>
      </w:pPr>
      <w:r w:rsidRPr="00B519BF">
        <w:rPr>
          <w:rFonts w:eastAsia="NanumGothic"/>
          <w:sz w:val="20"/>
        </w:rPr>
        <w:lastRenderedPageBreak/>
        <w:t xml:space="preserve">The course will consider the influences of the social dynamics experienced by the individual when coming into contact with groups and organisations. Theoretical and research models for analysing the effectiveness of individual behaviour in the organisational context are presented through a focus on personality, work styles, attitudes, motivation, power, authority, leadership, and national and cross-cultural organisational culture, as well as the role of the fit between personal values and professional and cultural values when choosing one's employment and career growth. </w:t>
      </w:r>
    </w:p>
    <w:p w14:paraId="16B7236A" w14:textId="77777777" w:rsidR="00DB5A00" w:rsidRPr="00B519BF" w:rsidRDefault="00DB5A00" w:rsidP="00DB5A00">
      <w:pPr>
        <w:pStyle w:val="P68B1DB1-Normale1"/>
        <w:spacing w:line="240" w:lineRule="exact"/>
        <w:rPr>
          <w:highlight w:val="none"/>
        </w:rPr>
      </w:pPr>
      <w:r w:rsidRPr="00B519BF">
        <w:rPr>
          <w:highlight w:val="none"/>
        </w:rPr>
        <w:t>Unit 1</w:t>
      </w:r>
    </w:p>
    <w:p w14:paraId="0AD65754" w14:textId="77777777" w:rsidR="00DB5A00" w:rsidRPr="00B519BF" w:rsidRDefault="00DB5A00" w:rsidP="00DB5A00">
      <w:pPr>
        <w:pStyle w:val="P68B1DB1-Normale2"/>
        <w:spacing w:line="240" w:lineRule="exact"/>
        <w:rPr>
          <w:highlight w:val="none"/>
        </w:rPr>
      </w:pPr>
      <w:r w:rsidRPr="00B519BF">
        <w:rPr>
          <w:highlight w:val="none"/>
        </w:rPr>
        <w:t>Presentation of the course: structure, content and teaching methods</w:t>
      </w:r>
    </w:p>
    <w:p w14:paraId="5BE0DF5F" w14:textId="77777777" w:rsidR="00DB5A00" w:rsidRPr="00B519BF" w:rsidRDefault="00DB5A00" w:rsidP="00DB5A00">
      <w:pPr>
        <w:pStyle w:val="P68B1DB1-Normale1"/>
        <w:spacing w:line="240" w:lineRule="exact"/>
        <w:rPr>
          <w:highlight w:val="none"/>
        </w:rPr>
      </w:pPr>
      <w:r w:rsidRPr="00B519BF">
        <w:rPr>
          <w:highlight w:val="none"/>
        </w:rPr>
        <w:t>Unit 2</w:t>
      </w:r>
    </w:p>
    <w:p w14:paraId="5CE61FA5" w14:textId="77777777" w:rsidR="00DB5A00" w:rsidRPr="00B519BF" w:rsidRDefault="00DB5A00" w:rsidP="00DB5A00">
      <w:pPr>
        <w:pStyle w:val="P68B1DB1-Normale2"/>
        <w:spacing w:line="240" w:lineRule="exact"/>
        <w:rPr>
          <w:highlight w:val="none"/>
        </w:rPr>
      </w:pPr>
      <w:r w:rsidRPr="00B519BF">
        <w:rPr>
          <w:highlight w:val="none"/>
        </w:rPr>
        <w:t>Leadership: from trait theories to contingency theories</w:t>
      </w:r>
    </w:p>
    <w:p w14:paraId="0358D882" w14:textId="77777777" w:rsidR="00DB5A00" w:rsidRPr="00B519BF" w:rsidRDefault="00DB5A00" w:rsidP="00DB5A00">
      <w:pPr>
        <w:pStyle w:val="P68B1DB1-Normale1"/>
        <w:spacing w:line="240" w:lineRule="exact"/>
        <w:rPr>
          <w:highlight w:val="none"/>
        </w:rPr>
      </w:pPr>
      <w:r w:rsidRPr="00B519BF">
        <w:rPr>
          <w:highlight w:val="none"/>
        </w:rPr>
        <w:t>Unit 3</w:t>
      </w:r>
    </w:p>
    <w:p w14:paraId="0276A55C" w14:textId="77777777" w:rsidR="00DB5A00" w:rsidRPr="00B519BF" w:rsidRDefault="00DB5A00" w:rsidP="00DB5A00">
      <w:pPr>
        <w:pStyle w:val="P68B1DB1-Normale2"/>
        <w:spacing w:line="240" w:lineRule="exact"/>
        <w:rPr>
          <w:highlight w:val="none"/>
        </w:rPr>
      </w:pPr>
      <w:r w:rsidRPr="00B519BF">
        <w:rPr>
          <w:highlight w:val="none"/>
        </w:rPr>
        <w:t>Organisational behaviour and psychological preferences: the MBTI model</w:t>
      </w:r>
    </w:p>
    <w:p w14:paraId="1CB25B65" w14:textId="77777777" w:rsidR="00DB5A00" w:rsidRPr="00B519BF" w:rsidRDefault="00DB5A00" w:rsidP="00DB5A00">
      <w:pPr>
        <w:pStyle w:val="P68B1DB1-Normale1"/>
        <w:spacing w:line="240" w:lineRule="exact"/>
        <w:rPr>
          <w:highlight w:val="none"/>
        </w:rPr>
      </w:pPr>
      <w:r w:rsidRPr="00B519BF">
        <w:rPr>
          <w:highlight w:val="none"/>
        </w:rPr>
        <w:t>Unit 4</w:t>
      </w:r>
    </w:p>
    <w:p w14:paraId="0168E22D" w14:textId="77777777" w:rsidR="00DB5A00" w:rsidRPr="00B519BF" w:rsidRDefault="00DB5A00" w:rsidP="00DB5A00">
      <w:pPr>
        <w:pStyle w:val="P68B1DB1-Normale2"/>
        <w:spacing w:line="240" w:lineRule="exact"/>
        <w:rPr>
          <w:highlight w:val="none"/>
        </w:rPr>
      </w:pPr>
      <w:r w:rsidRPr="00B519BF">
        <w:rPr>
          <w:highlight w:val="none"/>
        </w:rPr>
        <w:t>Psychological types and organisational dynamics</w:t>
      </w:r>
    </w:p>
    <w:p w14:paraId="2FB99078" w14:textId="77777777" w:rsidR="00DB5A00" w:rsidRPr="00B519BF" w:rsidRDefault="00DB5A00" w:rsidP="00DB5A00">
      <w:pPr>
        <w:pStyle w:val="P68B1DB1-Normale1"/>
        <w:spacing w:line="240" w:lineRule="exact"/>
        <w:rPr>
          <w:highlight w:val="none"/>
        </w:rPr>
      </w:pPr>
      <w:r w:rsidRPr="00B519BF">
        <w:rPr>
          <w:highlight w:val="none"/>
        </w:rPr>
        <w:t>Unit 5</w:t>
      </w:r>
    </w:p>
    <w:p w14:paraId="7CE8274E" w14:textId="77777777" w:rsidR="00DB5A00" w:rsidRPr="00B519BF" w:rsidRDefault="00DB5A00" w:rsidP="00DB5A00">
      <w:pPr>
        <w:pStyle w:val="P68B1DB1-Normale2"/>
        <w:spacing w:line="240" w:lineRule="exact"/>
        <w:rPr>
          <w:highlight w:val="none"/>
        </w:rPr>
      </w:pPr>
      <w:r w:rsidRPr="00B519BF">
        <w:rPr>
          <w:highlight w:val="none"/>
        </w:rPr>
        <w:t>Individual relational needs</w:t>
      </w:r>
    </w:p>
    <w:p w14:paraId="7138CD43" w14:textId="77777777" w:rsidR="00DB5A00" w:rsidRPr="00B519BF" w:rsidRDefault="00DB5A00" w:rsidP="00DB5A00">
      <w:pPr>
        <w:pStyle w:val="P68B1DB1-Normale1"/>
        <w:spacing w:line="240" w:lineRule="exact"/>
        <w:rPr>
          <w:highlight w:val="none"/>
        </w:rPr>
      </w:pPr>
      <w:r w:rsidRPr="00B519BF">
        <w:rPr>
          <w:highlight w:val="none"/>
        </w:rPr>
        <w:t>Unit 6</w:t>
      </w:r>
    </w:p>
    <w:p w14:paraId="2B27778E" w14:textId="77777777" w:rsidR="00DB5A00" w:rsidRPr="00B519BF" w:rsidRDefault="00DB5A00" w:rsidP="00DB5A00">
      <w:pPr>
        <w:pStyle w:val="P68B1DB1-Normale2"/>
        <w:spacing w:line="240" w:lineRule="exact"/>
        <w:rPr>
          <w:highlight w:val="none"/>
        </w:rPr>
      </w:pPr>
      <w:r w:rsidRPr="00B519BF">
        <w:rPr>
          <w:highlight w:val="none"/>
        </w:rPr>
        <w:t>Feedback tools: operating logics and conditions of use</w:t>
      </w:r>
    </w:p>
    <w:p w14:paraId="242251F0" w14:textId="77777777" w:rsidR="00DB5A00" w:rsidRPr="00B519BF" w:rsidRDefault="00DB5A00" w:rsidP="00DB5A00">
      <w:pPr>
        <w:pStyle w:val="P68B1DB1-Normale1"/>
        <w:spacing w:line="240" w:lineRule="exact"/>
        <w:rPr>
          <w:highlight w:val="none"/>
        </w:rPr>
      </w:pPr>
      <w:r w:rsidRPr="00B519BF">
        <w:rPr>
          <w:highlight w:val="none"/>
        </w:rPr>
        <w:t>Unit 7</w:t>
      </w:r>
    </w:p>
    <w:p w14:paraId="53AE2560" w14:textId="77777777" w:rsidR="00DB5A00" w:rsidRPr="00B519BF" w:rsidRDefault="00DB5A00" w:rsidP="00DB5A00">
      <w:pPr>
        <w:pStyle w:val="P68B1DB1-Normale2"/>
        <w:spacing w:line="240" w:lineRule="exact"/>
        <w:rPr>
          <w:highlight w:val="none"/>
        </w:rPr>
      </w:pPr>
      <w:r w:rsidRPr="00B519BF">
        <w:rPr>
          <w:highlight w:val="none"/>
        </w:rPr>
        <w:t>Resilience and stress management in the work environment</w:t>
      </w:r>
    </w:p>
    <w:p w14:paraId="5ADCAEC3" w14:textId="77777777" w:rsidR="00DB5A00" w:rsidRPr="00B519BF" w:rsidRDefault="00DB5A00" w:rsidP="00DB5A00">
      <w:pPr>
        <w:pStyle w:val="P68B1DB1-Normale1"/>
        <w:spacing w:line="240" w:lineRule="exact"/>
        <w:rPr>
          <w:highlight w:val="none"/>
        </w:rPr>
      </w:pPr>
      <w:r w:rsidRPr="00B519BF">
        <w:rPr>
          <w:highlight w:val="none"/>
        </w:rPr>
        <w:t>Unit 8</w:t>
      </w:r>
    </w:p>
    <w:p w14:paraId="5F295557" w14:textId="77777777" w:rsidR="00DB5A00" w:rsidRPr="00B519BF" w:rsidRDefault="00DB5A00" w:rsidP="00DB5A00">
      <w:pPr>
        <w:pStyle w:val="P68B1DB1-Normale2"/>
        <w:spacing w:line="240" w:lineRule="exact"/>
        <w:rPr>
          <w:highlight w:val="none"/>
        </w:rPr>
      </w:pPr>
      <w:r w:rsidRPr="00B519BF">
        <w:rPr>
          <w:highlight w:val="none"/>
        </w:rPr>
        <w:t>Construction of a development plan for the improvement of leadership skills</w:t>
      </w:r>
    </w:p>
    <w:p w14:paraId="4FBBD707" w14:textId="77777777" w:rsidR="00DB5A00" w:rsidRPr="00B519BF" w:rsidRDefault="00DB5A00" w:rsidP="00DB5A00">
      <w:pPr>
        <w:pStyle w:val="P68B1DB1-Normale1"/>
        <w:spacing w:line="240" w:lineRule="exact"/>
        <w:rPr>
          <w:highlight w:val="none"/>
        </w:rPr>
      </w:pPr>
      <w:r w:rsidRPr="00B519BF">
        <w:rPr>
          <w:highlight w:val="none"/>
        </w:rPr>
        <w:t>Unit 9</w:t>
      </w:r>
    </w:p>
    <w:p w14:paraId="7434FB03" w14:textId="77777777" w:rsidR="00DB5A00" w:rsidRPr="00B519BF" w:rsidRDefault="00DB5A00" w:rsidP="00DB5A00">
      <w:pPr>
        <w:pStyle w:val="P68B1DB1-Normale2"/>
        <w:spacing w:line="240" w:lineRule="exact"/>
        <w:rPr>
          <w:highlight w:val="none"/>
        </w:rPr>
      </w:pPr>
      <w:r w:rsidRPr="00B519BF">
        <w:rPr>
          <w:highlight w:val="none"/>
        </w:rPr>
        <w:t>Cross-cultural influencing styles and dimensions</w:t>
      </w:r>
    </w:p>
    <w:p w14:paraId="2F8E8944" w14:textId="77777777" w:rsidR="00DB5A00" w:rsidRPr="00B519BF" w:rsidRDefault="00DB5A00" w:rsidP="00DB5A00">
      <w:pPr>
        <w:pStyle w:val="P68B1DB1-Normale1"/>
        <w:spacing w:line="240" w:lineRule="exact"/>
        <w:rPr>
          <w:highlight w:val="none"/>
        </w:rPr>
      </w:pPr>
      <w:r w:rsidRPr="00B519BF">
        <w:rPr>
          <w:highlight w:val="none"/>
        </w:rPr>
        <w:t>Unit 10</w:t>
      </w:r>
    </w:p>
    <w:p w14:paraId="41B002E1" w14:textId="09211A74" w:rsidR="00D61427" w:rsidRPr="00B519BF" w:rsidRDefault="00DB5A00" w:rsidP="00B519BF">
      <w:pPr>
        <w:pStyle w:val="P68B1DB1-Normale3"/>
        <w:spacing w:line="240" w:lineRule="exact"/>
      </w:pPr>
      <w:r w:rsidRPr="00B519BF">
        <w:t xml:space="preserve">Organisational change and psychological transition </w:t>
      </w:r>
      <w:r w:rsidR="00B519BF" w:rsidRPr="00B519BF">
        <w:tab/>
      </w:r>
    </w:p>
    <w:p w14:paraId="28AD26AE" w14:textId="77777777" w:rsidR="00D87136" w:rsidRPr="00B519BF" w:rsidRDefault="0038129D">
      <w:pPr>
        <w:spacing w:before="120" w:line="240" w:lineRule="exact"/>
        <w:rPr>
          <w:rFonts w:eastAsia="NanumGothic"/>
          <w:i/>
          <w:sz w:val="20"/>
        </w:rPr>
      </w:pPr>
      <w:r w:rsidRPr="00B519BF">
        <w:rPr>
          <w:rFonts w:ascii="Times" w:eastAsia="NanumGothic" w:hAnsi="Times"/>
          <w:smallCaps/>
          <w:sz w:val="18"/>
        </w:rPr>
        <w:t>Second Module</w:t>
      </w:r>
      <w:r w:rsidRPr="00B519BF">
        <w:rPr>
          <w:rFonts w:eastAsia="NanumGothic"/>
          <w:i/>
          <w:sz w:val="20"/>
        </w:rPr>
        <w:t xml:space="preserve">. Prof. Fabio Cecchinato </w:t>
      </w:r>
      <w:r w:rsidRPr="00B519BF">
        <w:rPr>
          <w:rFonts w:eastAsia="NanumGothic"/>
          <w:sz w:val="20"/>
        </w:rPr>
        <w:t>(30 hours)</w:t>
      </w:r>
      <w:r w:rsidRPr="00B519BF">
        <w:t xml:space="preserve"> </w:t>
      </w:r>
    </w:p>
    <w:p w14:paraId="15B19823" w14:textId="77777777" w:rsidR="00D87136" w:rsidRPr="00B519BF" w:rsidRDefault="0038129D">
      <w:pPr>
        <w:spacing w:line="240" w:lineRule="exact"/>
        <w:rPr>
          <w:rFonts w:eastAsia="NanumGothic"/>
          <w:sz w:val="20"/>
        </w:rPr>
      </w:pPr>
      <w:r w:rsidRPr="00B519BF">
        <w:rPr>
          <w:rFonts w:eastAsia="NanumGothic"/>
          <w:sz w:val="20"/>
        </w:rPr>
        <w:t>This module intends to introduce students to a knowledge and critical use of certain performance and human resources potential assessment devices.</w:t>
      </w:r>
    </w:p>
    <w:p w14:paraId="59262FA9" w14:textId="77777777" w:rsidR="00D87136" w:rsidRPr="00B519BF" w:rsidRDefault="0038129D">
      <w:pPr>
        <w:spacing w:line="240" w:lineRule="exact"/>
        <w:rPr>
          <w:rFonts w:eastAsia="NanumGothic"/>
          <w:sz w:val="20"/>
        </w:rPr>
      </w:pPr>
      <w:r w:rsidRPr="00B519BF">
        <w:rPr>
          <w:rFonts w:eastAsia="NanumGothic"/>
          <w:sz w:val="20"/>
        </w:rPr>
        <w:t>In particular, through the deconstruction and reconstruction of concrete cases, we will analyse the implications of the need to exploit one's contextual knowledge of the working environments encountered and one's care in the languages used.</w:t>
      </w:r>
    </w:p>
    <w:p w14:paraId="28FF4209" w14:textId="0E6E4819" w:rsidR="00D87136" w:rsidRPr="00B519BF" w:rsidRDefault="0038129D">
      <w:pPr>
        <w:spacing w:before="120" w:line="240" w:lineRule="exact"/>
        <w:rPr>
          <w:rFonts w:eastAsia="NanumGothic"/>
          <w:sz w:val="20"/>
        </w:rPr>
      </w:pPr>
      <w:r w:rsidRPr="00B519BF">
        <w:rPr>
          <w:rFonts w:eastAsia="NanumGothic"/>
          <w:sz w:val="20"/>
        </w:rPr>
        <w:t>Students will be helped to use a reflective and critical eye through the concrete exploration of development assessment practices and their methodological and technical form. In particular, activities such as performance and potential assessments, and accompanying and individual learning setting</w:t>
      </w:r>
      <w:r w:rsidR="001F713E" w:rsidRPr="00B519BF">
        <w:rPr>
          <w:rFonts w:eastAsia="NanumGothic"/>
          <w:sz w:val="20"/>
        </w:rPr>
        <w:t>s (coaching) will be addressed.</w:t>
      </w:r>
    </w:p>
    <w:p w14:paraId="65384823" w14:textId="77777777" w:rsidR="00A910CA" w:rsidRPr="00B519BF" w:rsidRDefault="00A910CA" w:rsidP="00A910CA">
      <w:pPr>
        <w:pStyle w:val="P68B1DB1-Normale14"/>
        <w:spacing w:line="240" w:lineRule="exact"/>
        <w:rPr>
          <w:highlight w:val="none"/>
        </w:rPr>
      </w:pPr>
      <w:r w:rsidRPr="00B519BF">
        <w:rPr>
          <w:highlight w:val="none"/>
        </w:rPr>
        <w:lastRenderedPageBreak/>
        <w:t>Unit 1</w:t>
      </w:r>
    </w:p>
    <w:p w14:paraId="3B3457C8" w14:textId="77777777" w:rsidR="00A910CA" w:rsidRPr="00B519BF" w:rsidRDefault="00A910CA" w:rsidP="00A910CA">
      <w:pPr>
        <w:pStyle w:val="P68B1DB1-Normale14"/>
        <w:spacing w:line="240" w:lineRule="exact"/>
        <w:rPr>
          <w:highlight w:val="none"/>
        </w:rPr>
      </w:pPr>
      <w:r w:rsidRPr="00B519BF">
        <w:rPr>
          <w:highlight w:val="none"/>
        </w:rPr>
        <w:t>Introduction to Performance Management</w:t>
      </w:r>
    </w:p>
    <w:p w14:paraId="6218712A" w14:textId="77777777" w:rsidR="00A910CA" w:rsidRPr="00B519BF" w:rsidRDefault="00A910CA" w:rsidP="00A910CA">
      <w:pPr>
        <w:pStyle w:val="P68B1DB1-Normale14"/>
        <w:spacing w:line="240" w:lineRule="exact"/>
        <w:rPr>
          <w:highlight w:val="none"/>
        </w:rPr>
      </w:pPr>
      <w:r w:rsidRPr="00B519BF">
        <w:rPr>
          <w:highlight w:val="none"/>
        </w:rPr>
        <w:t>Unit 2</w:t>
      </w:r>
    </w:p>
    <w:p w14:paraId="5EBA4C78" w14:textId="77777777" w:rsidR="00A910CA" w:rsidRPr="00B519BF" w:rsidRDefault="00A910CA" w:rsidP="00A910CA">
      <w:pPr>
        <w:pStyle w:val="P68B1DB1-Normale14"/>
        <w:spacing w:line="240" w:lineRule="exact"/>
        <w:rPr>
          <w:highlight w:val="none"/>
        </w:rPr>
      </w:pPr>
      <w:r w:rsidRPr="00B519BF">
        <w:rPr>
          <w:highlight w:val="none"/>
        </w:rPr>
        <w:t>The history of Performance Management</w:t>
      </w:r>
    </w:p>
    <w:p w14:paraId="2C148D3C" w14:textId="77777777" w:rsidR="00A910CA" w:rsidRPr="00B519BF" w:rsidRDefault="00A910CA" w:rsidP="00A910CA">
      <w:pPr>
        <w:pStyle w:val="P68B1DB1-Normale14"/>
        <w:spacing w:line="240" w:lineRule="exact"/>
        <w:rPr>
          <w:highlight w:val="none"/>
        </w:rPr>
      </w:pPr>
      <w:r w:rsidRPr="00B519BF">
        <w:rPr>
          <w:highlight w:val="none"/>
        </w:rPr>
        <w:t>Case History</w:t>
      </w:r>
    </w:p>
    <w:p w14:paraId="2B7AF105" w14:textId="77777777" w:rsidR="00A910CA" w:rsidRPr="00B519BF" w:rsidRDefault="00A910CA" w:rsidP="00A910CA">
      <w:pPr>
        <w:pStyle w:val="P68B1DB1-Normale14"/>
        <w:spacing w:line="240" w:lineRule="exact"/>
        <w:rPr>
          <w:highlight w:val="none"/>
        </w:rPr>
      </w:pPr>
      <w:r w:rsidRPr="00B519BF">
        <w:rPr>
          <w:highlight w:val="none"/>
        </w:rPr>
        <w:t>Unit 3</w:t>
      </w:r>
    </w:p>
    <w:p w14:paraId="267D0577" w14:textId="77777777" w:rsidR="00A910CA" w:rsidRPr="00B519BF" w:rsidRDefault="00A910CA" w:rsidP="00A910CA">
      <w:pPr>
        <w:pStyle w:val="P68B1DB1-Normale14"/>
        <w:spacing w:line="240" w:lineRule="exact"/>
        <w:rPr>
          <w:highlight w:val="none"/>
        </w:rPr>
      </w:pPr>
      <w:r w:rsidRPr="00B519BF">
        <w:rPr>
          <w:highlight w:val="none"/>
        </w:rPr>
        <w:t>The centrality of Performance Management systems</w:t>
      </w:r>
    </w:p>
    <w:p w14:paraId="254765FF" w14:textId="77777777" w:rsidR="00A910CA" w:rsidRPr="00B519BF" w:rsidRDefault="00A910CA" w:rsidP="00A910CA">
      <w:pPr>
        <w:pStyle w:val="P68B1DB1-Normale14"/>
        <w:spacing w:line="240" w:lineRule="exact"/>
        <w:rPr>
          <w:highlight w:val="none"/>
        </w:rPr>
      </w:pPr>
      <w:r w:rsidRPr="00B519BF">
        <w:rPr>
          <w:highlight w:val="none"/>
        </w:rPr>
        <w:t>Case History</w:t>
      </w:r>
    </w:p>
    <w:p w14:paraId="3F20B137" w14:textId="77777777" w:rsidR="00A910CA" w:rsidRPr="00B519BF" w:rsidRDefault="00A910CA" w:rsidP="00A910CA">
      <w:pPr>
        <w:pStyle w:val="P68B1DB1-Normale14"/>
        <w:spacing w:line="240" w:lineRule="exact"/>
        <w:rPr>
          <w:highlight w:val="none"/>
        </w:rPr>
      </w:pPr>
      <w:r w:rsidRPr="00B519BF">
        <w:rPr>
          <w:highlight w:val="none"/>
        </w:rPr>
        <w:t>Unit 4</w:t>
      </w:r>
    </w:p>
    <w:p w14:paraId="643B730E" w14:textId="77777777" w:rsidR="00A910CA" w:rsidRPr="00B519BF" w:rsidRDefault="00A910CA" w:rsidP="00A910CA">
      <w:pPr>
        <w:pStyle w:val="P68B1DB1-Normale14"/>
        <w:spacing w:line="240" w:lineRule="exact"/>
        <w:rPr>
          <w:highlight w:val="none"/>
        </w:rPr>
      </w:pPr>
      <w:r w:rsidRPr="00B519BF">
        <w:rPr>
          <w:highlight w:val="none"/>
        </w:rPr>
        <w:t>Current developments in Performance Management</w:t>
      </w:r>
    </w:p>
    <w:p w14:paraId="57B9C563" w14:textId="77777777" w:rsidR="00A910CA" w:rsidRPr="00B519BF" w:rsidRDefault="00A910CA" w:rsidP="00A910CA">
      <w:pPr>
        <w:pStyle w:val="P68B1DB1-Normale14"/>
        <w:spacing w:line="240" w:lineRule="exact"/>
        <w:rPr>
          <w:highlight w:val="none"/>
        </w:rPr>
      </w:pPr>
      <w:r w:rsidRPr="00B519BF">
        <w:rPr>
          <w:highlight w:val="none"/>
        </w:rPr>
        <w:t>Case History</w:t>
      </w:r>
    </w:p>
    <w:p w14:paraId="0CD656FC" w14:textId="77777777" w:rsidR="00A910CA" w:rsidRPr="00B519BF" w:rsidRDefault="00A910CA" w:rsidP="00A910CA">
      <w:pPr>
        <w:pStyle w:val="P68B1DB1-Normale14"/>
        <w:spacing w:line="240" w:lineRule="exact"/>
        <w:rPr>
          <w:highlight w:val="none"/>
        </w:rPr>
      </w:pPr>
      <w:r w:rsidRPr="00B519BF">
        <w:rPr>
          <w:highlight w:val="none"/>
        </w:rPr>
        <w:t>Unit 5</w:t>
      </w:r>
    </w:p>
    <w:p w14:paraId="15D3CA3B" w14:textId="77777777" w:rsidR="00A910CA" w:rsidRPr="00B519BF" w:rsidRDefault="00A910CA" w:rsidP="00A910CA">
      <w:pPr>
        <w:pStyle w:val="P68B1DB1-Normale14"/>
        <w:spacing w:line="240" w:lineRule="exact"/>
        <w:rPr>
          <w:highlight w:val="none"/>
        </w:rPr>
      </w:pPr>
      <w:r w:rsidRPr="00B519BF">
        <w:rPr>
          <w:highlight w:val="none"/>
        </w:rPr>
        <w:t>The Neo-managerial culture in Performance Management</w:t>
      </w:r>
    </w:p>
    <w:p w14:paraId="7901F440" w14:textId="77777777" w:rsidR="00A910CA" w:rsidRPr="00B519BF" w:rsidRDefault="00A910CA" w:rsidP="00A910CA">
      <w:pPr>
        <w:pStyle w:val="P68B1DB1-Normale14"/>
        <w:spacing w:line="240" w:lineRule="exact"/>
        <w:rPr>
          <w:highlight w:val="none"/>
        </w:rPr>
      </w:pPr>
      <w:r w:rsidRPr="00B519BF">
        <w:rPr>
          <w:highlight w:val="none"/>
        </w:rPr>
        <w:t xml:space="preserve">Unit 6 </w:t>
      </w:r>
    </w:p>
    <w:p w14:paraId="5B042BA4" w14:textId="77777777" w:rsidR="00A910CA" w:rsidRPr="00B519BF" w:rsidRDefault="00A910CA" w:rsidP="00A910CA">
      <w:pPr>
        <w:pStyle w:val="P68B1DB1-Normale14"/>
        <w:spacing w:line="240" w:lineRule="exact"/>
        <w:rPr>
          <w:highlight w:val="none"/>
        </w:rPr>
      </w:pPr>
      <w:r w:rsidRPr="00B519BF">
        <w:rPr>
          <w:highlight w:val="none"/>
        </w:rPr>
        <w:t>Introduction to the evaluation of Potential</w:t>
      </w:r>
    </w:p>
    <w:p w14:paraId="4A0B1E1A" w14:textId="77777777" w:rsidR="00A910CA" w:rsidRPr="00B519BF" w:rsidRDefault="00A910CA" w:rsidP="00A910CA">
      <w:pPr>
        <w:pStyle w:val="P68B1DB1-Normale14"/>
        <w:spacing w:line="240" w:lineRule="exact"/>
        <w:rPr>
          <w:highlight w:val="none"/>
        </w:rPr>
      </w:pPr>
      <w:r w:rsidRPr="00B519BF">
        <w:rPr>
          <w:highlight w:val="none"/>
        </w:rPr>
        <w:t>Unit 7</w:t>
      </w:r>
    </w:p>
    <w:p w14:paraId="278E9806" w14:textId="2886B534" w:rsidR="00A910CA" w:rsidRPr="00B519BF" w:rsidRDefault="00937C4A" w:rsidP="00A910CA">
      <w:pPr>
        <w:pStyle w:val="P68B1DB1-Normale14"/>
        <w:spacing w:line="240" w:lineRule="exact"/>
        <w:rPr>
          <w:highlight w:val="none"/>
        </w:rPr>
      </w:pPr>
      <w:r w:rsidRPr="00B519BF">
        <w:rPr>
          <w:highlight w:val="none"/>
          <w:lang w:val="en-US"/>
        </w:rPr>
        <w:t>Designing t</w:t>
      </w:r>
      <w:r w:rsidR="00A910CA" w:rsidRPr="00B519BF">
        <w:rPr>
          <w:highlight w:val="none"/>
        </w:rPr>
        <w:t>he evaluation of Potential</w:t>
      </w:r>
    </w:p>
    <w:p w14:paraId="246AEA16" w14:textId="77777777" w:rsidR="00A910CA" w:rsidRPr="00B519BF" w:rsidRDefault="00A910CA" w:rsidP="00A910CA">
      <w:pPr>
        <w:pStyle w:val="P68B1DB1-Normale14"/>
        <w:spacing w:line="240" w:lineRule="exact"/>
        <w:rPr>
          <w:highlight w:val="none"/>
        </w:rPr>
      </w:pPr>
      <w:r w:rsidRPr="00B519BF">
        <w:rPr>
          <w:highlight w:val="none"/>
        </w:rPr>
        <w:t>Case History</w:t>
      </w:r>
    </w:p>
    <w:p w14:paraId="34A3018B" w14:textId="77777777" w:rsidR="00A910CA" w:rsidRPr="00B519BF" w:rsidRDefault="00A910CA" w:rsidP="00A910CA">
      <w:pPr>
        <w:pStyle w:val="P68B1DB1-Normale14"/>
        <w:spacing w:line="240" w:lineRule="exact"/>
        <w:rPr>
          <w:highlight w:val="none"/>
        </w:rPr>
      </w:pPr>
      <w:r w:rsidRPr="00B519BF">
        <w:rPr>
          <w:highlight w:val="none"/>
        </w:rPr>
        <w:t>Unit 8</w:t>
      </w:r>
    </w:p>
    <w:p w14:paraId="6C7F0A22" w14:textId="77777777" w:rsidR="00A910CA" w:rsidRPr="00B519BF" w:rsidRDefault="00A910CA" w:rsidP="00A910CA">
      <w:pPr>
        <w:pStyle w:val="P68B1DB1-Normale14"/>
        <w:spacing w:line="240" w:lineRule="exact"/>
        <w:rPr>
          <w:highlight w:val="none"/>
        </w:rPr>
      </w:pPr>
      <w:r w:rsidRPr="00B519BF">
        <w:rPr>
          <w:highlight w:val="none"/>
        </w:rPr>
        <w:t>Potential evaluation experiential workshop</w:t>
      </w:r>
    </w:p>
    <w:p w14:paraId="60B4B5FB" w14:textId="77777777" w:rsidR="00A910CA" w:rsidRPr="00B519BF" w:rsidRDefault="00A910CA" w:rsidP="00A910CA">
      <w:pPr>
        <w:pStyle w:val="P68B1DB1-Normale14"/>
        <w:spacing w:line="240" w:lineRule="exact"/>
        <w:rPr>
          <w:highlight w:val="none"/>
        </w:rPr>
      </w:pPr>
      <w:r w:rsidRPr="00B519BF">
        <w:rPr>
          <w:highlight w:val="none"/>
        </w:rPr>
        <w:t>Unit 9</w:t>
      </w:r>
    </w:p>
    <w:p w14:paraId="0FB6534D" w14:textId="77777777" w:rsidR="00A910CA" w:rsidRPr="00B519BF" w:rsidRDefault="00A910CA" w:rsidP="00A910CA">
      <w:pPr>
        <w:pStyle w:val="P68B1DB1-Normale14"/>
        <w:spacing w:line="240" w:lineRule="exact"/>
        <w:rPr>
          <w:highlight w:val="none"/>
        </w:rPr>
      </w:pPr>
      <w:r w:rsidRPr="00B519BF">
        <w:rPr>
          <w:highlight w:val="none"/>
        </w:rPr>
        <w:t>The potential profile and design of the assessment centre</w:t>
      </w:r>
    </w:p>
    <w:p w14:paraId="60A660C6" w14:textId="77777777" w:rsidR="00A910CA" w:rsidRPr="00B519BF" w:rsidRDefault="00A910CA" w:rsidP="00A910CA">
      <w:pPr>
        <w:pStyle w:val="P68B1DB1-Normale14"/>
        <w:spacing w:line="240" w:lineRule="exact"/>
        <w:rPr>
          <w:highlight w:val="none"/>
        </w:rPr>
      </w:pPr>
      <w:r w:rsidRPr="00B519BF">
        <w:rPr>
          <w:highlight w:val="none"/>
        </w:rPr>
        <w:t>Unit 10</w:t>
      </w:r>
    </w:p>
    <w:p w14:paraId="69DB87C9" w14:textId="77777777" w:rsidR="00A910CA" w:rsidRPr="00B519BF" w:rsidRDefault="00A910CA" w:rsidP="00A910CA">
      <w:pPr>
        <w:pStyle w:val="P68B1DB1-Normale14"/>
        <w:spacing w:line="240" w:lineRule="exact"/>
        <w:rPr>
          <w:highlight w:val="none"/>
        </w:rPr>
      </w:pPr>
      <w:r w:rsidRPr="00B519BF">
        <w:rPr>
          <w:highlight w:val="none"/>
        </w:rPr>
        <w:t>Reworking the pathway and conclusions</w:t>
      </w:r>
    </w:p>
    <w:p w14:paraId="63950C5D" w14:textId="77777777" w:rsidR="00D87136" w:rsidRPr="00B519BF" w:rsidRDefault="0038129D">
      <w:pPr>
        <w:spacing w:before="240" w:after="120" w:line="220" w:lineRule="exact"/>
        <w:rPr>
          <w:rFonts w:eastAsia="NanumGothic"/>
          <w:b/>
          <w:i/>
          <w:sz w:val="18"/>
        </w:rPr>
      </w:pPr>
      <w:r w:rsidRPr="00B519BF">
        <w:rPr>
          <w:rFonts w:eastAsia="NanumGothic"/>
          <w:b/>
          <w:i/>
          <w:sz w:val="18"/>
        </w:rPr>
        <w:t>READING LIST</w:t>
      </w:r>
    </w:p>
    <w:p w14:paraId="6808355B" w14:textId="77777777" w:rsidR="00D87136" w:rsidRPr="00B519BF" w:rsidRDefault="0038129D">
      <w:pPr>
        <w:pStyle w:val="Testo1"/>
        <w:rPr>
          <w:rFonts w:eastAsia="NanumGothic"/>
          <w:noProof w:val="0"/>
        </w:rPr>
      </w:pPr>
      <w:r w:rsidRPr="00B519BF">
        <w:rPr>
          <w:rFonts w:eastAsia="NanumGothic"/>
          <w:noProof w:val="0"/>
        </w:rPr>
        <w:t>Part 1</w:t>
      </w:r>
    </w:p>
    <w:p w14:paraId="1DF3E1A4" w14:textId="1C00BF7D" w:rsidR="00D87136" w:rsidRPr="00B519BF" w:rsidRDefault="0038129D">
      <w:pPr>
        <w:pStyle w:val="Testo1"/>
        <w:spacing w:before="0" w:line="240" w:lineRule="atLeast"/>
        <w:rPr>
          <w:rFonts w:eastAsia="NanumGothic"/>
          <w:noProof w:val="0"/>
          <w:lang w:val="en-US"/>
        </w:rPr>
      </w:pPr>
      <w:r w:rsidRPr="00B519BF">
        <w:rPr>
          <w:rFonts w:eastAsia="NanumGothic"/>
          <w:smallCaps/>
          <w:noProof w:val="0"/>
          <w:sz w:val="16"/>
        </w:rPr>
        <w:t xml:space="preserve">H.L. Tosi-M. </w:t>
      </w:r>
      <w:r w:rsidRPr="00B519BF">
        <w:rPr>
          <w:rFonts w:eastAsia="NanumGothic"/>
          <w:smallCaps/>
          <w:noProof w:val="0"/>
          <w:sz w:val="16"/>
          <w:lang w:val="it-IT"/>
        </w:rPr>
        <w:t>Pilati,</w:t>
      </w:r>
      <w:r w:rsidRPr="00B519BF">
        <w:rPr>
          <w:rFonts w:eastAsia="NanumGothic"/>
          <w:i/>
          <w:noProof w:val="0"/>
          <w:lang w:val="it-IT"/>
        </w:rPr>
        <w:t xml:space="preserve"> Comportamento Organizzativo,</w:t>
      </w:r>
      <w:r w:rsidRPr="00B519BF">
        <w:rPr>
          <w:rFonts w:eastAsia="NanumGothic"/>
          <w:noProof w:val="0"/>
          <w:lang w:val="it-IT"/>
        </w:rPr>
        <w:t xml:space="preserve"> Egea, Milan, 20</w:t>
      </w:r>
      <w:r w:rsidR="00026D99" w:rsidRPr="00B519BF">
        <w:rPr>
          <w:rFonts w:eastAsia="NanumGothic"/>
          <w:noProof w:val="0"/>
          <w:lang w:val="it-IT"/>
        </w:rPr>
        <w:t>17, 3</w:t>
      </w:r>
      <w:r w:rsidR="00026D99" w:rsidRPr="00B519BF">
        <w:rPr>
          <w:rFonts w:eastAsia="NanumGothic"/>
          <w:noProof w:val="0"/>
          <w:vertAlign w:val="superscript"/>
          <w:lang w:val="it-IT"/>
        </w:rPr>
        <w:t>r</w:t>
      </w:r>
      <w:r w:rsidRPr="00B519BF">
        <w:rPr>
          <w:rFonts w:eastAsia="NanumGothic"/>
          <w:noProof w:val="0"/>
          <w:vertAlign w:val="superscript"/>
          <w:lang w:val="it-IT"/>
        </w:rPr>
        <w:t>d</w:t>
      </w:r>
      <w:r w:rsidRPr="00B519BF">
        <w:rPr>
          <w:rFonts w:eastAsia="NanumGothic"/>
          <w:noProof w:val="0"/>
          <w:lang w:val="it-IT"/>
        </w:rPr>
        <w:t xml:space="preserve"> ed.</w:t>
      </w:r>
      <w:r w:rsidRPr="00B519BF">
        <w:rPr>
          <w:noProof w:val="0"/>
          <w:lang w:val="it-IT"/>
        </w:rPr>
        <w:t xml:space="preserve"> </w:t>
      </w:r>
      <w:r w:rsidR="00694959" w:rsidRPr="00B519BF">
        <w:rPr>
          <w:noProof w:val="0"/>
          <w:lang w:val="en-US"/>
        </w:rPr>
        <w:t>Chapters 1, 2, 3, 5, 10, 11, 12 and 13.</w:t>
      </w:r>
    </w:p>
    <w:p w14:paraId="3024148A" w14:textId="77777777" w:rsidR="00D87136" w:rsidRPr="00B519BF" w:rsidRDefault="0038129D">
      <w:pPr>
        <w:pStyle w:val="Testo1"/>
        <w:rPr>
          <w:rFonts w:eastAsia="NanumGothic"/>
          <w:noProof w:val="0"/>
        </w:rPr>
      </w:pPr>
      <w:r w:rsidRPr="00B519BF">
        <w:rPr>
          <w:rFonts w:eastAsia="NanumGothic"/>
          <w:noProof w:val="0"/>
        </w:rPr>
        <w:t>Selection of articles in Italian and English taken from specialised scientific journals.</w:t>
      </w:r>
    </w:p>
    <w:p w14:paraId="7334C24E" w14:textId="77777777" w:rsidR="00D87136" w:rsidRPr="00B519BF" w:rsidRDefault="0038129D">
      <w:pPr>
        <w:pStyle w:val="Testo1"/>
        <w:rPr>
          <w:rFonts w:eastAsia="NanumGothic"/>
          <w:noProof w:val="0"/>
        </w:rPr>
      </w:pPr>
      <w:r w:rsidRPr="00B519BF">
        <w:rPr>
          <w:rFonts w:eastAsia="NanumGothic"/>
          <w:noProof w:val="0"/>
        </w:rPr>
        <w:t>Part 2</w:t>
      </w:r>
    </w:p>
    <w:p w14:paraId="4A0F11D0" w14:textId="77777777" w:rsidR="00D87136" w:rsidRPr="00B519BF" w:rsidRDefault="0038129D">
      <w:pPr>
        <w:pStyle w:val="Testo1"/>
        <w:spacing w:before="0"/>
        <w:rPr>
          <w:noProof w:val="0"/>
        </w:rPr>
      </w:pPr>
      <w:r w:rsidRPr="00B519BF">
        <w:rPr>
          <w:rFonts w:eastAsiaTheme="minorEastAsia"/>
          <w:i/>
          <w:iCs/>
          <w:noProof w:val="0"/>
          <w:color w:val="000000" w:themeColor="text1"/>
        </w:rPr>
        <w:t>Performance management and talent management</w:t>
      </w:r>
    </w:p>
    <w:p w14:paraId="3F2B2C8F" w14:textId="77777777" w:rsidR="00D87136" w:rsidRPr="00B519BF" w:rsidRDefault="0038129D">
      <w:pPr>
        <w:pStyle w:val="Testo1"/>
        <w:spacing w:before="0" w:line="240" w:lineRule="atLeast"/>
        <w:rPr>
          <w:noProof w:val="0"/>
          <w:lang w:val="it-IT"/>
        </w:rPr>
      </w:pPr>
      <w:r w:rsidRPr="00B519BF">
        <w:rPr>
          <w:rFonts w:eastAsiaTheme="minorEastAsia"/>
          <w:smallCaps/>
          <w:noProof w:val="0"/>
          <w:sz w:val="16"/>
          <w:lang w:val="it-IT"/>
        </w:rPr>
        <w:t>D. Boldizzoni-L. Quaratino</w:t>
      </w:r>
      <w:r w:rsidRPr="00B519BF">
        <w:rPr>
          <w:rFonts w:eastAsiaTheme="minorEastAsia"/>
          <w:iCs/>
          <w:smallCaps/>
          <w:noProof w:val="0"/>
          <w:sz w:val="16"/>
          <w:lang w:val="it-IT"/>
        </w:rPr>
        <w:t xml:space="preserve">, </w:t>
      </w:r>
      <w:r w:rsidRPr="00B519BF">
        <w:rPr>
          <w:rFonts w:eastAsiaTheme="minorEastAsia"/>
          <w:i/>
          <w:iCs/>
          <w:noProof w:val="0"/>
          <w:lang w:val="it-IT"/>
        </w:rPr>
        <w:t>Risorse Umane</w:t>
      </w:r>
      <w:r w:rsidRPr="00B519BF">
        <w:rPr>
          <w:rFonts w:eastAsiaTheme="minorEastAsia"/>
          <w:i/>
          <w:noProof w:val="0"/>
          <w:lang w:val="it-IT"/>
        </w:rPr>
        <w:t>,</w:t>
      </w:r>
      <w:r w:rsidRPr="00B519BF">
        <w:rPr>
          <w:rFonts w:eastAsiaTheme="minorEastAsia"/>
          <w:noProof w:val="0"/>
          <w:lang w:val="it-IT"/>
        </w:rPr>
        <w:t xml:space="preserve"> Il Mulino, Bologna, 2014. Chapter 4: </w:t>
      </w:r>
      <w:r w:rsidRPr="00B519BF">
        <w:rPr>
          <w:rFonts w:eastAsiaTheme="minorEastAsia"/>
          <w:i/>
          <w:iCs/>
          <w:noProof w:val="0"/>
          <w:lang w:val="it-IT"/>
        </w:rPr>
        <w:t>La valutazione: dalle prestazioni alle competenze</w:t>
      </w:r>
      <w:r w:rsidRPr="00B519BF">
        <w:rPr>
          <w:rFonts w:eastAsiaTheme="minorEastAsia"/>
          <w:iCs/>
          <w:noProof w:val="0"/>
          <w:lang w:val="it-IT"/>
        </w:rPr>
        <w:t xml:space="preserve"> (pp. 91-126).</w:t>
      </w:r>
      <w:r w:rsidRPr="00B519BF">
        <w:rPr>
          <w:rFonts w:eastAsiaTheme="minorEastAsia"/>
          <w:noProof w:val="0"/>
          <w:lang w:val="it-IT"/>
        </w:rPr>
        <w:t xml:space="preserve"> </w:t>
      </w:r>
    </w:p>
    <w:p w14:paraId="7659352D" w14:textId="77777777" w:rsidR="00D87136" w:rsidRPr="00B519BF" w:rsidRDefault="0038129D">
      <w:pPr>
        <w:pStyle w:val="Testo1"/>
        <w:spacing w:before="0" w:line="240" w:lineRule="atLeast"/>
        <w:rPr>
          <w:noProof w:val="0"/>
          <w:lang w:val="it-IT"/>
        </w:rPr>
      </w:pPr>
      <w:r w:rsidRPr="00B519BF">
        <w:rPr>
          <w:rFonts w:eastAsiaTheme="minorEastAsia"/>
          <w:iCs/>
          <w:smallCaps/>
          <w:noProof w:val="0"/>
          <w:sz w:val="16"/>
          <w:lang w:val="it-IT"/>
        </w:rPr>
        <w:t>R. Boccalari,</w:t>
      </w:r>
      <w:r w:rsidRPr="00B519BF">
        <w:rPr>
          <w:rFonts w:eastAsiaTheme="minorEastAsia"/>
          <w:i/>
          <w:iCs/>
          <w:noProof w:val="0"/>
          <w:lang w:val="it-IT"/>
        </w:rPr>
        <w:t xml:space="preserve"> Talent Management. Agenda per gli anni 2010.,</w:t>
      </w:r>
      <w:r w:rsidRPr="00B519BF">
        <w:rPr>
          <w:rFonts w:eastAsiaTheme="minorEastAsia"/>
          <w:iCs/>
          <w:noProof w:val="0"/>
          <w:lang w:val="it-IT"/>
        </w:rPr>
        <w:t xml:space="preserve"> </w:t>
      </w:r>
      <w:r w:rsidRPr="00B519BF">
        <w:rPr>
          <w:rFonts w:eastAsiaTheme="minorEastAsia"/>
          <w:i/>
          <w:iCs/>
          <w:noProof w:val="0"/>
          <w:lang w:val="it-IT"/>
        </w:rPr>
        <w:t xml:space="preserve">Sviluppo e Organizzazione, </w:t>
      </w:r>
      <w:r w:rsidRPr="00B519BF">
        <w:rPr>
          <w:rFonts w:eastAsiaTheme="minorEastAsia"/>
          <w:iCs/>
          <w:noProof w:val="0"/>
          <w:lang w:val="it-IT"/>
        </w:rPr>
        <w:t>March-April 2011.</w:t>
      </w:r>
      <w:r w:rsidRPr="00B519BF">
        <w:rPr>
          <w:noProof w:val="0"/>
          <w:lang w:val="it-IT"/>
        </w:rPr>
        <w:t xml:space="preserve"> </w:t>
      </w:r>
    </w:p>
    <w:p w14:paraId="2F0A3FDF" w14:textId="77777777" w:rsidR="00D87136" w:rsidRPr="00B519BF" w:rsidRDefault="0038129D">
      <w:pPr>
        <w:pStyle w:val="Testo1"/>
        <w:rPr>
          <w:noProof w:val="0"/>
          <w:lang w:val="it-IT"/>
        </w:rPr>
      </w:pPr>
      <w:r w:rsidRPr="00B519BF">
        <w:rPr>
          <w:rFonts w:eastAsiaTheme="minorEastAsia"/>
          <w:iCs/>
          <w:noProof w:val="0"/>
          <w:color w:val="000000" w:themeColor="text1"/>
          <w:lang w:val="it-IT"/>
        </w:rPr>
        <w:t>Coaching</w:t>
      </w:r>
    </w:p>
    <w:p w14:paraId="597D498C" w14:textId="77777777" w:rsidR="00D87136" w:rsidRPr="00B519BF" w:rsidRDefault="0038129D">
      <w:pPr>
        <w:pStyle w:val="Testo1"/>
        <w:spacing w:before="0" w:line="240" w:lineRule="atLeast"/>
        <w:rPr>
          <w:noProof w:val="0"/>
          <w:lang w:val="it-IT"/>
        </w:rPr>
      </w:pPr>
      <w:r w:rsidRPr="00B519BF">
        <w:rPr>
          <w:rFonts w:eastAsiaTheme="minorEastAsia"/>
          <w:smallCaps/>
          <w:noProof w:val="0"/>
          <w:sz w:val="16"/>
          <w:lang w:val="it-IT"/>
        </w:rPr>
        <w:t>R. Montalbano,</w:t>
      </w:r>
      <w:r w:rsidRPr="00B519BF">
        <w:rPr>
          <w:rFonts w:eastAsiaTheme="minorEastAsia"/>
          <w:i/>
          <w:noProof w:val="0"/>
          <w:lang w:val="it-IT"/>
        </w:rPr>
        <w:t xml:space="preserve"> </w:t>
      </w:r>
      <w:r w:rsidRPr="00B519BF">
        <w:rPr>
          <w:rFonts w:eastAsiaTheme="minorEastAsia"/>
          <w:i/>
          <w:iCs/>
          <w:noProof w:val="0"/>
          <w:lang w:val="it-IT"/>
        </w:rPr>
        <w:t>Le evoluzioni del coaching</w:t>
      </w:r>
      <w:r w:rsidRPr="00B519BF">
        <w:rPr>
          <w:rFonts w:eastAsiaTheme="minorEastAsia"/>
          <w:i/>
          <w:noProof w:val="0"/>
          <w:lang w:val="it-IT"/>
        </w:rPr>
        <w:t>,</w:t>
      </w:r>
      <w:r w:rsidRPr="00B519BF">
        <w:rPr>
          <w:rFonts w:eastAsiaTheme="minorEastAsia"/>
          <w:noProof w:val="0"/>
          <w:lang w:val="it-IT"/>
        </w:rPr>
        <w:t xml:space="preserve"> Sviluppo &amp; Organizzazione, no. 1, 2012.</w:t>
      </w:r>
      <w:r w:rsidRPr="00B519BF">
        <w:rPr>
          <w:noProof w:val="0"/>
          <w:lang w:val="it-IT"/>
        </w:rPr>
        <w:t xml:space="preserve"> </w:t>
      </w:r>
    </w:p>
    <w:p w14:paraId="367B6876" w14:textId="77777777" w:rsidR="00D87136" w:rsidRPr="00B519BF" w:rsidRDefault="0038129D">
      <w:pPr>
        <w:pStyle w:val="Testo1"/>
        <w:rPr>
          <w:noProof w:val="0"/>
          <w:lang w:val="it-IT"/>
        </w:rPr>
      </w:pPr>
      <w:r w:rsidRPr="00B519BF">
        <w:rPr>
          <w:rFonts w:eastAsiaTheme="minorEastAsia"/>
          <w:iCs/>
          <w:noProof w:val="0"/>
          <w:color w:val="000000" w:themeColor="text1"/>
          <w:lang w:val="it-IT"/>
        </w:rPr>
        <w:lastRenderedPageBreak/>
        <w:t>Further reading</w:t>
      </w:r>
    </w:p>
    <w:p w14:paraId="37634039" w14:textId="77777777" w:rsidR="00D87136" w:rsidRPr="00B519BF" w:rsidRDefault="0038129D">
      <w:pPr>
        <w:pStyle w:val="Testo1"/>
        <w:spacing w:before="0" w:line="240" w:lineRule="atLeast"/>
        <w:rPr>
          <w:rFonts w:eastAsia="NanumGothic"/>
          <w:noProof w:val="0"/>
          <w:lang w:val="it-IT"/>
        </w:rPr>
      </w:pPr>
      <w:r w:rsidRPr="00B519BF">
        <w:rPr>
          <w:rFonts w:eastAsia="NanumGothic"/>
          <w:smallCaps/>
          <w:noProof w:val="0"/>
          <w:sz w:val="16"/>
          <w:lang w:val="it-IT"/>
        </w:rPr>
        <w:t>F. Cecchinato,</w:t>
      </w:r>
      <w:r w:rsidRPr="00B519BF">
        <w:rPr>
          <w:rFonts w:eastAsia="NanumGothic"/>
          <w:i/>
          <w:noProof w:val="0"/>
          <w:lang w:val="it-IT"/>
        </w:rPr>
        <w:t xml:space="preserve"> </w:t>
      </w:r>
      <w:r w:rsidRPr="00B519BF">
        <w:rPr>
          <w:rFonts w:eastAsia="NanumGothic"/>
          <w:i/>
          <w:iCs/>
          <w:noProof w:val="0"/>
          <w:lang w:val="it-IT"/>
        </w:rPr>
        <w:t>Oltre il Neomanagement. Verso una gestione delle persone sostenibile e generativa</w:t>
      </w:r>
      <w:r w:rsidRPr="00B519BF">
        <w:rPr>
          <w:rFonts w:eastAsia="NanumGothic"/>
          <w:i/>
          <w:noProof w:val="0"/>
          <w:lang w:val="it-IT"/>
        </w:rPr>
        <w:t>,</w:t>
      </w:r>
      <w:r w:rsidRPr="00B519BF">
        <w:rPr>
          <w:rFonts w:eastAsia="NanumGothic"/>
          <w:noProof w:val="0"/>
          <w:lang w:val="it-IT"/>
        </w:rPr>
        <w:t xml:space="preserve"> Guerini, Milan, 2019.</w:t>
      </w:r>
      <w:r w:rsidRPr="00B519BF">
        <w:rPr>
          <w:noProof w:val="0"/>
          <w:lang w:val="it-IT"/>
        </w:rPr>
        <w:t xml:space="preserve"> </w:t>
      </w:r>
    </w:p>
    <w:p w14:paraId="20EC8C0B" w14:textId="77777777" w:rsidR="00D87136" w:rsidRPr="00B519BF" w:rsidRDefault="0038129D">
      <w:pPr>
        <w:pStyle w:val="Testo1"/>
        <w:spacing w:before="0" w:line="240" w:lineRule="atLeast"/>
        <w:rPr>
          <w:rFonts w:eastAsiaTheme="minorEastAsia"/>
          <w:noProof w:val="0"/>
        </w:rPr>
      </w:pPr>
      <w:r w:rsidRPr="00B519BF">
        <w:rPr>
          <w:rFonts w:eastAsiaTheme="minorEastAsia"/>
          <w:smallCaps/>
          <w:noProof w:val="0"/>
          <w:sz w:val="16"/>
        </w:rPr>
        <w:t>S. Tosoni- F. Cecchinato,</w:t>
      </w:r>
      <w:r w:rsidRPr="00B519BF">
        <w:rPr>
          <w:rFonts w:eastAsiaTheme="minorEastAsia"/>
          <w:i/>
          <w:noProof w:val="0"/>
        </w:rPr>
        <w:t xml:space="preserve"> </w:t>
      </w:r>
      <w:r w:rsidRPr="00B519BF">
        <w:rPr>
          <w:rFonts w:eastAsiaTheme="minorEastAsia"/>
          <w:i/>
          <w:iCs/>
          <w:noProof w:val="0"/>
        </w:rPr>
        <w:t>Empowerment and emotions in “new Management” and generativity driven organizations</w:t>
      </w:r>
      <w:r w:rsidRPr="00B519BF">
        <w:rPr>
          <w:rFonts w:eastAsiaTheme="minorEastAsia"/>
          <w:i/>
          <w:noProof w:val="0"/>
        </w:rPr>
        <w:t>,</w:t>
      </w:r>
      <w:r w:rsidRPr="00B519BF">
        <w:rPr>
          <w:rFonts w:eastAsiaTheme="minorEastAsia"/>
          <w:noProof w:val="0"/>
        </w:rPr>
        <w:t xml:space="preserve"> in </w:t>
      </w:r>
      <w:r w:rsidRPr="00B519BF">
        <w:rPr>
          <w:rFonts w:eastAsiaTheme="minorEastAsia"/>
          <w:smallCaps/>
          <w:noProof w:val="0"/>
          <w:sz w:val="16"/>
        </w:rPr>
        <w:t>M.  MAGATTI (</w:t>
      </w:r>
      <w:r w:rsidRPr="00B519BF">
        <w:rPr>
          <w:rFonts w:eastAsiaTheme="minorEastAsia"/>
          <w:noProof w:val="0"/>
        </w:rPr>
        <w:t xml:space="preserve">ed.), </w:t>
      </w:r>
      <w:r w:rsidRPr="00B519BF">
        <w:rPr>
          <w:rFonts w:eastAsiaTheme="minorEastAsia"/>
          <w:i/>
          <w:iCs/>
          <w:noProof w:val="0"/>
        </w:rPr>
        <w:t>Social Generativity. A relational paradigm for social innovation</w:t>
      </w:r>
      <w:r w:rsidRPr="00B519BF">
        <w:rPr>
          <w:rFonts w:eastAsiaTheme="minorEastAsia"/>
          <w:i/>
          <w:noProof w:val="0"/>
        </w:rPr>
        <w:t>,</w:t>
      </w:r>
      <w:r w:rsidRPr="00B519BF">
        <w:rPr>
          <w:rFonts w:eastAsiaTheme="minorEastAsia"/>
          <w:noProof w:val="0"/>
        </w:rPr>
        <w:t xml:space="preserve"> Routledge, Abingdon, 2017.</w:t>
      </w:r>
    </w:p>
    <w:p w14:paraId="2DC54A9A" w14:textId="77777777" w:rsidR="00D87136" w:rsidRPr="00B519BF" w:rsidRDefault="0038129D">
      <w:pPr>
        <w:pStyle w:val="Testo1"/>
        <w:spacing w:before="0" w:line="240" w:lineRule="atLeast"/>
        <w:rPr>
          <w:noProof w:val="0"/>
          <w:lang w:val="it-IT"/>
        </w:rPr>
      </w:pPr>
      <w:r w:rsidRPr="00B519BF">
        <w:rPr>
          <w:rFonts w:eastAsiaTheme="minorEastAsia"/>
          <w:smallCaps/>
          <w:noProof w:val="0"/>
          <w:sz w:val="16"/>
          <w:lang w:val="it-IT"/>
        </w:rPr>
        <w:t>B. Vidaillet,</w:t>
      </w:r>
      <w:r w:rsidRPr="00B519BF">
        <w:rPr>
          <w:rFonts w:eastAsiaTheme="minorEastAsia"/>
          <w:i/>
          <w:noProof w:val="0"/>
          <w:lang w:val="it-IT"/>
        </w:rPr>
        <w:t xml:space="preserve"> </w:t>
      </w:r>
      <w:r w:rsidRPr="00B519BF">
        <w:rPr>
          <w:rFonts w:eastAsiaTheme="minorEastAsia"/>
          <w:i/>
          <w:iCs/>
          <w:noProof w:val="0"/>
          <w:lang w:val="it-IT"/>
        </w:rPr>
        <w:t>Valutatemi! Il fascino discreto della meritocrazia</w:t>
      </w:r>
      <w:r w:rsidRPr="00B519BF">
        <w:rPr>
          <w:rFonts w:eastAsiaTheme="minorEastAsia"/>
          <w:i/>
          <w:noProof w:val="0"/>
          <w:lang w:val="it-IT"/>
        </w:rPr>
        <w:t>,</w:t>
      </w:r>
      <w:r w:rsidRPr="00B519BF">
        <w:rPr>
          <w:rFonts w:eastAsiaTheme="minorEastAsia"/>
          <w:noProof w:val="0"/>
          <w:lang w:val="it-IT"/>
        </w:rPr>
        <w:t xml:space="preserve"> NovaLogos, 2018.</w:t>
      </w:r>
      <w:r w:rsidRPr="00B519BF">
        <w:rPr>
          <w:noProof w:val="0"/>
          <w:lang w:val="it-IT"/>
        </w:rPr>
        <w:t xml:space="preserve"> </w:t>
      </w:r>
    </w:p>
    <w:p w14:paraId="04CBD02A" w14:textId="77777777" w:rsidR="00D87136" w:rsidRPr="00B519BF" w:rsidRDefault="0038129D">
      <w:pPr>
        <w:spacing w:before="240" w:after="120" w:line="220" w:lineRule="exact"/>
        <w:rPr>
          <w:rFonts w:eastAsia="NanumGothic"/>
          <w:b/>
          <w:i/>
          <w:sz w:val="18"/>
        </w:rPr>
      </w:pPr>
      <w:r w:rsidRPr="00B519BF">
        <w:rPr>
          <w:rFonts w:eastAsia="NanumGothic"/>
          <w:b/>
          <w:i/>
          <w:sz w:val="18"/>
        </w:rPr>
        <w:t>TEACHING METHOD</w:t>
      </w:r>
    </w:p>
    <w:p w14:paraId="19FD830C" w14:textId="77777777" w:rsidR="00D87136" w:rsidRPr="00B519BF" w:rsidRDefault="0038129D">
      <w:pPr>
        <w:pStyle w:val="Testo2"/>
        <w:rPr>
          <w:rFonts w:eastAsia="NanumGothic"/>
          <w:noProof w:val="0"/>
        </w:rPr>
      </w:pPr>
      <w:r w:rsidRPr="00B519BF">
        <w:rPr>
          <w:rFonts w:eastAsia="NanumGothic"/>
          <w:noProof w:val="0"/>
        </w:rPr>
        <w:t>In addition to classroom teaching, both modules will use specific learning tools and methodologies: interventions by expert professionals, readings, materials and assessment tools, videos, case studies, presentations in small groups and interviews.</w:t>
      </w:r>
    </w:p>
    <w:p w14:paraId="2D992825" w14:textId="77777777" w:rsidR="00D87136" w:rsidRPr="00B519BF" w:rsidRDefault="0038129D">
      <w:pPr>
        <w:spacing w:before="240" w:after="120" w:line="220" w:lineRule="exact"/>
        <w:rPr>
          <w:rFonts w:eastAsia="NanumGothic"/>
          <w:b/>
          <w:i/>
          <w:sz w:val="18"/>
        </w:rPr>
      </w:pPr>
      <w:r w:rsidRPr="00B519BF">
        <w:rPr>
          <w:rFonts w:eastAsia="NanumGothic"/>
          <w:b/>
          <w:i/>
          <w:sz w:val="18"/>
        </w:rPr>
        <w:t>ASSESSMENT METHOD AND CRITERIA</w:t>
      </w:r>
    </w:p>
    <w:p w14:paraId="67A5E38A" w14:textId="77777777" w:rsidR="00D87136" w:rsidRPr="00B519BF" w:rsidRDefault="0038129D">
      <w:pPr>
        <w:pStyle w:val="Testo2"/>
        <w:rPr>
          <w:rFonts w:eastAsia="NanumGothic"/>
          <w:noProof w:val="0"/>
        </w:rPr>
      </w:pPr>
      <w:r w:rsidRPr="00B519BF">
        <w:rPr>
          <w:rFonts w:eastAsia="NanumGothic"/>
          <w:noProof w:val="0"/>
        </w:rPr>
        <w:t>An oral exam.</w:t>
      </w:r>
    </w:p>
    <w:p w14:paraId="621705A4" w14:textId="57446295" w:rsidR="00D87136" w:rsidRPr="00B519BF" w:rsidRDefault="004F5BC0">
      <w:pPr>
        <w:pStyle w:val="Testo2"/>
        <w:rPr>
          <w:rFonts w:eastAsia="NanumGothic"/>
          <w:noProof w:val="0"/>
        </w:rPr>
      </w:pPr>
      <w:r w:rsidRPr="00B519BF">
        <w:rPr>
          <w:rFonts w:eastAsia="NanumGothic"/>
          <w:noProof w:val="0"/>
        </w:rPr>
        <w:t xml:space="preserve">For the </w:t>
      </w:r>
      <w:r w:rsidR="000E40B4" w:rsidRPr="00B519BF">
        <w:rPr>
          <w:rFonts w:eastAsia="NanumGothic"/>
          <w:noProof w:val="0"/>
        </w:rPr>
        <w:t>part</w:t>
      </w:r>
      <w:r w:rsidRPr="00B519BF">
        <w:rPr>
          <w:rFonts w:eastAsia="NanumGothic"/>
          <w:noProof w:val="0"/>
        </w:rPr>
        <w:t xml:space="preserve"> based on the contents of the le</w:t>
      </w:r>
      <w:r w:rsidR="000E40B4" w:rsidRPr="00B519BF">
        <w:rPr>
          <w:rFonts w:eastAsia="NanumGothic"/>
          <w:noProof w:val="0"/>
        </w:rPr>
        <w:t>ctures</w:t>
      </w:r>
      <w:r w:rsidR="00026D99" w:rsidRPr="00B519BF">
        <w:rPr>
          <w:rFonts w:eastAsia="NanumGothic"/>
          <w:noProof w:val="0"/>
        </w:rPr>
        <w:t>, s</w:t>
      </w:r>
      <w:r w:rsidR="0038129D" w:rsidRPr="00B519BF">
        <w:rPr>
          <w:rFonts w:eastAsia="NanumGothic"/>
          <w:noProof w:val="0"/>
        </w:rPr>
        <w:t xml:space="preserve">tudents are assessed on the first module by way of a group work involving the in-depth study and presentation, in English, of a specific topic, as well as the oral exam, in Italian, conducted by the two lecturers. The exam will include questions from lecturers who will evaluate </w:t>
      </w:r>
      <w:r w:rsidR="007B17B6" w:rsidRPr="00B519BF">
        <w:rPr>
          <w:rFonts w:eastAsia="NanumGothic"/>
          <w:noProof w:val="0"/>
        </w:rPr>
        <w:t>students’</w:t>
      </w:r>
      <w:r w:rsidR="0038129D" w:rsidRPr="00B519BF">
        <w:rPr>
          <w:rFonts w:eastAsia="NanumGothic"/>
          <w:noProof w:val="0"/>
        </w:rPr>
        <w:t xml:space="preserve"> </w:t>
      </w:r>
      <w:r w:rsidR="007B17B6" w:rsidRPr="00B519BF">
        <w:rPr>
          <w:rFonts w:eastAsia="NanumGothic"/>
          <w:noProof w:val="0"/>
        </w:rPr>
        <w:t>r</w:t>
      </w:r>
      <w:r w:rsidR="0038129D" w:rsidRPr="00B519BF">
        <w:rPr>
          <w:rFonts w:eastAsia="NanumGothic"/>
          <w:noProof w:val="0"/>
        </w:rPr>
        <w:t>easoning and their ability to analyse the course's topics, as well as their language and communication skills.</w:t>
      </w:r>
    </w:p>
    <w:p w14:paraId="28403C9F" w14:textId="77777777" w:rsidR="00D87136" w:rsidRPr="00B519BF" w:rsidRDefault="0038129D">
      <w:pPr>
        <w:pStyle w:val="Testo2"/>
        <w:rPr>
          <w:rFonts w:eastAsia="NanumGothic"/>
          <w:noProof w:val="0"/>
        </w:rPr>
      </w:pPr>
      <w:r w:rsidRPr="00B519BF">
        <w:rPr>
          <w:rFonts w:eastAsia="NanumGothic"/>
          <w:noProof w:val="0"/>
        </w:rPr>
        <w:t>For the second module, students will be assessed by way of an oral exam on the reading list indicated at the beginning of the course.</w:t>
      </w:r>
    </w:p>
    <w:p w14:paraId="436263A6" w14:textId="238104DF" w:rsidR="00D87136" w:rsidRPr="00B519BF" w:rsidRDefault="004F5BC0">
      <w:pPr>
        <w:pStyle w:val="Testo2"/>
        <w:rPr>
          <w:rFonts w:eastAsia="NanumGothic"/>
          <w:noProof w:val="0"/>
        </w:rPr>
      </w:pPr>
      <w:r w:rsidRPr="00B519BF">
        <w:rPr>
          <w:rFonts w:eastAsia="NanumGothic"/>
          <w:noProof w:val="0"/>
        </w:rPr>
        <w:t xml:space="preserve">For the </w:t>
      </w:r>
      <w:r w:rsidR="000E40B4" w:rsidRPr="00B519BF">
        <w:rPr>
          <w:rFonts w:eastAsia="NanumGothic"/>
          <w:noProof w:val="0"/>
        </w:rPr>
        <w:t>part</w:t>
      </w:r>
      <w:r w:rsidRPr="00B519BF">
        <w:rPr>
          <w:rFonts w:eastAsia="NanumGothic"/>
          <w:noProof w:val="0"/>
        </w:rPr>
        <w:t xml:space="preserve"> based on the text</w:t>
      </w:r>
      <w:r w:rsidR="000E40B4" w:rsidRPr="00B519BF">
        <w:rPr>
          <w:rFonts w:eastAsia="NanumGothic"/>
          <w:noProof w:val="0"/>
        </w:rPr>
        <w:t>book</w:t>
      </w:r>
      <w:r w:rsidRPr="00B519BF">
        <w:rPr>
          <w:rFonts w:eastAsia="NanumGothic"/>
          <w:noProof w:val="0"/>
        </w:rPr>
        <w:t>s</w:t>
      </w:r>
      <w:r w:rsidR="00026D99" w:rsidRPr="00B519BF">
        <w:rPr>
          <w:rFonts w:eastAsia="NanumGothic"/>
          <w:noProof w:val="0"/>
        </w:rPr>
        <w:t>, s</w:t>
      </w:r>
      <w:r w:rsidR="0038129D" w:rsidRPr="00B519BF">
        <w:rPr>
          <w:rFonts w:eastAsia="NanumGothic"/>
          <w:noProof w:val="0"/>
        </w:rPr>
        <w:t>tudents are assessed by way of an oral exam conducted, in Italian, by the two lecturers; in addition to assessing student</w:t>
      </w:r>
      <w:r w:rsidR="007B17B6" w:rsidRPr="00B519BF">
        <w:rPr>
          <w:rFonts w:eastAsia="NanumGothic"/>
          <w:noProof w:val="0"/>
        </w:rPr>
        <w:t>s</w:t>
      </w:r>
      <w:r w:rsidR="0038129D" w:rsidRPr="00B519BF">
        <w:rPr>
          <w:rFonts w:eastAsia="NanumGothic"/>
          <w:noProof w:val="0"/>
        </w:rPr>
        <w:t xml:space="preserve">' knowledge, reasoning skills and analytical rigour regarding the course topics, the lecturers also assess their language command and communication skills. </w:t>
      </w:r>
      <w:r w:rsidR="007B17B6" w:rsidRPr="00B519BF">
        <w:rPr>
          <w:rFonts w:eastAsia="NanumGothic"/>
          <w:noProof w:val="0"/>
        </w:rPr>
        <w:t>A</w:t>
      </w:r>
      <w:r w:rsidR="0038129D" w:rsidRPr="00B519BF">
        <w:rPr>
          <w:rFonts w:eastAsia="NanumGothic"/>
          <w:noProof w:val="0"/>
        </w:rPr>
        <w:t xml:space="preserve">ssessment will include questions on the texts indicated in the second module reading list and, for the first module, </w:t>
      </w:r>
      <w:r w:rsidR="00DB5A00" w:rsidRPr="00B519BF">
        <w:rPr>
          <w:rFonts w:eastAsia="NanumGothic"/>
        </w:rPr>
        <w:t>in addition to the text indicated in the Reading List</w:t>
      </w:r>
      <w:r w:rsidR="00D61427" w:rsidRPr="00B519BF">
        <w:rPr>
          <w:rFonts w:eastAsia="NanumGothic"/>
        </w:rPr>
        <w:t xml:space="preserve">, </w:t>
      </w:r>
      <w:r w:rsidR="0038129D" w:rsidRPr="00B519BF">
        <w:rPr>
          <w:rFonts w:eastAsia="NanumGothic"/>
          <w:noProof w:val="0"/>
        </w:rPr>
        <w:t xml:space="preserve">questions on the English text </w:t>
      </w:r>
      <w:r w:rsidR="0038129D" w:rsidRPr="00B519BF">
        <w:rPr>
          <w:noProof w:val="0"/>
        </w:rPr>
        <w:t>by</w:t>
      </w:r>
      <w:r w:rsidR="007B17B6" w:rsidRPr="00B519BF">
        <w:rPr>
          <w:noProof w:val="0"/>
        </w:rPr>
        <w:t xml:space="preserve"> </w:t>
      </w:r>
      <w:r w:rsidR="00694959" w:rsidRPr="00B519BF">
        <w:rPr>
          <w:rFonts w:eastAsiaTheme="minorEastAsia"/>
          <w:smallCaps/>
          <w:noProof w:val="0"/>
          <w:color w:val="000000" w:themeColor="text1"/>
          <w:sz w:val="16"/>
        </w:rPr>
        <w:t>P</w:t>
      </w:r>
      <w:r w:rsidR="0038129D" w:rsidRPr="00B519BF">
        <w:rPr>
          <w:rFonts w:eastAsiaTheme="minorEastAsia"/>
          <w:smallCaps/>
          <w:noProof w:val="0"/>
          <w:color w:val="000000" w:themeColor="text1"/>
          <w:sz w:val="16"/>
        </w:rPr>
        <w:t xml:space="preserve">. </w:t>
      </w:r>
      <w:r w:rsidR="00694959" w:rsidRPr="00B519BF">
        <w:rPr>
          <w:rFonts w:eastAsiaTheme="minorEastAsia"/>
          <w:smallCaps/>
          <w:noProof w:val="0"/>
          <w:color w:val="000000" w:themeColor="text1"/>
          <w:sz w:val="16"/>
        </w:rPr>
        <w:t>Hollingworth</w:t>
      </w:r>
      <w:r w:rsidR="0038129D" w:rsidRPr="00B519BF">
        <w:rPr>
          <w:rFonts w:eastAsiaTheme="minorEastAsia"/>
          <w:smallCaps/>
          <w:noProof w:val="0"/>
          <w:color w:val="000000" w:themeColor="text1"/>
          <w:sz w:val="16"/>
        </w:rPr>
        <w:t>,</w:t>
      </w:r>
      <w:r w:rsidR="0038129D" w:rsidRPr="00B519BF">
        <w:rPr>
          <w:rFonts w:eastAsia="NanumGothic"/>
          <w:noProof w:val="0"/>
        </w:rPr>
        <w:t xml:space="preserve"> </w:t>
      </w:r>
      <w:r w:rsidR="00694959" w:rsidRPr="00B519BF">
        <w:rPr>
          <w:rFonts w:eastAsia="NanumGothic"/>
          <w:i/>
          <w:noProof w:val="0"/>
        </w:rPr>
        <w:t>The Light and Fast Organization. A New Way of Dealing with Uncertainty</w:t>
      </w:r>
      <w:r w:rsidR="0038129D" w:rsidRPr="00B519BF">
        <w:rPr>
          <w:rFonts w:eastAsia="NanumGothic"/>
          <w:noProof w:val="0"/>
        </w:rPr>
        <w:t xml:space="preserve">, Ed. </w:t>
      </w:r>
      <w:r w:rsidR="00694959" w:rsidRPr="00B519BF">
        <w:rPr>
          <w:rFonts w:eastAsia="NanumGothic"/>
          <w:noProof w:val="0"/>
        </w:rPr>
        <w:t>Wiley</w:t>
      </w:r>
      <w:r w:rsidR="0038129D" w:rsidRPr="00B519BF">
        <w:rPr>
          <w:rFonts w:eastAsia="NanumGothic"/>
          <w:noProof w:val="0"/>
        </w:rPr>
        <w:t>.</w:t>
      </w:r>
    </w:p>
    <w:p w14:paraId="3095A083" w14:textId="6E08A696" w:rsidR="00026D99" w:rsidRPr="00B519BF" w:rsidRDefault="004F5BC0" w:rsidP="00026D99">
      <w:pPr>
        <w:pStyle w:val="Testo2"/>
        <w:rPr>
          <w:noProof w:val="0"/>
          <w:szCs w:val="18"/>
        </w:rPr>
      </w:pPr>
      <w:r w:rsidRPr="00B519BF">
        <w:rPr>
          <w:noProof w:val="0"/>
          <w:szCs w:val="18"/>
        </w:rPr>
        <w:t xml:space="preserve"> The</w:t>
      </w:r>
      <w:r w:rsidR="000E40B4" w:rsidRPr="00B519BF">
        <w:rPr>
          <w:noProof w:val="0"/>
          <w:szCs w:val="18"/>
        </w:rPr>
        <w:t>re will be a single</w:t>
      </w:r>
      <w:r w:rsidRPr="00B519BF">
        <w:rPr>
          <w:noProof w:val="0"/>
          <w:szCs w:val="18"/>
        </w:rPr>
        <w:t xml:space="preserve"> final mark consist</w:t>
      </w:r>
      <w:r w:rsidR="000E40B4" w:rsidRPr="00B519BF">
        <w:rPr>
          <w:noProof w:val="0"/>
          <w:szCs w:val="18"/>
        </w:rPr>
        <w:t>ing</w:t>
      </w:r>
      <w:r w:rsidRPr="00B519BF">
        <w:rPr>
          <w:noProof w:val="0"/>
          <w:szCs w:val="18"/>
        </w:rPr>
        <w:t xml:space="preserve"> of the average of the two </w:t>
      </w:r>
      <w:r w:rsidR="000E40B4" w:rsidRPr="00B519BF">
        <w:rPr>
          <w:noProof w:val="0"/>
          <w:szCs w:val="18"/>
        </w:rPr>
        <w:t>marks</w:t>
      </w:r>
      <w:r w:rsidRPr="00B519BF">
        <w:rPr>
          <w:noProof w:val="0"/>
          <w:szCs w:val="18"/>
        </w:rPr>
        <w:t xml:space="preserve"> obtained </w:t>
      </w:r>
      <w:r w:rsidR="000E40B4" w:rsidRPr="00B519BF">
        <w:rPr>
          <w:noProof w:val="0"/>
          <w:szCs w:val="18"/>
        </w:rPr>
        <w:t>in</w:t>
      </w:r>
      <w:r w:rsidRPr="00B519BF">
        <w:rPr>
          <w:noProof w:val="0"/>
          <w:szCs w:val="18"/>
        </w:rPr>
        <w:t xml:space="preserve"> the two modules of the course</w:t>
      </w:r>
      <w:r w:rsidR="00026D99" w:rsidRPr="00B519BF">
        <w:rPr>
          <w:noProof w:val="0"/>
          <w:szCs w:val="18"/>
        </w:rPr>
        <w:t>.</w:t>
      </w:r>
    </w:p>
    <w:p w14:paraId="773B86D2" w14:textId="4E563F0E" w:rsidR="00026D99" w:rsidRPr="00B519BF" w:rsidRDefault="004F5BC0" w:rsidP="00026D99">
      <w:pPr>
        <w:pStyle w:val="Testo2"/>
        <w:rPr>
          <w:noProof w:val="0"/>
          <w:szCs w:val="18"/>
        </w:rPr>
      </w:pPr>
      <w:r w:rsidRPr="00B519BF">
        <w:rPr>
          <w:noProof w:val="0"/>
          <w:szCs w:val="18"/>
        </w:rPr>
        <w:t xml:space="preserve">The mark </w:t>
      </w:r>
      <w:r w:rsidR="000E40B4" w:rsidRPr="00B519BF">
        <w:rPr>
          <w:noProof w:val="0"/>
          <w:szCs w:val="18"/>
        </w:rPr>
        <w:t>obtained in</w:t>
      </w:r>
      <w:r w:rsidRPr="00B519BF">
        <w:rPr>
          <w:noProof w:val="0"/>
          <w:szCs w:val="18"/>
        </w:rPr>
        <w:t xml:space="preserve"> each module, </w:t>
      </w:r>
      <w:r w:rsidR="000E40B4" w:rsidRPr="00B519BF">
        <w:rPr>
          <w:noProof w:val="0"/>
          <w:szCs w:val="18"/>
        </w:rPr>
        <w:t>on a 30-point scale</w:t>
      </w:r>
      <w:r w:rsidRPr="00B519BF">
        <w:rPr>
          <w:noProof w:val="0"/>
          <w:szCs w:val="18"/>
        </w:rPr>
        <w:t xml:space="preserve">, will </w:t>
      </w:r>
      <w:r w:rsidR="000E40B4" w:rsidRPr="00B519BF">
        <w:rPr>
          <w:noProof w:val="0"/>
          <w:szCs w:val="18"/>
        </w:rPr>
        <w:t>be based on</w:t>
      </w:r>
      <w:r w:rsidRPr="00B519BF">
        <w:rPr>
          <w:noProof w:val="0"/>
          <w:szCs w:val="18"/>
        </w:rPr>
        <w:t xml:space="preserve"> the knowledge and skills </w:t>
      </w:r>
      <w:r w:rsidR="000E40B4" w:rsidRPr="00B519BF">
        <w:rPr>
          <w:noProof w:val="0"/>
          <w:szCs w:val="18"/>
        </w:rPr>
        <w:t>mentioned</w:t>
      </w:r>
      <w:r w:rsidRPr="00B519BF">
        <w:rPr>
          <w:noProof w:val="0"/>
          <w:szCs w:val="18"/>
        </w:rPr>
        <w:t xml:space="preserve"> above according to the following ranges: - incomplete or insufficient knowledge and skills: l</w:t>
      </w:r>
      <w:r w:rsidR="000E40B4" w:rsidRPr="00B519BF">
        <w:rPr>
          <w:noProof w:val="0"/>
          <w:szCs w:val="18"/>
        </w:rPr>
        <w:t xml:space="preserve">ower </w:t>
      </w:r>
      <w:r w:rsidRPr="00B519BF">
        <w:rPr>
          <w:noProof w:val="0"/>
          <w:szCs w:val="18"/>
        </w:rPr>
        <w:t xml:space="preserve">than 18; - </w:t>
      </w:r>
      <w:r w:rsidR="000E40B4" w:rsidRPr="00B519BF">
        <w:rPr>
          <w:noProof w:val="0"/>
          <w:szCs w:val="18"/>
        </w:rPr>
        <w:t>fair</w:t>
      </w:r>
      <w:r w:rsidRPr="00B519BF">
        <w:rPr>
          <w:noProof w:val="0"/>
          <w:szCs w:val="18"/>
        </w:rPr>
        <w:t xml:space="preserve"> but not very thorough knowledge and skills: 18-22; good knowledge and skills: 23-26; excellent knowledge and skills: 27-30</w:t>
      </w:r>
      <w:r w:rsidR="00026D99" w:rsidRPr="00B519BF">
        <w:rPr>
          <w:noProof w:val="0"/>
          <w:szCs w:val="18"/>
        </w:rPr>
        <w:t>.</w:t>
      </w:r>
    </w:p>
    <w:p w14:paraId="41B02033" w14:textId="77777777" w:rsidR="00D87136" w:rsidRPr="00B519BF" w:rsidRDefault="0038129D">
      <w:pPr>
        <w:spacing w:before="240" w:after="120" w:line="240" w:lineRule="exact"/>
        <w:rPr>
          <w:rFonts w:eastAsia="NanumGothic"/>
          <w:b/>
          <w:i/>
          <w:sz w:val="18"/>
        </w:rPr>
      </w:pPr>
      <w:r w:rsidRPr="00B519BF">
        <w:rPr>
          <w:rFonts w:eastAsia="NanumGothic"/>
          <w:b/>
          <w:i/>
          <w:sz w:val="18"/>
        </w:rPr>
        <w:t>NOTES AND PREREQUISITES</w:t>
      </w:r>
    </w:p>
    <w:p w14:paraId="1CD00C63" w14:textId="77777777" w:rsidR="00D87136" w:rsidRPr="00B519BF" w:rsidRDefault="0038129D">
      <w:pPr>
        <w:pStyle w:val="Testo2"/>
        <w:rPr>
          <w:rFonts w:eastAsia="NanumGothic"/>
          <w:noProof w:val="0"/>
        </w:rPr>
      </w:pPr>
      <w:r w:rsidRPr="00B519BF">
        <w:rPr>
          <w:rFonts w:eastAsia="NanumGothic"/>
          <w:noProof w:val="0"/>
        </w:rPr>
        <w:t xml:space="preserve">There are no prerequisites for attending the course. However, intellectual interest and curiosity in the topics of assessments, organisational development and, more generally, the management and development of a company's human resources </w:t>
      </w:r>
      <w:r w:rsidR="007B17B6" w:rsidRPr="00B519BF">
        <w:rPr>
          <w:rFonts w:eastAsia="NanumGothic"/>
          <w:noProof w:val="0"/>
        </w:rPr>
        <w:t>are</w:t>
      </w:r>
      <w:r w:rsidRPr="00B519BF">
        <w:rPr>
          <w:rFonts w:eastAsia="NanumGothic"/>
          <w:noProof w:val="0"/>
        </w:rPr>
        <w:t xml:space="preserve"> assumed.</w:t>
      </w:r>
    </w:p>
    <w:p w14:paraId="7477ECDB" w14:textId="760662CC" w:rsidR="00C119E8" w:rsidRPr="006A29B0" w:rsidRDefault="00C119E8" w:rsidP="00C119E8">
      <w:pPr>
        <w:pStyle w:val="Testo2"/>
        <w:spacing w:before="120"/>
        <w:rPr>
          <w:noProof w:val="0"/>
        </w:rPr>
      </w:pPr>
      <w:r w:rsidRPr="00B519BF">
        <w:rPr>
          <w:noProof w:val="0"/>
        </w:rPr>
        <w:lastRenderedPageBreak/>
        <w:t xml:space="preserve">Further information can be found on the lecturer's webpage at </w:t>
      </w:r>
      <w:r w:rsidRPr="00B519BF">
        <w:rPr>
          <w:rStyle w:val="Hyperlink0"/>
          <w:noProof w:val="0"/>
          <w:color w:val="auto"/>
          <w:u w:val="none"/>
          <w:lang w:val="en-GB"/>
        </w:rPr>
        <w:t>http://docenti.unicatt.it/web/searchByName.do?language=ENG</w:t>
      </w:r>
      <w:r w:rsidRPr="00B519BF">
        <w:rPr>
          <w:rStyle w:val="Nessuno"/>
          <w:noProof w:val="0"/>
        </w:rPr>
        <w:t xml:space="preserve"> </w:t>
      </w:r>
      <w:r w:rsidRPr="00B519BF">
        <w:rPr>
          <w:rStyle w:val="Nessuno"/>
          <w:noProof w:val="0"/>
          <w:shd w:val="clear" w:color="auto" w:fill="FFFFFF"/>
        </w:rPr>
        <w:t>or on the Faculty notice board.</w:t>
      </w:r>
      <w:r w:rsidR="00C136D1">
        <w:rPr>
          <w:rStyle w:val="Nessuno"/>
          <w:noProof w:val="0"/>
          <w:shd w:val="clear" w:color="auto" w:fill="FFFFFF"/>
        </w:rPr>
        <w:t xml:space="preserve"> </w:t>
      </w:r>
    </w:p>
    <w:p w14:paraId="37C684EC" w14:textId="77777777" w:rsidR="00D87136" w:rsidRPr="0038129D" w:rsidRDefault="00D87136" w:rsidP="00C119E8">
      <w:pPr>
        <w:pStyle w:val="Testo2"/>
        <w:spacing w:before="120"/>
        <w:rPr>
          <w:rFonts w:eastAsia="NanumGothic"/>
          <w:noProof w:val="0"/>
        </w:rPr>
      </w:pPr>
    </w:p>
    <w:sectPr w:rsidR="00D87136" w:rsidRPr="0038129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charset w:val="81"/>
    <w:family w:val="auto"/>
    <w:pitch w:val="variable"/>
    <w:sig w:usb0="80000003" w:usb1="09D7FCEB" w:usb2="00000010" w:usb3="00000000" w:csb0="0008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02D"/>
    <w:multiLevelType w:val="hybridMultilevel"/>
    <w:tmpl w:val="8D0A30FA"/>
    <w:lvl w:ilvl="0" w:tplc="2850ED68">
      <w:start w:val="1"/>
      <w:numFmt w:val="bullet"/>
      <w:lvlText w:val=""/>
      <w:lvlJc w:val="left"/>
      <w:pPr>
        <w:ind w:left="800" w:hanging="400"/>
        <w:jc w:val="both"/>
      </w:pPr>
      <w:rPr>
        <w:rFonts w:ascii="Symbol" w:hAnsi="Symbol" w:hint="default"/>
        <w:b w:val="0"/>
        <w:w w:val="100"/>
        <w:sz w:val="22"/>
        <w:szCs w:val="22"/>
        <w:u w:val="none"/>
        <w:shd w:val="clear" w:color="auto" w:fill="auto"/>
      </w:rPr>
    </w:lvl>
    <w:lvl w:ilvl="1" w:tplc="5E1EF850">
      <w:start w:val="1"/>
      <w:numFmt w:val="bullet"/>
      <w:lvlText w:val="n"/>
      <w:lvlJc w:val="left"/>
      <w:pPr>
        <w:ind w:left="1200" w:hanging="400"/>
        <w:jc w:val="both"/>
      </w:pPr>
      <w:rPr>
        <w:rFonts w:ascii="Wingdings" w:eastAsia="Wingdings" w:hAnsi="Wingdings"/>
        <w:w w:val="100"/>
        <w:sz w:val="20"/>
        <w:szCs w:val="20"/>
        <w:shd w:val="clear" w:color="auto" w:fill="auto"/>
      </w:rPr>
    </w:lvl>
    <w:lvl w:ilvl="2" w:tplc="C07E5788">
      <w:start w:val="1"/>
      <w:numFmt w:val="bullet"/>
      <w:lvlText w:val="u"/>
      <w:lvlJc w:val="left"/>
      <w:pPr>
        <w:ind w:left="1600" w:hanging="400"/>
        <w:jc w:val="both"/>
      </w:pPr>
      <w:rPr>
        <w:rFonts w:ascii="Wingdings" w:eastAsia="Wingdings" w:hAnsi="Wingdings"/>
        <w:w w:val="100"/>
        <w:sz w:val="20"/>
        <w:szCs w:val="20"/>
        <w:shd w:val="clear" w:color="auto" w:fill="auto"/>
      </w:rPr>
    </w:lvl>
    <w:lvl w:ilvl="3" w:tplc="58623D64">
      <w:start w:val="1"/>
      <w:numFmt w:val="bullet"/>
      <w:lvlText w:val="n"/>
      <w:lvlJc w:val="left"/>
      <w:pPr>
        <w:ind w:left="2000" w:hanging="400"/>
        <w:jc w:val="both"/>
      </w:pPr>
      <w:rPr>
        <w:rFonts w:ascii="Wingdings" w:eastAsia="Wingdings" w:hAnsi="Wingdings"/>
        <w:w w:val="100"/>
        <w:sz w:val="20"/>
        <w:szCs w:val="20"/>
        <w:shd w:val="clear" w:color="auto" w:fill="auto"/>
      </w:rPr>
    </w:lvl>
    <w:lvl w:ilvl="4" w:tplc="91E4791A">
      <w:start w:val="1"/>
      <w:numFmt w:val="bullet"/>
      <w:lvlText w:val="n"/>
      <w:lvlJc w:val="left"/>
      <w:pPr>
        <w:ind w:left="2400" w:hanging="400"/>
        <w:jc w:val="both"/>
      </w:pPr>
      <w:rPr>
        <w:rFonts w:ascii="Wingdings" w:eastAsia="Wingdings" w:hAnsi="Wingdings"/>
        <w:w w:val="100"/>
        <w:sz w:val="20"/>
        <w:szCs w:val="20"/>
        <w:shd w:val="clear" w:color="auto" w:fill="auto"/>
      </w:rPr>
    </w:lvl>
    <w:lvl w:ilvl="5" w:tplc="56A2E7A2">
      <w:start w:val="1"/>
      <w:numFmt w:val="bullet"/>
      <w:lvlText w:val="u"/>
      <w:lvlJc w:val="left"/>
      <w:pPr>
        <w:ind w:left="2800" w:hanging="400"/>
        <w:jc w:val="both"/>
      </w:pPr>
      <w:rPr>
        <w:rFonts w:ascii="Wingdings" w:eastAsia="Wingdings" w:hAnsi="Wingdings"/>
        <w:w w:val="100"/>
        <w:sz w:val="20"/>
        <w:szCs w:val="20"/>
        <w:shd w:val="clear" w:color="auto" w:fill="auto"/>
      </w:rPr>
    </w:lvl>
    <w:lvl w:ilvl="6" w:tplc="BAB42400">
      <w:start w:val="1"/>
      <w:numFmt w:val="bullet"/>
      <w:lvlText w:val="n"/>
      <w:lvlJc w:val="left"/>
      <w:pPr>
        <w:ind w:left="3200" w:hanging="400"/>
        <w:jc w:val="both"/>
      </w:pPr>
      <w:rPr>
        <w:rFonts w:ascii="Wingdings" w:eastAsia="Wingdings" w:hAnsi="Wingdings"/>
        <w:w w:val="100"/>
        <w:sz w:val="20"/>
        <w:szCs w:val="20"/>
        <w:shd w:val="clear" w:color="auto" w:fill="auto"/>
      </w:rPr>
    </w:lvl>
    <w:lvl w:ilvl="7" w:tplc="85F0D9B6">
      <w:start w:val="1"/>
      <w:numFmt w:val="bullet"/>
      <w:lvlText w:val="n"/>
      <w:lvlJc w:val="left"/>
      <w:pPr>
        <w:ind w:left="3600" w:hanging="400"/>
        <w:jc w:val="both"/>
      </w:pPr>
      <w:rPr>
        <w:rFonts w:ascii="Wingdings" w:eastAsia="Wingdings" w:hAnsi="Wingdings"/>
        <w:w w:val="100"/>
        <w:sz w:val="20"/>
        <w:szCs w:val="20"/>
        <w:shd w:val="clear" w:color="auto" w:fill="auto"/>
      </w:rPr>
    </w:lvl>
    <w:lvl w:ilvl="8" w:tplc="DA00E9A4">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1" w15:restartNumberingAfterBreak="0">
    <w:nsid w:val="06AA66DA"/>
    <w:multiLevelType w:val="hybridMultilevel"/>
    <w:tmpl w:val="FE280E76"/>
    <w:lvl w:ilvl="0" w:tplc="17A44608">
      <w:start w:val="1"/>
      <w:numFmt w:val="decimal"/>
      <w:lvlText w:val="%1."/>
      <w:lvlJc w:val="left"/>
      <w:pPr>
        <w:tabs>
          <w:tab w:val="num" w:pos="720"/>
        </w:tabs>
        <w:ind w:left="720" w:hanging="360"/>
      </w:pPr>
    </w:lvl>
    <w:lvl w:ilvl="1" w:tplc="0D749D1C" w:tentative="1">
      <w:start w:val="1"/>
      <w:numFmt w:val="decimal"/>
      <w:lvlText w:val="%2."/>
      <w:lvlJc w:val="left"/>
      <w:pPr>
        <w:tabs>
          <w:tab w:val="num" w:pos="1440"/>
        </w:tabs>
        <w:ind w:left="1440" w:hanging="360"/>
      </w:pPr>
    </w:lvl>
    <w:lvl w:ilvl="2" w:tplc="E01AF69A" w:tentative="1">
      <w:start w:val="1"/>
      <w:numFmt w:val="decimal"/>
      <w:lvlText w:val="%3."/>
      <w:lvlJc w:val="left"/>
      <w:pPr>
        <w:tabs>
          <w:tab w:val="num" w:pos="2160"/>
        </w:tabs>
        <w:ind w:left="2160" w:hanging="360"/>
      </w:pPr>
    </w:lvl>
    <w:lvl w:ilvl="3" w:tplc="24B6DF52" w:tentative="1">
      <w:start w:val="1"/>
      <w:numFmt w:val="decimal"/>
      <w:lvlText w:val="%4."/>
      <w:lvlJc w:val="left"/>
      <w:pPr>
        <w:tabs>
          <w:tab w:val="num" w:pos="2880"/>
        </w:tabs>
        <w:ind w:left="2880" w:hanging="360"/>
      </w:pPr>
    </w:lvl>
    <w:lvl w:ilvl="4" w:tplc="FFA85ACA" w:tentative="1">
      <w:start w:val="1"/>
      <w:numFmt w:val="decimal"/>
      <w:lvlText w:val="%5."/>
      <w:lvlJc w:val="left"/>
      <w:pPr>
        <w:tabs>
          <w:tab w:val="num" w:pos="3600"/>
        </w:tabs>
        <w:ind w:left="3600" w:hanging="360"/>
      </w:pPr>
    </w:lvl>
    <w:lvl w:ilvl="5" w:tplc="88AE0B8E" w:tentative="1">
      <w:start w:val="1"/>
      <w:numFmt w:val="decimal"/>
      <w:lvlText w:val="%6."/>
      <w:lvlJc w:val="left"/>
      <w:pPr>
        <w:tabs>
          <w:tab w:val="num" w:pos="4320"/>
        </w:tabs>
        <w:ind w:left="4320" w:hanging="360"/>
      </w:pPr>
    </w:lvl>
    <w:lvl w:ilvl="6" w:tplc="CC6CF246" w:tentative="1">
      <w:start w:val="1"/>
      <w:numFmt w:val="decimal"/>
      <w:lvlText w:val="%7."/>
      <w:lvlJc w:val="left"/>
      <w:pPr>
        <w:tabs>
          <w:tab w:val="num" w:pos="5040"/>
        </w:tabs>
        <w:ind w:left="5040" w:hanging="360"/>
      </w:pPr>
    </w:lvl>
    <w:lvl w:ilvl="7" w:tplc="02560B7E" w:tentative="1">
      <w:start w:val="1"/>
      <w:numFmt w:val="decimal"/>
      <w:lvlText w:val="%8."/>
      <w:lvlJc w:val="left"/>
      <w:pPr>
        <w:tabs>
          <w:tab w:val="num" w:pos="5760"/>
        </w:tabs>
        <w:ind w:left="5760" w:hanging="360"/>
      </w:pPr>
    </w:lvl>
    <w:lvl w:ilvl="8" w:tplc="30626D88" w:tentative="1">
      <w:start w:val="1"/>
      <w:numFmt w:val="decimal"/>
      <w:lvlText w:val="%9."/>
      <w:lvlJc w:val="left"/>
      <w:pPr>
        <w:tabs>
          <w:tab w:val="num" w:pos="6480"/>
        </w:tabs>
        <w:ind w:left="6480" w:hanging="360"/>
      </w:pPr>
    </w:lvl>
  </w:abstractNum>
  <w:abstractNum w:abstractNumId="2" w15:restartNumberingAfterBreak="0">
    <w:nsid w:val="1BF944A3"/>
    <w:multiLevelType w:val="hybridMultilevel"/>
    <w:tmpl w:val="BE683478"/>
    <w:lvl w:ilvl="0" w:tplc="2850ED68">
      <w:start w:val="1"/>
      <w:numFmt w:val="bullet"/>
      <w:lvlText w:val=""/>
      <w:lvlJc w:val="left"/>
      <w:pPr>
        <w:ind w:left="800" w:hanging="400"/>
        <w:jc w:val="both"/>
      </w:pPr>
      <w:rPr>
        <w:rFonts w:ascii="Symbol" w:hAnsi="Symbol" w:hint="default"/>
        <w:b w:val="0"/>
        <w:w w:val="100"/>
        <w:sz w:val="22"/>
        <w:szCs w:val="22"/>
        <w:u w:val="none"/>
        <w:shd w:val="clear" w:color="auto" w:fill="auto"/>
      </w:rPr>
    </w:lvl>
    <w:lvl w:ilvl="1" w:tplc="5E1EF850">
      <w:start w:val="1"/>
      <w:numFmt w:val="bullet"/>
      <w:lvlText w:val="n"/>
      <w:lvlJc w:val="left"/>
      <w:pPr>
        <w:ind w:left="1200" w:hanging="400"/>
        <w:jc w:val="both"/>
      </w:pPr>
      <w:rPr>
        <w:rFonts w:ascii="Wingdings" w:eastAsia="Wingdings" w:hAnsi="Wingdings"/>
        <w:w w:val="100"/>
        <w:sz w:val="20"/>
        <w:szCs w:val="20"/>
        <w:shd w:val="clear" w:color="auto" w:fill="auto"/>
      </w:rPr>
    </w:lvl>
    <w:lvl w:ilvl="2" w:tplc="C07E5788">
      <w:start w:val="1"/>
      <w:numFmt w:val="bullet"/>
      <w:lvlText w:val="u"/>
      <w:lvlJc w:val="left"/>
      <w:pPr>
        <w:ind w:left="1600" w:hanging="400"/>
        <w:jc w:val="both"/>
      </w:pPr>
      <w:rPr>
        <w:rFonts w:ascii="Wingdings" w:eastAsia="Wingdings" w:hAnsi="Wingdings"/>
        <w:w w:val="100"/>
        <w:sz w:val="20"/>
        <w:szCs w:val="20"/>
        <w:shd w:val="clear" w:color="auto" w:fill="auto"/>
      </w:rPr>
    </w:lvl>
    <w:lvl w:ilvl="3" w:tplc="58623D64">
      <w:start w:val="1"/>
      <w:numFmt w:val="bullet"/>
      <w:lvlText w:val="n"/>
      <w:lvlJc w:val="left"/>
      <w:pPr>
        <w:ind w:left="2000" w:hanging="400"/>
        <w:jc w:val="both"/>
      </w:pPr>
      <w:rPr>
        <w:rFonts w:ascii="Wingdings" w:eastAsia="Wingdings" w:hAnsi="Wingdings"/>
        <w:w w:val="100"/>
        <w:sz w:val="20"/>
        <w:szCs w:val="20"/>
        <w:shd w:val="clear" w:color="auto" w:fill="auto"/>
      </w:rPr>
    </w:lvl>
    <w:lvl w:ilvl="4" w:tplc="91E4791A">
      <w:start w:val="1"/>
      <w:numFmt w:val="bullet"/>
      <w:lvlText w:val="n"/>
      <w:lvlJc w:val="left"/>
      <w:pPr>
        <w:ind w:left="2400" w:hanging="400"/>
        <w:jc w:val="both"/>
      </w:pPr>
      <w:rPr>
        <w:rFonts w:ascii="Wingdings" w:eastAsia="Wingdings" w:hAnsi="Wingdings"/>
        <w:w w:val="100"/>
        <w:sz w:val="20"/>
        <w:szCs w:val="20"/>
        <w:shd w:val="clear" w:color="auto" w:fill="auto"/>
      </w:rPr>
    </w:lvl>
    <w:lvl w:ilvl="5" w:tplc="56A2E7A2">
      <w:start w:val="1"/>
      <w:numFmt w:val="bullet"/>
      <w:lvlText w:val="u"/>
      <w:lvlJc w:val="left"/>
      <w:pPr>
        <w:ind w:left="2800" w:hanging="400"/>
        <w:jc w:val="both"/>
      </w:pPr>
      <w:rPr>
        <w:rFonts w:ascii="Wingdings" w:eastAsia="Wingdings" w:hAnsi="Wingdings"/>
        <w:w w:val="100"/>
        <w:sz w:val="20"/>
        <w:szCs w:val="20"/>
        <w:shd w:val="clear" w:color="auto" w:fill="auto"/>
      </w:rPr>
    </w:lvl>
    <w:lvl w:ilvl="6" w:tplc="BAB42400">
      <w:start w:val="1"/>
      <w:numFmt w:val="bullet"/>
      <w:lvlText w:val="n"/>
      <w:lvlJc w:val="left"/>
      <w:pPr>
        <w:ind w:left="3200" w:hanging="400"/>
        <w:jc w:val="both"/>
      </w:pPr>
      <w:rPr>
        <w:rFonts w:ascii="Wingdings" w:eastAsia="Wingdings" w:hAnsi="Wingdings"/>
        <w:w w:val="100"/>
        <w:sz w:val="20"/>
        <w:szCs w:val="20"/>
        <w:shd w:val="clear" w:color="auto" w:fill="auto"/>
      </w:rPr>
    </w:lvl>
    <w:lvl w:ilvl="7" w:tplc="85F0D9B6">
      <w:start w:val="1"/>
      <w:numFmt w:val="bullet"/>
      <w:lvlText w:val="n"/>
      <w:lvlJc w:val="left"/>
      <w:pPr>
        <w:ind w:left="3600" w:hanging="400"/>
        <w:jc w:val="both"/>
      </w:pPr>
      <w:rPr>
        <w:rFonts w:ascii="Wingdings" w:eastAsia="Wingdings" w:hAnsi="Wingdings"/>
        <w:w w:val="100"/>
        <w:sz w:val="20"/>
        <w:szCs w:val="20"/>
        <w:shd w:val="clear" w:color="auto" w:fill="auto"/>
      </w:rPr>
    </w:lvl>
    <w:lvl w:ilvl="8" w:tplc="DA00E9A4">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3" w15:restartNumberingAfterBreak="0">
    <w:nsid w:val="2F000000"/>
    <w:multiLevelType w:val="hybridMultilevel"/>
    <w:tmpl w:val="35E3E160"/>
    <w:lvl w:ilvl="0" w:tplc="7A3016C2">
      <w:start w:val="1"/>
      <w:numFmt w:val="bullet"/>
      <w:lvlText w:val="n"/>
      <w:lvlJc w:val="left"/>
      <w:pPr>
        <w:ind w:left="800" w:hanging="400"/>
        <w:jc w:val="both"/>
      </w:pPr>
      <w:rPr>
        <w:rFonts w:ascii="Wingdings" w:eastAsia="Wingdings" w:hAnsi="Wingdings"/>
        <w:b w:val="0"/>
        <w:w w:val="100"/>
        <w:sz w:val="22"/>
        <w:szCs w:val="22"/>
        <w:u w:val="none"/>
        <w:shd w:val="clear" w:color="auto" w:fill="auto"/>
      </w:rPr>
    </w:lvl>
    <w:lvl w:ilvl="1" w:tplc="5E1EF850">
      <w:start w:val="1"/>
      <w:numFmt w:val="bullet"/>
      <w:lvlText w:val="n"/>
      <w:lvlJc w:val="left"/>
      <w:pPr>
        <w:ind w:left="1200" w:hanging="400"/>
        <w:jc w:val="both"/>
      </w:pPr>
      <w:rPr>
        <w:rFonts w:ascii="Wingdings" w:eastAsia="Wingdings" w:hAnsi="Wingdings"/>
        <w:w w:val="100"/>
        <w:sz w:val="20"/>
        <w:szCs w:val="20"/>
        <w:shd w:val="clear" w:color="auto" w:fill="auto"/>
      </w:rPr>
    </w:lvl>
    <w:lvl w:ilvl="2" w:tplc="C07E5788">
      <w:start w:val="1"/>
      <w:numFmt w:val="bullet"/>
      <w:lvlText w:val="u"/>
      <w:lvlJc w:val="left"/>
      <w:pPr>
        <w:ind w:left="1600" w:hanging="400"/>
        <w:jc w:val="both"/>
      </w:pPr>
      <w:rPr>
        <w:rFonts w:ascii="Wingdings" w:eastAsia="Wingdings" w:hAnsi="Wingdings"/>
        <w:w w:val="100"/>
        <w:sz w:val="20"/>
        <w:szCs w:val="20"/>
        <w:shd w:val="clear" w:color="auto" w:fill="auto"/>
      </w:rPr>
    </w:lvl>
    <w:lvl w:ilvl="3" w:tplc="58623D64">
      <w:start w:val="1"/>
      <w:numFmt w:val="bullet"/>
      <w:lvlText w:val="n"/>
      <w:lvlJc w:val="left"/>
      <w:pPr>
        <w:ind w:left="2000" w:hanging="400"/>
        <w:jc w:val="both"/>
      </w:pPr>
      <w:rPr>
        <w:rFonts w:ascii="Wingdings" w:eastAsia="Wingdings" w:hAnsi="Wingdings"/>
        <w:w w:val="100"/>
        <w:sz w:val="20"/>
        <w:szCs w:val="20"/>
        <w:shd w:val="clear" w:color="auto" w:fill="auto"/>
      </w:rPr>
    </w:lvl>
    <w:lvl w:ilvl="4" w:tplc="91E4791A">
      <w:start w:val="1"/>
      <w:numFmt w:val="bullet"/>
      <w:lvlText w:val="n"/>
      <w:lvlJc w:val="left"/>
      <w:pPr>
        <w:ind w:left="2400" w:hanging="400"/>
        <w:jc w:val="both"/>
      </w:pPr>
      <w:rPr>
        <w:rFonts w:ascii="Wingdings" w:eastAsia="Wingdings" w:hAnsi="Wingdings"/>
        <w:w w:val="100"/>
        <w:sz w:val="20"/>
        <w:szCs w:val="20"/>
        <w:shd w:val="clear" w:color="auto" w:fill="auto"/>
      </w:rPr>
    </w:lvl>
    <w:lvl w:ilvl="5" w:tplc="56A2E7A2">
      <w:start w:val="1"/>
      <w:numFmt w:val="bullet"/>
      <w:lvlText w:val="u"/>
      <w:lvlJc w:val="left"/>
      <w:pPr>
        <w:ind w:left="2800" w:hanging="400"/>
        <w:jc w:val="both"/>
      </w:pPr>
      <w:rPr>
        <w:rFonts w:ascii="Wingdings" w:eastAsia="Wingdings" w:hAnsi="Wingdings"/>
        <w:w w:val="100"/>
        <w:sz w:val="20"/>
        <w:szCs w:val="20"/>
        <w:shd w:val="clear" w:color="auto" w:fill="auto"/>
      </w:rPr>
    </w:lvl>
    <w:lvl w:ilvl="6" w:tplc="BAB42400">
      <w:start w:val="1"/>
      <w:numFmt w:val="bullet"/>
      <w:lvlText w:val="n"/>
      <w:lvlJc w:val="left"/>
      <w:pPr>
        <w:ind w:left="3200" w:hanging="400"/>
        <w:jc w:val="both"/>
      </w:pPr>
      <w:rPr>
        <w:rFonts w:ascii="Wingdings" w:eastAsia="Wingdings" w:hAnsi="Wingdings"/>
        <w:w w:val="100"/>
        <w:sz w:val="20"/>
        <w:szCs w:val="20"/>
        <w:shd w:val="clear" w:color="auto" w:fill="auto"/>
      </w:rPr>
    </w:lvl>
    <w:lvl w:ilvl="7" w:tplc="85F0D9B6">
      <w:start w:val="1"/>
      <w:numFmt w:val="bullet"/>
      <w:lvlText w:val="n"/>
      <w:lvlJc w:val="left"/>
      <w:pPr>
        <w:ind w:left="3600" w:hanging="400"/>
        <w:jc w:val="both"/>
      </w:pPr>
      <w:rPr>
        <w:rFonts w:ascii="Wingdings" w:eastAsia="Wingdings" w:hAnsi="Wingdings"/>
        <w:w w:val="100"/>
        <w:sz w:val="20"/>
        <w:szCs w:val="20"/>
        <w:shd w:val="clear" w:color="auto" w:fill="auto"/>
      </w:rPr>
    </w:lvl>
    <w:lvl w:ilvl="8" w:tplc="DA00E9A4">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4" w15:restartNumberingAfterBreak="0">
    <w:nsid w:val="5ECC0D01"/>
    <w:multiLevelType w:val="hybridMultilevel"/>
    <w:tmpl w:val="FEEA039A"/>
    <w:lvl w:ilvl="0" w:tplc="A4CEDAE4">
      <w:numFmt w:val="bullet"/>
      <w:lvlText w:val="–"/>
      <w:lvlJc w:val="left"/>
      <w:pPr>
        <w:ind w:left="720" w:hanging="360"/>
      </w:pPr>
      <w:rPr>
        <w:rFonts w:ascii="Times New Roman" w:eastAsia="NanumGothic"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811159"/>
    <w:multiLevelType w:val="hybridMultilevel"/>
    <w:tmpl w:val="85AC989C"/>
    <w:lvl w:ilvl="0" w:tplc="3368A87E">
      <w:start w:val="1"/>
      <w:numFmt w:val="decimal"/>
      <w:lvlText w:val="%1."/>
      <w:lvlJc w:val="left"/>
      <w:pPr>
        <w:tabs>
          <w:tab w:val="num" w:pos="720"/>
        </w:tabs>
        <w:ind w:left="720" w:hanging="360"/>
      </w:pPr>
    </w:lvl>
    <w:lvl w:ilvl="1" w:tplc="81040A38" w:tentative="1">
      <w:start w:val="1"/>
      <w:numFmt w:val="decimal"/>
      <w:lvlText w:val="%2."/>
      <w:lvlJc w:val="left"/>
      <w:pPr>
        <w:tabs>
          <w:tab w:val="num" w:pos="1440"/>
        </w:tabs>
        <w:ind w:left="1440" w:hanging="360"/>
      </w:pPr>
    </w:lvl>
    <w:lvl w:ilvl="2" w:tplc="57AE3446" w:tentative="1">
      <w:start w:val="1"/>
      <w:numFmt w:val="decimal"/>
      <w:lvlText w:val="%3."/>
      <w:lvlJc w:val="left"/>
      <w:pPr>
        <w:tabs>
          <w:tab w:val="num" w:pos="2160"/>
        </w:tabs>
        <w:ind w:left="2160" w:hanging="360"/>
      </w:pPr>
    </w:lvl>
    <w:lvl w:ilvl="3" w:tplc="C70A859A" w:tentative="1">
      <w:start w:val="1"/>
      <w:numFmt w:val="decimal"/>
      <w:lvlText w:val="%4."/>
      <w:lvlJc w:val="left"/>
      <w:pPr>
        <w:tabs>
          <w:tab w:val="num" w:pos="2880"/>
        </w:tabs>
        <w:ind w:left="2880" w:hanging="360"/>
      </w:pPr>
    </w:lvl>
    <w:lvl w:ilvl="4" w:tplc="F8BE140E" w:tentative="1">
      <w:start w:val="1"/>
      <w:numFmt w:val="decimal"/>
      <w:lvlText w:val="%5."/>
      <w:lvlJc w:val="left"/>
      <w:pPr>
        <w:tabs>
          <w:tab w:val="num" w:pos="3600"/>
        </w:tabs>
        <w:ind w:left="3600" w:hanging="360"/>
      </w:pPr>
    </w:lvl>
    <w:lvl w:ilvl="5" w:tplc="9E58048E" w:tentative="1">
      <w:start w:val="1"/>
      <w:numFmt w:val="decimal"/>
      <w:lvlText w:val="%6."/>
      <w:lvlJc w:val="left"/>
      <w:pPr>
        <w:tabs>
          <w:tab w:val="num" w:pos="4320"/>
        </w:tabs>
        <w:ind w:left="4320" w:hanging="360"/>
      </w:pPr>
    </w:lvl>
    <w:lvl w:ilvl="6" w:tplc="0E24CFFC" w:tentative="1">
      <w:start w:val="1"/>
      <w:numFmt w:val="decimal"/>
      <w:lvlText w:val="%7."/>
      <w:lvlJc w:val="left"/>
      <w:pPr>
        <w:tabs>
          <w:tab w:val="num" w:pos="5040"/>
        </w:tabs>
        <w:ind w:left="5040" w:hanging="360"/>
      </w:pPr>
    </w:lvl>
    <w:lvl w:ilvl="7" w:tplc="93D25AFC" w:tentative="1">
      <w:start w:val="1"/>
      <w:numFmt w:val="decimal"/>
      <w:lvlText w:val="%8."/>
      <w:lvlJc w:val="left"/>
      <w:pPr>
        <w:tabs>
          <w:tab w:val="num" w:pos="5760"/>
        </w:tabs>
        <w:ind w:left="5760" w:hanging="360"/>
      </w:pPr>
    </w:lvl>
    <w:lvl w:ilvl="8" w:tplc="FDA06DCC" w:tentative="1">
      <w:start w:val="1"/>
      <w:numFmt w:val="decimal"/>
      <w:lvlText w:val="%9."/>
      <w:lvlJc w:val="left"/>
      <w:pPr>
        <w:tabs>
          <w:tab w:val="num" w:pos="6480"/>
        </w:tabs>
        <w:ind w:left="6480" w:hanging="360"/>
      </w:pPr>
    </w:lvl>
  </w:abstractNum>
  <w:abstractNum w:abstractNumId="6" w15:restartNumberingAfterBreak="0">
    <w:nsid w:val="730C5C04"/>
    <w:multiLevelType w:val="hybridMultilevel"/>
    <w:tmpl w:val="7F88210C"/>
    <w:lvl w:ilvl="0" w:tplc="0C2C3E4A">
      <w:start w:val="1"/>
      <w:numFmt w:val="decimal"/>
      <w:lvlText w:val="%1."/>
      <w:lvlJc w:val="left"/>
      <w:pPr>
        <w:tabs>
          <w:tab w:val="num" w:pos="720"/>
        </w:tabs>
        <w:ind w:left="720" w:hanging="360"/>
      </w:pPr>
    </w:lvl>
    <w:lvl w:ilvl="1" w:tplc="09C2A706" w:tentative="1">
      <w:start w:val="1"/>
      <w:numFmt w:val="decimal"/>
      <w:lvlText w:val="%2."/>
      <w:lvlJc w:val="left"/>
      <w:pPr>
        <w:tabs>
          <w:tab w:val="num" w:pos="1440"/>
        </w:tabs>
        <w:ind w:left="1440" w:hanging="360"/>
      </w:pPr>
    </w:lvl>
    <w:lvl w:ilvl="2" w:tplc="410CC098" w:tentative="1">
      <w:start w:val="1"/>
      <w:numFmt w:val="decimal"/>
      <w:lvlText w:val="%3."/>
      <w:lvlJc w:val="left"/>
      <w:pPr>
        <w:tabs>
          <w:tab w:val="num" w:pos="2160"/>
        </w:tabs>
        <w:ind w:left="2160" w:hanging="360"/>
      </w:pPr>
    </w:lvl>
    <w:lvl w:ilvl="3" w:tplc="F732CE5E" w:tentative="1">
      <w:start w:val="1"/>
      <w:numFmt w:val="decimal"/>
      <w:lvlText w:val="%4."/>
      <w:lvlJc w:val="left"/>
      <w:pPr>
        <w:tabs>
          <w:tab w:val="num" w:pos="2880"/>
        </w:tabs>
        <w:ind w:left="2880" w:hanging="360"/>
      </w:pPr>
    </w:lvl>
    <w:lvl w:ilvl="4" w:tplc="85FCBA2C" w:tentative="1">
      <w:start w:val="1"/>
      <w:numFmt w:val="decimal"/>
      <w:lvlText w:val="%5."/>
      <w:lvlJc w:val="left"/>
      <w:pPr>
        <w:tabs>
          <w:tab w:val="num" w:pos="3600"/>
        </w:tabs>
        <w:ind w:left="3600" w:hanging="360"/>
      </w:pPr>
    </w:lvl>
    <w:lvl w:ilvl="5" w:tplc="D6D2DE34" w:tentative="1">
      <w:start w:val="1"/>
      <w:numFmt w:val="decimal"/>
      <w:lvlText w:val="%6."/>
      <w:lvlJc w:val="left"/>
      <w:pPr>
        <w:tabs>
          <w:tab w:val="num" w:pos="4320"/>
        </w:tabs>
        <w:ind w:left="4320" w:hanging="360"/>
      </w:pPr>
    </w:lvl>
    <w:lvl w:ilvl="6" w:tplc="23B6508E" w:tentative="1">
      <w:start w:val="1"/>
      <w:numFmt w:val="decimal"/>
      <w:lvlText w:val="%7."/>
      <w:lvlJc w:val="left"/>
      <w:pPr>
        <w:tabs>
          <w:tab w:val="num" w:pos="5040"/>
        </w:tabs>
        <w:ind w:left="5040" w:hanging="360"/>
      </w:pPr>
    </w:lvl>
    <w:lvl w:ilvl="7" w:tplc="E6FA8702" w:tentative="1">
      <w:start w:val="1"/>
      <w:numFmt w:val="decimal"/>
      <w:lvlText w:val="%8."/>
      <w:lvlJc w:val="left"/>
      <w:pPr>
        <w:tabs>
          <w:tab w:val="num" w:pos="5760"/>
        </w:tabs>
        <w:ind w:left="5760" w:hanging="360"/>
      </w:pPr>
    </w:lvl>
    <w:lvl w:ilvl="8" w:tplc="BDD408FE" w:tentative="1">
      <w:start w:val="1"/>
      <w:numFmt w:val="decimal"/>
      <w:lvlText w:val="%9."/>
      <w:lvlJc w:val="left"/>
      <w:pPr>
        <w:tabs>
          <w:tab w:val="num" w:pos="6480"/>
        </w:tabs>
        <w:ind w:left="6480" w:hanging="360"/>
      </w:pPr>
    </w:lvl>
  </w:abstractNum>
  <w:num w:numId="1" w16cid:durableId="770395090">
    <w:abstractNumId w:val="3"/>
  </w:num>
  <w:num w:numId="2" w16cid:durableId="340468569">
    <w:abstractNumId w:val="0"/>
  </w:num>
  <w:num w:numId="3" w16cid:durableId="1043486482">
    <w:abstractNumId w:val="2"/>
  </w:num>
  <w:num w:numId="4" w16cid:durableId="1947694051">
    <w:abstractNumId w:val="1"/>
  </w:num>
  <w:num w:numId="5" w16cid:durableId="1419015450">
    <w:abstractNumId w:val="5"/>
  </w:num>
  <w:num w:numId="6" w16cid:durableId="174927648">
    <w:abstractNumId w:val="6"/>
  </w:num>
  <w:num w:numId="7" w16cid:durableId="1456679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69"/>
    <w:rsid w:val="00026D99"/>
    <w:rsid w:val="00071059"/>
    <w:rsid w:val="000903D0"/>
    <w:rsid w:val="000E40B4"/>
    <w:rsid w:val="000F7CFD"/>
    <w:rsid w:val="00120C52"/>
    <w:rsid w:val="00144768"/>
    <w:rsid w:val="00187B99"/>
    <w:rsid w:val="001D67BF"/>
    <w:rsid w:val="001F713E"/>
    <w:rsid w:val="002014DD"/>
    <w:rsid w:val="002D5E17"/>
    <w:rsid w:val="003467A5"/>
    <w:rsid w:val="0038129D"/>
    <w:rsid w:val="003E75CF"/>
    <w:rsid w:val="0040330D"/>
    <w:rsid w:val="0041411A"/>
    <w:rsid w:val="004260B7"/>
    <w:rsid w:val="00426DED"/>
    <w:rsid w:val="004D1217"/>
    <w:rsid w:val="004D6008"/>
    <w:rsid w:val="004F5BC0"/>
    <w:rsid w:val="00630969"/>
    <w:rsid w:val="00640794"/>
    <w:rsid w:val="0067282A"/>
    <w:rsid w:val="00694959"/>
    <w:rsid w:val="006A29B0"/>
    <w:rsid w:val="006F1772"/>
    <w:rsid w:val="00746B73"/>
    <w:rsid w:val="007B17B6"/>
    <w:rsid w:val="008942E7"/>
    <w:rsid w:val="008A1204"/>
    <w:rsid w:val="00900CCA"/>
    <w:rsid w:val="00917AAB"/>
    <w:rsid w:val="00924B77"/>
    <w:rsid w:val="00937C4A"/>
    <w:rsid w:val="00940DA2"/>
    <w:rsid w:val="009E055C"/>
    <w:rsid w:val="00A74F6F"/>
    <w:rsid w:val="00A910CA"/>
    <w:rsid w:val="00AD7557"/>
    <w:rsid w:val="00B50C5D"/>
    <w:rsid w:val="00B51253"/>
    <w:rsid w:val="00B519BF"/>
    <w:rsid w:val="00B525CC"/>
    <w:rsid w:val="00B52F3D"/>
    <w:rsid w:val="00C00FC9"/>
    <w:rsid w:val="00C119E8"/>
    <w:rsid w:val="00C136D1"/>
    <w:rsid w:val="00D404F2"/>
    <w:rsid w:val="00D61427"/>
    <w:rsid w:val="00D87136"/>
    <w:rsid w:val="00DB5A00"/>
    <w:rsid w:val="00E32273"/>
    <w:rsid w:val="00E607E6"/>
    <w:rsid w:val="00F238B6"/>
    <w:rsid w:val="00FD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DE2C0"/>
  <w15:chartTrackingRefBased/>
  <w15:docId w15:val="{3E0A21B9-8B15-4AB1-A274-C4246B46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282A"/>
    <w:pPr>
      <w:jc w:val="both"/>
    </w:pPr>
    <w:rPr>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67282A"/>
    <w:pPr>
      <w:spacing w:before="100" w:beforeAutospacing="1" w:after="100" w:afterAutospacing="1"/>
      <w:jc w:val="left"/>
    </w:pPr>
    <w:rPr>
      <w:sz w:val="24"/>
      <w:szCs w:val="24"/>
    </w:rPr>
  </w:style>
  <w:style w:type="paragraph" w:styleId="Paragrafoelenco">
    <w:name w:val="List Paragraph"/>
    <w:basedOn w:val="Normale"/>
    <w:uiPriority w:val="34"/>
    <w:qFormat/>
    <w:rsid w:val="0067282A"/>
    <w:pPr>
      <w:ind w:left="720"/>
      <w:contextualSpacing/>
      <w:jc w:val="left"/>
    </w:pPr>
    <w:rPr>
      <w:sz w:val="24"/>
      <w:szCs w:val="24"/>
    </w:rPr>
  </w:style>
  <w:style w:type="character" w:customStyle="1" w:styleId="Nessuno">
    <w:name w:val="Nessuno"/>
    <w:rsid w:val="00C119E8"/>
  </w:style>
  <w:style w:type="character" w:customStyle="1" w:styleId="Hyperlink0">
    <w:name w:val="Hyperlink.0"/>
    <w:basedOn w:val="Nessuno"/>
    <w:rsid w:val="00C119E8"/>
    <w:rPr>
      <w:color w:val="0000FF"/>
      <w:u w:val="single" w:color="0000FF"/>
      <w:lang w:val="en-US"/>
    </w:rPr>
  </w:style>
  <w:style w:type="character" w:customStyle="1" w:styleId="Testo2Carattere">
    <w:name w:val="Testo 2 Carattere"/>
    <w:link w:val="Testo2"/>
    <w:locked/>
    <w:rsid w:val="00C119E8"/>
    <w:rPr>
      <w:rFonts w:ascii="Times" w:hAnsi="Times"/>
      <w:noProof/>
      <w:sz w:val="18"/>
    </w:rPr>
  </w:style>
  <w:style w:type="paragraph" w:customStyle="1" w:styleId="P68B1DB1-Normale14">
    <w:name w:val="P68B1DB1-Normale14"/>
    <w:basedOn w:val="Normale"/>
    <w:rsid w:val="00A910CA"/>
    <w:pPr>
      <w:tabs>
        <w:tab w:val="left" w:pos="284"/>
      </w:tabs>
      <w:spacing w:line="220" w:lineRule="exact"/>
    </w:pPr>
    <w:rPr>
      <w:rFonts w:eastAsia="NanumGothic"/>
      <w:sz w:val="20"/>
      <w:szCs w:val="20"/>
      <w:highlight w:val="yellow"/>
    </w:rPr>
  </w:style>
  <w:style w:type="paragraph" w:customStyle="1" w:styleId="P68B1DB1-Normale1">
    <w:name w:val="P68B1DB1-Normale1"/>
    <w:basedOn w:val="Normale"/>
    <w:rsid w:val="00DB5A00"/>
    <w:rPr>
      <w:rFonts w:eastAsia="NanumGothic"/>
      <w:b/>
      <w:sz w:val="20"/>
      <w:szCs w:val="20"/>
      <w:highlight w:val="yellow"/>
    </w:rPr>
  </w:style>
  <w:style w:type="paragraph" w:customStyle="1" w:styleId="P68B1DB1-Normale2">
    <w:name w:val="P68B1DB1-Normale2"/>
    <w:basedOn w:val="Normale"/>
    <w:rsid w:val="00DB5A00"/>
    <w:rPr>
      <w:rFonts w:eastAsia="NanumGothic"/>
      <w:sz w:val="20"/>
      <w:szCs w:val="20"/>
      <w:highlight w:val="yellow"/>
    </w:rPr>
  </w:style>
  <w:style w:type="paragraph" w:customStyle="1" w:styleId="P68B1DB1-Normale3">
    <w:name w:val="P68B1DB1-Normale3"/>
    <w:basedOn w:val="Normale"/>
    <w:rsid w:val="00DB5A00"/>
    <w:rPr>
      <w:rFonts w:eastAsia="Nanum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3FC6-50CC-48D6-B048-B1929A3F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1168</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2022-10-04T07:08:00Z</dcterms:created>
  <dcterms:modified xsi:type="dcterms:W3CDTF">2022-12-05T10:39:00Z</dcterms:modified>
</cp:coreProperties>
</file>