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46882" w14:textId="77777777" w:rsidR="00AB0B15" w:rsidRDefault="00AB0B15" w:rsidP="00AB0B15">
      <w:pPr>
        <w:pStyle w:val="Titolo1"/>
        <w:ind w:left="0" w:firstLine="0"/>
        <w:rPr>
          <w:lang w:val="en-US"/>
        </w:rPr>
      </w:pPr>
      <w:r>
        <w:rPr>
          <w:lang w:val="en-US"/>
        </w:rPr>
        <w:t>English Linguistics (curriculum in Management and tourism language expert)</w:t>
      </w:r>
    </w:p>
    <w:p w14:paraId="1D520760" w14:textId="77777777" w:rsidR="00B3041E" w:rsidRPr="007724FA" w:rsidRDefault="00B3041E" w:rsidP="00B3041E">
      <w:pPr>
        <w:pStyle w:val="Titolo2"/>
        <w:rPr>
          <w:rFonts w:ascii="Times New Roman" w:hAnsi="Times New Roman"/>
          <w:lang w:val="en-US"/>
        </w:rPr>
      </w:pPr>
      <w:r w:rsidRPr="007724FA">
        <w:rPr>
          <w:rFonts w:ascii="Times New Roman" w:hAnsi="Times New Roman"/>
          <w:lang w:val="en-US"/>
        </w:rPr>
        <w:t>Prof. Maria Luisa Maggioni</w:t>
      </w:r>
    </w:p>
    <w:p w14:paraId="6EF1B953" w14:textId="77777777" w:rsidR="00B3041E" w:rsidRPr="007724FA" w:rsidRDefault="00B3041E" w:rsidP="00B3041E">
      <w:pPr>
        <w:spacing w:before="240" w:after="120"/>
        <w:rPr>
          <w:b/>
          <w:i/>
          <w:sz w:val="18"/>
          <w:szCs w:val="20"/>
          <w:lang w:val="en-US"/>
        </w:rPr>
      </w:pPr>
      <w:r w:rsidRPr="007724FA">
        <w:rPr>
          <w:b/>
          <w:i/>
          <w:sz w:val="18"/>
          <w:szCs w:val="20"/>
          <w:lang w:val="en-US"/>
        </w:rPr>
        <w:t xml:space="preserve">COURSE AIMS AND INTENDED LEARNING OUTCOMES </w:t>
      </w:r>
    </w:p>
    <w:p w14:paraId="4A5FA1FC" w14:textId="2EC32AE1" w:rsidR="00B3041E" w:rsidRPr="00081AC4" w:rsidRDefault="00B3041E" w:rsidP="00B3041E">
      <w:pPr>
        <w:rPr>
          <w:rFonts w:eastAsiaTheme="minorHAnsi"/>
          <w:szCs w:val="20"/>
          <w:lang w:val="en-US" w:eastAsia="en-US"/>
        </w:rPr>
      </w:pPr>
      <w:r w:rsidRPr="00081AC4">
        <w:rPr>
          <w:szCs w:val="20"/>
          <w:lang w:val="en-GB"/>
        </w:rPr>
        <w:t xml:space="preserve">The </w:t>
      </w:r>
      <w:r w:rsidRPr="00081AC4">
        <w:rPr>
          <w:rFonts w:eastAsiaTheme="minorHAnsi"/>
          <w:szCs w:val="20"/>
          <w:lang w:val="en-US" w:eastAsia="en-US"/>
        </w:rPr>
        <w:t xml:space="preserve">aim of this course is to provide undergraduate students of English with an introduction to the </w:t>
      </w:r>
      <w:r w:rsidRPr="00081AC4">
        <w:rPr>
          <w:szCs w:val="20"/>
          <w:lang w:val="en-US"/>
        </w:rPr>
        <w:t>phonological features of English,</w:t>
      </w:r>
      <w:r w:rsidRPr="00081AC4">
        <w:rPr>
          <w:rFonts w:eastAsiaTheme="minorHAnsi"/>
          <w:szCs w:val="20"/>
          <w:lang w:val="en-US" w:eastAsia="en-US"/>
        </w:rPr>
        <w:t xml:space="preserve"> its </w:t>
      </w:r>
      <w:proofErr w:type="spellStart"/>
      <w:r w:rsidRPr="00081AC4">
        <w:rPr>
          <w:rFonts w:eastAsiaTheme="minorHAnsi"/>
          <w:szCs w:val="20"/>
          <w:lang w:val="en-US" w:eastAsia="en-US"/>
        </w:rPr>
        <w:t>lexico</w:t>
      </w:r>
      <w:proofErr w:type="spellEnd"/>
      <w:r w:rsidRPr="00081AC4">
        <w:rPr>
          <w:rFonts w:eastAsiaTheme="minorHAnsi"/>
          <w:szCs w:val="20"/>
          <w:lang w:val="en-US" w:eastAsia="en-US"/>
        </w:rPr>
        <w:t>-grammar, lexicography and textuality. Students are expected to become more aware of the language they hear and read as well as to reflect on their st</w:t>
      </w:r>
      <w:r w:rsidR="00D50923">
        <w:rPr>
          <w:rFonts w:eastAsiaTheme="minorHAnsi"/>
          <w:szCs w:val="20"/>
          <w:lang w:val="en-US" w:eastAsia="en-US"/>
        </w:rPr>
        <w:t>rategies as language learners.</w:t>
      </w:r>
    </w:p>
    <w:p w14:paraId="51D60BB3" w14:textId="77777777" w:rsidR="00B3041E" w:rsidRPr="00081AC4" w:rsidRDefault="00B3041E" w:rsidP="00B3041E">
      <w:pPr>
        <w:rPr>
          <w:i/>
          <w:szCs w:val="20"/>
          <w:lang w:val="en-GB"/>
        </w:rPr>
      </w:pPr>
      <w:r w:rsidRPr="00081AC4">
        <w:rPr>
          <w:i/>
          <w:szCs w:val="20"/>
          <w:lang w:val="en-GB"/>
        </w:rPr>
        <w:t>Knowledge and understanding</w:t>
      </w:r>
    </w:p>
    <w:p w14:paraId="1B8BB2FD" w14:textId="77777777" w:rsidR="00B3041E" w:rsidRPr="00081AC4" w:rsidRDefault="00B3041E" w:rsidP="00B3041E">
      <w:pPr>
        <w:rPr>
          <w:szCs w:val="20"/>
          <w:lang w:val="en-US"/>
        </w:rPr>
      </w:pPr>
      <w:r w:rsidRPr="00081AC4">
        <w:rPr>
          <w:szCs w:val="20"/>
          <w:lang w:val="en-GB"/>
        </w:rPr>
        <w:t xml:space="preserve">Students are expected to acquire an understanding of: the features of English learner’s dictionaries; paradigmatic and syntagmatic relations; </w:t>
      </w:r>
      <w:r w:rsidRPr="00081AC4">
        <w:rPr>
          <w:szCs w:val="20"/>
          <w:lang w:val="en-US"/>
        </w:rPr>
        <w:t>textuality.</w:t>
      </w:r>
    </w:p>
    <w:p w14:paraId="595E4908" w14:textId="77777777" w:rsidR="00B3041E" w:rsidRPr="00081AC4" w:rsidRDefault="00B3041E" w:rsidP="00B3041E">
      <w:pPr>
        <w:rPr>
          <w:szCs w:val="20"/>
          <w:lang w:val="en-US"/>
        </w:rPr>
      </w:pPr>
      <w:r w:rsidRPr="00081AC4">
        <w:rPr>
          <w:szCs w:val="20"/>
          <w:lang w:val="en-US"/>
        </w:rPr>
        <w:t>S</w:t>
      </w:r>
      <w:proofErr w:type="spellStart"/>
      <w:r w:rsidRPr="00081AC4">
        <w:rPr>
          <w:szCs w:val="20"/>
          <w:lang w:val="en-GB"/>
        </w:rPr>
        <w:t>tudents</w:t>
      </w:r>
      <w:proofErr w:type="spellEnd"/>
      <w:r w:rsidRPr="00081AC4">
        <w:rPr>
          <w:szCs w:val="20"/>
          <w:lang w:val="en-GB"/>
        </w:rPr>
        <w:t xml:space="preserve"> are expected to acquire an understanding of: </w:t>
      </w:r>
      <w:r w:rsidRPr="00081AC4">
        <w:rPr>
          <w:szCs w:val="20"/>
          <w:lang w:val="en-US"/>
        </w:rPr>
        <w:t xml:space="preserve">the fundamental concepts of English phonetics and phonology of contemporary English; </w:t>
      </w:r>
      <w:r w:rsidRPr="00081AC4">
        <w:rPr>
          <w:szCs w:val="20"/>
          <w:lang w:val="en-GB"/>
        </w:rPr>
        <w:t>word-formation processes; the structure of phrases and word order</w:t>
      </w:r>
      <w:r w:rsidRPr="00081AC4">
        <w:rPr>
          <w:szCs w:val="20"/>
          <w:lang w:val="en-US"/>
        </w:rPr>
        <w:t>.</w:t>
      </w:r>
    </w:p>
    <w:p w14:paraId="1124AFCB" w14:textId="77777777" w:rsidR="00B3041E" w:rsidRPr="00081AC4" w:rsidRDefault="00B3041E" w:rsidP="00B3041E">
      <w:pPr>
        <w:rPr>
          <w:i/>
          <w:szCs w:val="20"/>
          <w:lang w:val="en-US"/>
        </w:rPr>
      </w:pPr>
      <w:r w:rsidRPr="00081AC4">
        <w:rPr>
          <w:i/>
          <w:szCs w:val="20"/>
          <w:lang w:val="en-US"/>
        </w:rPr>
        <w:t xml:space="preserve">Ability to apply knowledge and understanding </w:t>
      </w:r>
    </w:p>
    <w:p w14:paraId="4778CA33" w14:textId="77777777" w:rsidR="00B3041E" w:rsidRPr="00081AC4" w:rsidRDefault="00B3041E" w:rsidP="00B3041E">
      <w:pPr>
        <w:rPr>
          <w:rFonts w:eastAsiaTheme="minorHAnsi"/>
          <w:szCs w:val="20"/>
          <w:lang w:val="en-US" w:eastAsia="en-US"/>
        </w:rPr>
      </w:pPr>
      <w:r w:rsidRPr="00081AC4">
        <w:rPr>
          <w:szCs w:val="20"/>
          <w:lang w:val="en-US"/>
        </w:rPr>
        <w:t>Students are expected to be able to</w:t>
      </w:r>
      <w:r w:rsidRPr="00081AC4">
        <w:rPr>
          <w:rFonts w:eastAsiaTheme="minorHAnsi"/>
          <w:szCs w:val="20"/>
          <w:lang w:val="en-US" w:eastAsia="en-US"/>
        </w:rPr>
        <w:t xml:space="preserve"> identify and </w:t>
      </w:r>
      <w:proofErr w:type="spellStart"/>
      <w:r w:rsidRPr="00081AC4">
        <w:rPr>
          <w:rFonts w:eastAsiaTheme="minorHAnsi"/>
          <w:szCs w:val="20"/>
          <w:lang w:val="en-US" w:eastAsia="en-US"/>
        </w:rPr>
        <w:t>analyse</w:t>
      </w:r>
      <w:proofErr w:type="spellEnd"/>
      <w:r w:rsidRPr="00081AC4">
        <w:rPr>
          <w:rFonts w:eastAsiaTheme="minorHAnsi"/>
          <w:szCs w:val="20"/>
          <w:lang w:val="en-US" w:eastAsia="en-US"/>
        </w:rPr>
        <w:t xml:space="preserve"> the English language with regard to the core areas </w:t>
      </w:r>
      <w:r w:rsidRPr="00081AC4">
        <w:rPr>
          <w:szCs w:val="20"/>
          <w:lang w:val="en-US"/>
        </w:rPr>
        <w:t>detailed in the Course Contents section.</w:t>
      </w:r>
    </w:p>
    <w:p w14:paraId="7FF1DCFE" w14:textId="77777777" w:rsidR="00B3041E" w:rsidRPr="00081AC4" w:rsidRDefault="00B3041E" w:rsidP="00B3041E">
      <w:pPr>
        <w:rPr>
          <w:i/>
          <w:szCs w:val="20"/>
          <w:lang w:val="en-US"/>
        </w:rPr>
      </w:pPr>
      <w:r w:rsidRPr="00081AC4">
        <w:rPr>
          <w:i/>
          <w:szCs w:val="20"/>
          <w:lang w:val="en-US"/>
        </w:rPr>
        <w:t>Transferable skills</w:t>
      </w:r>
    </w:p>
    <w:p w14:paraId="7CB7EDA3" w14:textId="77777777" w:rsidR="00B3041E" w:rsidRPr="00081AC4" w:rsidRDefault="00B3041E" w:rsidP="00B3041E">
      <w:pPr>
        <w:rPr>
          <w:szCs w:val="20"/>
          <w:lang w:val="en-GB"/>
        </w:rPr>
      </w:pPr>
      <w:r w:rsidRPr="00081AC4">
        <w:rPr>
          <w:szCs w:val="20"/>
          <w:lang w:val="en-US"/>
        </w:rPr>
        <w:t xml:space="preserve">At the end of the course students are expected to have enhanced their ability to </w:t>
      </w:r>
      <w:proofErr w:type="spellStart"/>
      <w:r w:rsidRPr="00081AC4">
        <w:rPr>
          <w:szCs w:val="20"/>
          <w:lang w:val="en-US"/>
        </w:rPr>
        <w:t>analyse</w:t>
      </w:r>
      <w:proofErr w:type="spellEnd"/>
      <w:r w:rsidRPr="00081AC4">
        <w:rPr>
          <w:szCs w:val="20"/>
          <w:lang w:val="en-US"/>
        </w:rPr>
        <w:t xml:space="preserve"> language and use a dictionary. By participating actively in the analysis and observation tasks in the classroom, they are also expected to have enhanced their communicative competence and their learning skills.</w:t>
      </w:r>
    </w:p>
    <w:p w14:paraId="37247FAD" w14:textId="77777777" w:rsidR="00B3041E" w:rsidRPr="007724FA" w:rsidRDefault="00B3041E" w:rsidP="00B3041E">
      <w:pPr>
        <w:spacing w:before="240" w:after="120"/>
        <w:rPr>
          <w:b/>
          <w:i/>
          <w:sz w:val="18"/>
          <w:szCs w:val="20"/>
          <w:lang w:val="en-US"/>
        </w:rPr>
      </w:pPr>
      <w:r w:rsidRPr="007724FA">
        <w:rPr>
          <w:b/>
          <w:i/>
          <w:sz w:val="18"/>
          <w:szCs w:val="20"/>
          <w:lang w:val="en-US"/>
        </w:rPr>
        <w:t>COURSE CONTENT</w:t>
      </w:r>
    </w:p>
    <w:p w14:paraId="0E42D443" w14:textId="77777777" w:rsidR="00B3041E" w:rsidRPr="00081AC4" w:rsidRDefault="00B3041E" w:rsidP="00B3041E">
      <w:pPr>
        <w:rPr>
          <w:szCs w:val="20"/>
          <w:lang w:val="en-US"/>
        </w:rPr>
      </w:pPr>
      <w:r w:rsidRPr="00081AC4">
        <w:rPr>
          <w:szCs w:val="20"/>
          <w:lang w:val="en-GB"/>
        </w:rPr>
        <w:t>–</w:t>
      </w:r>
      <w:r w:rsidRPr="00081AC4">
        <w:rPr>
          <w:szCs w:val="20"/>
          <w:lang w:val="en-GB"/>
        </w:rPr>
        <w:tab/>
        <w:t>Lexicography</w:t>
      </w:r>
      <w:r w:rsidR="003C663A" w:rsidRPr="00081AC4">
        <w:rPr>
          <w:szCs w:val="20"/>
          <w:lang w:val="en-GB"/>
        </w:rPr>
        <w:t>:</w:t>
      </w:r>
    </w:p>
    <w:p w14:paraId="34D5BB99" w14:textId="77777777" w:rsidR="00B3041E" w:rsidRPr="00081AC4" w:rsidRDefault="00B3041E" w:rsidP="00B3041E">
      <w:pPr>
        <w:rPr>
          <w:szCs w:val="20"/>
          <w:lang w:val="en-GB"/>
        </w:rPr>
      </w:pPr>
      <w:r w:rsidRPr="00081AC4">
        <w:rPr>
          <w:rFonts w:eastAsiaTheme="minorHAnsi"/>
          <w:color w:val="000000"/>
          <w:szCs w:val="20"/>
          <w:lang w:val="en-US" w:eastAsia="en-US"/>
        </w:rPr>
        <w:t>*</w:t>
      </w:r>
      <w:r w:rsidRPr="00081AC4">
        <w:rPr>
          <w:rFonts w:eastAsiaTheme="minorHAnsi"/>
          <w:color w:val="000000"/>
          <w:szCs w:val="20"/>
          <w:lang w:val="en-US" w:eastAsia="en-US"/>
        </w:rPr>
        <w:tab/>
        <w:t>learner’s dictionaries;</w:t>
      </w:r>
    </w:p>
    <w:p w14:paraId="068AAB56" w14:textId="77777777" w:rsidR="00B3041E" w:rsidRPr="00081AC4" w:rsidRDefault="00B3041E" w:rsidP="00B3041E">
      <w:pPr>
        <w:rPr>
          <w:szCs w:val="20"/>
          <w:lang w:val="en-GB"/>
        </w:rPr>
      </w:pPr>
      <w:r w:rsidRPr="00081AC4">
        <w:rPr>
          <w:rFonts w:eastAsiaTheme="minorHAnsi"/>
          <w:color w:val="000000"/>
          <w:szCs w:val="20"/>
          <w:lang w:val="en-US" w:eastAsia="en-US"/>
        </w:rPr>
        <w:t>*</w:t>
      </w:r>
      <w:r w:rsidRPr="00081AC4">
        <w:rPr>
          <w:rFonts w:eastAsiaTheme="minorHAnsi"/>
          <w:color w:val="000000"/>
          <w:szCs w:val="20"/>
          <w:lang w:val="en-US" w:eastAsia="en-US"/>
        </w:rPr>
        <w:tab/>
        <w:t>Word lists: The General Service List and the Academic Word List.</w:t>
      </w:r>
    </w:p>
    <w:p w14:paraId="10DBB20D" w14:textId="77777777" w:rsidR="00B3041E" w:rsidRPr="00081AC4" w:rsidRDefault="00B3041E" w:rsidP="00B3041E">
      <w:pPr>
        <w:spacing w:before="120"/>
        <w:rPr>
          <w:szCs w:val="20"/>
          <w:lang w:val="en-GB"/>
        </w:rPr>
      </w:pPr>
      <w:r w:rsidRPr="00081AC4">
        <w:rPr>
          <w:szCs w:val="20"/>
          <w:lang w:val="en-GB"/>
        </w:rPr>
        <w:t>–</w:t>
      </w:r>
      <w:r w:rsidRPr="00081AC4">
        <w:rPr>
          <w:szCs w:val="20"/>
          <w:lang w:val="en-GB"/>
        </w:rPr>
        <w:tab/>
        <w:t>Lexis</w:t>
      </w:r>
      <w:r w:rsidR="003C663A" w:rsidRPr="00081AC4">
        <w:rPr>
          <w:szCs w:val="20"/>
          <w:lang w:val="en-GB"/>
        </w:rPr>
        <w:t>:</w:t>
      </w:r>
    </w:p>
    <w:p w14:paraId="574A4BDA" w14:textId="77777777" w:rsidR="00B3041E" w:rsidRPr="00081AC4" w:rsidRDefault="00B3041E" w:rsidP="00B3041E">
      <w:pPr>
        <w:rPr>
          <w:szCs w:val="20"/>
          <w:lang w:val="en-GB"/>
        </w:rPr>
      </w:pPr>
      <w:r w:rsidRPr="00081AC4">
        <w:rPr>
          <w:szCs w:val="20"/>
          <w:lang w:val="en-GB"/>
        </w:rPr>
        <w:t>*</w:t>
      </w:r>
      <w:r w:rsidRPr="00081AC4">
        <w:rPr>
          <w:szCs w:val="20"/>
          <w:lang w:val="en-GB"/>
        </w:rPr>
        <w:tab/>
        <w:t>sense relations;</w:t>
      </w:r>
    </w:p>
    <w:p w14:paraId="584CCDB3" w14:textId="77777777" w:rsidR="00B3041E" w:rsidRPr="00081AC4" w:rsidRDefault="00B3041E" w:rsidP="00B3041E">
      <w:pPr>
        <w:rPr>
          <w:szCs w:val="20"/>
          <w:lang w:val="en-GB"/>
        </w:rPr>
      </w:pPr>
      <w:r w:rsidRPr="00081AC4">
        <w:rPr>
          <w:szCs w:val="20"/>
          <w:lang w:val="en-GB"/>
        </w:rPr>
        <w:t>*</w:t>
      </w:r>
      <w:r w:rsidRPr="00081AC4">
        <w:rPr>
          <w:szCs w:val="20"/>
          <w:lang w:val="en-GB"/>
        </w:rPr>
        <w:tab/>
        <w:t>multi-word units;</w:t>
      </w:r>
    </w:p>
    <w:p w14:paraId="157C2E43" w14:textId="77777777" w:rsidR="00B3041E" w:rsidRPr="00081AC4" w:rsidRDefault="00B3041E" w:rsidP="00B3041E">
      <w:pPr>
        <w:rPr>
          <w:szCs w:val="20"/>
          <w:lang w:val="en-GB"/>
        </w:rPr>
      </w:pPr>
      <w:r w:rsidRPr="00081AC4">
        <w:rPr>
          <w:szCs w:val="20"/>
          <w:lang w:val="en-GB"/>
        </w:rPr>
        <w:t>*</w:t>
      </w:r>
      <w:r w:rsidRPr="00081AC4">
        <w:rPr>
          <w:szCs w:val="20"/>
          <w:lang w:val="en-GB"/>
        </w:rPr>
        <w:tab/>
        <w:t>collocations and idioms.</w:t>
      </w:r>
    </w:p>
    <w:p w14:paraId="580778D6" w14:textId="77777777" w:rsidR="00B3041E" w:rsidRPr="00081AC4" w:rsidRDefault="00B3041E" w:rsidP="00B3041E">
      <w:pPr>
        <w:spacing w:before="120"/>
        <w:rPr>
          <w:szCs w:val="20"/>
          <w:lang w:val="en-GB"/>
        </w:rPr>
      </w:pPr>
      <w:r w:rsidRPr="00081AC4">
        <w:rPr>
          <w:szCs w:val="20"/>
          <w:lang w:val="en-GB"/>
        </w:rPr>
        <w:t>–</w:t>
      </w:r>
      <w:r w:rsidRPr="00081AC4">
        <w:rPr>
          <w:szCs w:val="20"/>
          <w:lang w:val="en-GB"/>
        </w:rPr>
        <w:tab/>
        <w:t>Textuality</w:t>
      </w:r>
      <w:r w:rsidR="003C663A" w:rsidRPr="00081AC4">
        <w:rPr>
          <w:szCs w:val="20"/>
          <w:lang w:val="en-GB"/>
        </w:rPr>
        <w:t>:</w:t>
      </w:r>
    </w:p>
    <w:p w14:paraId="31B381EF" w14:textId="77777777" w:rsidR="00B3041E" w:rsidRPr="00081AC4" w:rsidRDefault="00B3041E" w:rsidP="00B3041E">
      <w:pPr>
        <w:rPr>
          <w:szCs w:val="20"/>
          <w:lang w:val="en-GB"/>
        </w:rPr>
      </w:pPr>
      <w:r w:rsidRPr="00081AC4">
        <w:rPr>
          <w:szCs w:val="20"/>
          <w:lang w:val="en-GB"/>
        </w:rPr>
        <w:t>*</w:t>
      </w:r>
      <w:r w:rsidRPr="00081AC4">
        <w:rPr>
          <w:szCs w:val="20"/>
          <w:lang w:val="en-GB"/>
        </w:rPr>
        <w:tab/>
        <w:t>cohesive devices;</w:t>
      </w:r>
    </w:p>
    <w:p w14:paraId="4E8C7FA5" w14:textId="77777777" w:rsidR="00B3041E" w:rsidRPr="00081AC4" w:rsidRDefault="00B3041E" w:rsidP="00B3041E">
      <w:pPr>
        <w:rPr>
          <w:szCs w:val="20"/>
          <w:lang w:val="en-GB"/>
        </w:rPr>
      </w:pPr>
      <w:r w:rsidRPr="00081AC4">
        <w:rPr>
          <w:szCs w:val="20"/>
          <w:lang w:val="en-GB"/>
        </w:rPr>
        <w:t>*</w:t>
      </w:r>
      <w:r w:rsidRPr="00081AC4">
        <w:rPr>
          <w:szCs w:val="20"/>
          <w:lang w:val="en-GB"/>
        </w:rPr>
        <w:tab/>
        <w:t>thematic progression;</w:t>
      </w:r>
    </w:p>
    <w:p w14:paraId="7F09C444" w14:textId="77777777" w:rsidR="00B3041E" w:rsidRPr="00081AC4" w:rsidRDefault="00B3041E" w:rsidP="00B3041E">
      <w:pPr>
        <w:rPr>
          <w:szCs w:val="20"/>
          <w:lang w:val="en-GB"/>
        </w:rPr>
      </w:pPr>
      <w:r w:rsidRPr="00081AC4">
        <w:rPr>
          <w:szCs w:val="20"/>
          <w:lang w:val="en-GB"/>
        </w:rPr>
        <w:t>*</w:t>
      </w:r>
      <w:r w:rsidRPr="00081AC4">
        <w:rPr>
          <w:szCs w:val="20"/>
          <w:lang w:val="en-GB"/>
        </w:rPr>
        <w:tab/>
        <w:t>context;</w:t>
      </w:r>
    </w:p>
    <w:p w14:paraId="34BB510D" w14:textId="77777777" w:rsidR="00B3041E" w:rsidRPr="00081AC4" w:rsidRDefault="00B3041E" w:rsidP="00B3041E">
      <w:pPr>
        <w:rPr>
          <w:szCs w:val="20"/>
          <w:lang w:val="en-GB"/>
        </w:rPr>
      </w:pPr>
      <w:r w:rsidRPr="00081AC4">
        <w:rPr>
          <w:szCs w:val="20"/>
          <w:lang w:val="en-GB"/>
        </w:rPr>
        <w:lastRenderedPageBreak/>
        <w:t>*</w:t>
      </w:r>
      <w:r w:rsidRPr="00081AC4">
        <w:rPr>
          <w:szCs w:val="20"/>
          <w:lang w:val="en-GB"/>
        </w:rPr>
        <w:tab/>
        <w:t>genre.</w:t>
      </w:r>
    </w:p>
    <w:p w14:paraId="11212C61" w14:textId="77777777" w:rsidR="00B3041E" w:rsidRPr="00081AC4" w:rsidRDefault="00B3041E" w:rsidP="00B3041E">
      <w:pPr>
        <w:spacing w:before="120"/>
        <w:rPr>
          <w:szCs w:val="20"/>
          <w:lang w:val="en-GB"/>
        </w:rPr>
      </w:pPr>
      <w:r w:rsidRPr="00081AC4">
        <w:rPr>
          <w:szCs w:val="20"/>
          <w:lang w:val="en-GB"/>
        </w:rPr>
        <w:t>–</w:t>
      </w:r>
      <w:r w:rsidRPr="00081AC4">
        <w:rPr>
          <w:szCs w:val="20"/>
          <w:lang w:val="en-GB"/>
        </w:rPr>
        <w:tab/>
        <w:t>Phonetics and Phonology</w:t>
      </w:r>
      <w:r w:rsidR="003C663A" w:rsidRPr="00081AC4">
        <w:rPr>
          <w:szCs w:val="20"/>
          <w:lang w:val="en-GB"/>
        </w:rPr>
        <w:t>:</w:t>
      </w:r>
    </w:p>
    <w:p w14:paraId="40B031BF" w14:textId="77777777" w:rsidR="00B3041E" w:rsidRPr="00081AC4" w:rsidRDefault="00B3041E" w:rsidP="00B3041E">
      <w:pPr>
        <w:rPr>
          <w:szCs w:val="20"/>
          <w:lang w:val="en-US"/>
        </w:rPr>
      </w:pPr>
      <w:r w:rsidRPr="00081AC4">
        <w:rPr>
          <w:szCs w:val="20"/>
          <w:lang w:val="en-US"/>
        </w:rPr>
        <w:t>*</w:t>
      </w:r>
      <w:r w:rsidRPr="00081AC4">
        <w:rPr>
          <w:szCs w:val="20"/>
          <w:lang w:val="en-US"/>
        </w:rPr>
        <w:tab/>
        <w:t>vowel and consonant sounds of RP;</w:t>
      </w:r>
    </w:p>
    <w:p w14:paraId="4271422E" w14:textId="77777777" w:rsidR="00B3041E" w:rsidRPr="00081AC4" w:rsidRDefault="00B3041E" w:rsidP="00B3041E">
      <w:pPr>
        <w:rPr>
          <w:szCs w:val="20"/>
          <w:lang w:val="en-US"/>
        </w:rPr>
      </w:pPr>
      <w:r w:rsidRPr="00081AC4">
        <w:rPr>
          <w:szCs w:val="20"/>
          <w:lang w:val="en-US"/>
        </w:rPr>
        <w:t>*</w:t>
      </w:r>
      <w:r w:rsidRPr="00081AC4">
        <w:rPr>
          <w:szCs w:val="20"/>
          <w:lang w:val="en-US"/>
        </w:rPr>
        <w:tab/>
        <w:t>word stress;</w:t>
      </w:r>
    </w:p>
    <w:p w14:paraId="0E04B7BB" w14:textId="77777777" w:rsidR="00B3041E" w:rsidRPr="00081AC4" w:rsidRDefault="00B3041E" w:rsidP="00B3041E">
      <w:pPr>
        <w:rPr>
          <w:szCs w:val="20"/>
          <w:lang w:val="en-US"/>
        </w:rPr>
      </w:pPr>
      <w:r w:rsidRPr="00081AC4">
        <w:rPr>
          <w:szCs w:val="20"/>
          <w:lang w:val="en-US"/>
        </w:rPr>
        <w:t>*</w:t>
      </w:r>
      <w:r w:rsidRPr="00081AC4">
        <w:rPr>
          <w:szCs w:val="20"/>
          <w:lang w:val="en-US"/>
        </w:rPr>
        <w:tab/>
        <w:t>connected speech;</w:t>
      </w:r>
    </w:p>
    <w:p w14:paraId="66092C51" w14:textId="77777777" w:rsidR="00B3041E" w:rsidRPr="00081AC4" w:rsidRDefault="00B3041E" w:rsidP="00B3041E">
      <w:pPr>
        <w:rPr>
          <w:szCs w:val="20"/>
          <w:lang w:val="en-US"/>
        </w:rPr>
      </w:pPr>
      <w:r w:rsidRPr="00081AC4">
        <w:rPr>
          <w:szCs w:val="20"/>
          <w:lang w:val="en-US"/>
        </w:rPr>
        <w:t>*</w:t>
      </w:r>
      <w:r w:rsidRPr="00081AC4">
        <w:rPr>
          <w:szCs w:val="20"/>
          <w:lang w:val="en-US"/>
        </w:rPr>
        <w:tab/>
        <w:t>sentence stress and intonation.</w:t>
      </w:r>
    </w:p>
    <w:p w14:paraId="08F5FFCA" w14:textId="77777777" w:rsidR="00B3041E" w:rsidRPr="00081AC4" w:rsidRDefault="00B3041E" w:rsidP="00B3041E">
      <w:pPr>
        <w:spacing w:before="120"/>
        <w:rPr>
          <w:szCs w:val="20"/>
          <w:lang w:val="en-GB"/>
        </w:rPr>
      </w:pPr>
      <w:r w:rsidRPr="00081AC4">
        <w:rPr>
          <w:szCs w:val="20"/>
          <w:lang w:val="en-GB"/>
        </w:rPr>
        <w:t>–</w:t>
      </w:r>
      <w:r w:rsidRPr="00081AC4">
        <w:rPr>
          <w:szCs w:val="20"/>
          <w:lang w:val="en-GB"/>
        </w:rPr>
        <w:tab/>
        <w:t>Morphology</w:t>
      </w:r>
      <w:r w:rsidR="003C663A" w:rsidRPr="00081AC4">
        <w:rPr>
          <w:szCs w:val="20"/>
          <w:lang w:val="en-GB"/>
        </w:rPr>
        <w:t>:</w:t>
      </w:r>
    </w:p>
    <w:p w14:paraId="60628C1F" w14:textId="77777777" w:rsidR="00B3041E" w:rsidRPr="00081AC4" w:rsidRDefault="00B3041E" w:rsidP="00B3041E">
      <w:pPr>
        <w:rPr>
          <w:szCs w:val="20"/>
          <w:lang w:val="en-GB"/>
        </w:rPr>
      </w:pPr>
      <w:r w:rsidRPr="00081AC4">
        <w:rPr>
          <w:szCs w:val="20"/>
          <w:lang w:val="en-GB"/>
        </w:rPr>
        <w:t>*</w:t>
      </w:r>
      <w:r w:rsidRPr="00081AC4">
        <w:rPr>
          <w:szCs w:val="20"/>
          <w:lang w:val="en-GB"/>
        </w:rPr>
        <w:tab/>
        <w:t>word, lexeme, word-form;</w:t>
      </w:r>
    </w:p>
    <w:p w14:paraId="3FA673C1" w14:textId="77777777" w:rsidR="00B3041E" w:rsidRPr="00081AC4" w:rsidRDefault="00B3041E" w:rsidP="00B3041E">
      <w:pPr>
        <w:rPr>
          <w:szCs w:val="20"/>
          <w:lang w:val="en-GB"/>
        </w:rPr>
      </w:pPr>
      <w:r w:rsidRPr="00081AC4">
        <w:rPr>
          <w:szCs w:val="20"/>
          <w:lang w:val="en-GB"/>
        </w:rPr>
        <w:t>*</w:t>
      </w:r>
      <w:r w:rsidRPr="00081AC4">
        <w:rPr>
          <w:szCs w:val="20"/>
          <w:lang w:val="en-GB"/>
        </w:rPr>
        <w:tab/>
        <w:t>morphs, morphemes, allomorphs;</w:t>
      </w:r>
    </w:p>
    <w:p w14:paraId="6FB37B91" w14:textId="77777777" w:rsidR="00B3041E" w:rsidRPr="00081AC4" w:rsidRDefault="00B3041E" w:rsidP="00B3041E">
      <w:pPr>
        <w:rPr>
          <w:szCs w:val="20"/>
          <w:lang w:val="en-GB"/>
        </w:rPr>
      </w:pPr>
      <w:r w:rsidRPr="00081AC4">
        <w:rPr>
          <w:szCs w:val="20"/>
          <w:lang w:val="en-GB"/>
        </w:rPr>
        <w:t>*</w:t>
      </w:r>
      <w:r w:rsidRPr="00081AC4">
        <w:rPr>
          <w:szCs w:val="20"/>
          <w:lang w:val="en-GB"/>
        </w:rPr>
        <w:tab/>
        <w:t>word-formation.</w:t>
      </w:r>
    </w:p>
    <w:p w14:paraId="53985C51" w14:textId="77777777" w:rsidR="00B3041E" w:rsidRPr="00081AC4" w:rsidRDefault="00B3041E" w:rsidP="00B3041E">
      <w:pPr>
        <w:spacing w:before="120"/>
        <w:rPr>
          <w:szCs w:val="20"/>
          <w:lang w:val="en-GB"/>
        </w:rPr>
      </w:pPr>
      <w:r w:rsidRPr="00081AC4">
        <w:rPr>
          <w:szCs w:val="20"/>
          <w:lang w:val="en-GB"/>
        </w:rPr>
        <w:t>–</w:t>
      </w:r>
      <w:r w:rsidRPr="00081AC4">
        <w:rPr>
          <w:szCs w:val="20"/>
          <w:lang w:val="en-GB"/>
        </w:rPr>
        <w:tab/>
        <w:t>Syntax</w:t>
      </w:r>
      <w:r w:rsidR="003C663A" w:rsidRPr="00081AC4">
        <w:rPr>
          <w:szCs w:val="20"/>
          <w:lang w:val="en-GB"/>
        </w:rPr>
        <w:t>:</w:t>
      </w:r>
    </w:p>
    <w:p w14:paraId="171A65F9" w14:textId="77777777" w:rsidR="00B3041E" w:rsidRPr="00081AC4" w:rsidRDefault="00B3041E" w:rsidP="00B3041E">
      <w:pPr>
        <w:rPr>
          <w:szCs w:val="20"/>
          <w:lang w:val="en-GB"/>
        </w:rPr>
      </w:pPr>
      <w:r w:rsidRPr="00081AC4">
        <w:rPr>
          <w:szCs w:val="20"/>
          <w:lang w:val="en-GB"/>
        </w:rPr>
        <w:t>*</w:t>
      </w:r>
      <w:r w:rsidRPr="00081AC4">
        <w:rPr>
          <w:szCs w:val="20"/>
          <w:lang w:val="en-GB"/>
        </w:rPr>
        <w:tab/>
        <w:t>word classes;</w:t>
      </w:r>
    </w:p>
    <w:p w14:paraId="6AC6AD10" w14:textId="77777777" w:rsidR="00B3041E" w:rsidRPr="00081AC4" w:rsidRDefault="00A27BD1" w:rsidP="00B3041E">
      <w:pPr>
        <w:rPr>
          <w:szCs w:val="20"/>
          <w:lang w:val="en-GB"/>
        </w:rPr>
      </w:pPr>
      <w:r w:rsidRPr="00081AC4">
        <w:rPr>
          <w:szCs w:val="20"/>
          <w:lang w:val="en-GB"/>
        </w:rPr>
        <w:t>*</w:t>
      </w:r>
      <w:r w:rsidRPr="00081AC4">
        <w:rPr>
          <w:szCs w:val="20"/>
          <w:lang w:val="en-GB"/>
        </w:rPr>
        <w:tab/>
        <w:t>p</w:t>
      </w:r>
      <w:r w:rsidR="00B3041E" w:rsidRPr="00081AC4">
        <w:rPr>
          <w:szCs w:val="20"/>
          <w:lang w:val="en-GB"/>
        </w:rPr>
        <w:t>hrases</w:t>
      </w:r>
      <w:r w:rsidRPr="00081AC4">
        <w:rPr>
          <w:szCs w:val="20"/>
          <w:lang w:val="en-GB"/>
        </w:rPr>
        <w:t>;</w:t>
      </w:r>
    </w:p>
    <w:p w14:paraId="62EA3413" w14:textId="77777777" w:rsidR="00B3041E" w:rsidRPr="00081AC4" w:rsidRDefault="00A27BD1" w:rsidP="00B3041E">
      <w:pPr>
        <w:rPr>
          <w:szCs w:val="20"/>
          <w:lang w:val="en-GB"/>
        </w:rPr>
      </w:pPr>
      <w:r w:rsidRPr="00081AC4">
        <w:rPr>
          <w:szCs w:val="20"/>
          <w:lang w:val="en-GB"/>
        </w:rPr>
        <w:t>*</w:t>
      </w:r>
      <w:r w:rsidRPr="00081AC4">
        <w:rPr>
          <w:szCs w:val="20"/>
          <w:lang w:val="en-GB"/>
        </w:rPr>
        <w:tab/>
        <w:t>s</w:t>
      </w:r>
      <w:r w:rsidR="00B3041E" w:rsidRPr="00081AC4">
        <w:rPr>
          <w:szCs w:val="20"/>
          <w:lang w:val="en-GB"/>
        </w:rPr>
        <w:t>entence elements and functions</w:t>
      </w:r>
      <w:r w:rsidRPr="00081AC4">
        <w:rPr>
          <w:szCs w:val="20"/>
          <w:lang w:val="en-GB"/>
        </w:rPr>
        <w:t>;</w:t>
      </w:r>
    </w:p>
    <w:p w14:paraId="4DDCA115" w14:textId="77777777" w:rsidR="00B3041E" w:rsidRPr="00081AC4" w:rsidRDefault="00A27BD1" w:rsidP="00B3041E">
      <w:pPr>
        <w:rPr>
          <w:szCs w:val="20"/>
          <w:lang w:val="en-GB"/>
        </w:rPr>
      </w:pPr>
      <w:r w:rsidRPr="00081AC4">
        <w:rPr>
          <w:szCs w:val="20"/>
          <w:lang w:val="en-GB"/>
        </w:rPr>
        <w:t>*</w:t>
      </w:r>
      <w:r w:rsidRPr="00081AC4">
        <w:rPr>
          <w:szCs w:val="20"/>
          <w:lang w:val="en-GB"/>
        </w:rPr>
        <w:tab/>
        <w:t>word order.</w:t>
      </w:r>
    </w:p>
    <w:p w14:paraId="241C76DA" w14:textId="77777777" w:rsidR="00B261EF" w:rsidRPr="007724FA" w:rsidRDefault="00B261EF" w:rsidP="00B261EF">
      <w:pPr>
        <w:spacing w:before="240" w:after="120"/>
        <w:rPr>
          <w:b/>
          <w:i/>
          <w:sz w:val="18"/>
          <w:szCs w:val="18"/>
          <w:lang w:val="en-US"/>
        </w:rPr>
      </w:pPr>
      <w:r w:rsidRPr="007724FA">
        <w:rPr>
          <w:b/>
          <w:i/>
          <w:sz w:val="18"/>
          <w:szCs w:val="18"/>
          <w:lang w:val="en-US"/>
        </w:rPr>
        <w:t>READING LIST</w:t>
      </w:r>
      <w:r w:rsidR="009329F4" w:rsidRPr="007724FA">
        <w:rPr>
          <w:rStyle w:val="Rimandonotaapidipagina"/>
          <w:b/>
          <w:i/>
          <w:sz w:val="18"/>
          <w:szCs w:val="18"/>
          <w:lang w:val="en-US"/>
        </w:rPr>
        <w:footnoteReference w:id="1"/>
      </w:r>
    </w:p>
    <w:p w14:paraId="730842F6" w14:textId="77777777" w:rsidR="00B261EF" w:rsidRPr="007724FA" w:rsidRDefault="00B261EF" w:rsidP="00B261EF">
      <w:pPr>
        <w:pStyle w:val="Testo1"/>
        <w:spacing w:before="0" w:line="240" w:lineRule="atLeast"/>
        <w:rPr>
          <w:rFonts w:ascii="Times New Roman" w:hAnsi="Times New Roman"/>
          <w:spacing w:val="-5"/>
          <w:szCs w:val="18"/>
          <w:lang w:val="en-US"/>
        </w:rPr>
      </w:pPr>
      <w:r w:rsidRPr="007724FA">
        <w:rPr>
          <w:rFonts w:ascii="Times New Roman" w:hAnsi="Times New Roman"/>
          <w:smallCaps/>
          <w:spacing w:val="-5"/>
          <w:szCs w:val="18"/>
          <w:lang w:val="en-US"/>
        </w:rPr>
        <w:t>C. Cucchi-P. Forchini-C. Pavesi-S. Pireddu,</w:t>
      </w:r>
      <w:r w:rsidRPr="007724FA">
        <w:rPr>
          <w:rFonts w:ascii="Times New Roman" w:hAnsi="Times New Roman"/>
          <w:i/>
          <w:spacing w:val="-5"/>
          <w:szCs w:val="18"/>
          <w:lang w:val="en-US"/>
        </w:rPr>
        <w:t xml:space="preserve"> Lingua Inglese II (Morphosyntax and Lexis),</w:t>
      </w:r>
      <w:r w:rsidRPr="007724FA">
        <w:rPr>
          <w:rFonts w:ascii="Times New Roman" w:hAnsi="Times New Roman"/>
          <w:spacing w:val="-5"/>
          <w:szCs w:val="18"/>
          <w:lang w:val="en-US"/>
        </w:rPr>
        <w:t xml:space="preserve"> Readings, EDUCatt, Milan, 2015. </w:t>
      </w:r>
    </w:p>
    <w:p w14:paraId="1EFDD94C" w14:textId="77777777" w:rsidR="00B261EF" w:rsidRPr="007724FA" w:rsidRDefault="00B261EF" w:rsidP="00B261EF">
      <w:pPr>
        <w:pStyle w:val="Testo1"/>
        <w:spacing w:before="0" w:line="240" w:lineRule="atLeast"/>
        <w:rPr>
          <w:rFonts w:ascii="Times New Roman" w:hAnsi="Times New Roman"/>
          <w:spacing w:val="-5"/>
          <w:szCs w:val="18"/>
          <w:lang w:val="en-US"/>
        </w:rPr>
      </w:pPr>
      <w:r w:rsidRPr="007724FA">
        <w:rPr>
          <w:rFonts w:ascii="Times New Roman" w:hAnsi="Times New Roman"/>
          <w:smallCaps/>
          <w:spacing w:val="-5"/>
          <w:szCs w:val="18"/>
          <w:lang w:val="en-US"/>
        </w:rPr>
        <w:t>V. Pulcini,</w:t>
      </w:r>
      <w:r w:rsidRPr="007724FA">
        <w:rPr>
          <w:rFonts w:ascii="Times New Roman" w:hAnsi="Times New Roman"/>
          <w:i/>
          <w:spacing w:val="-5"/>
          <w:szCs w:val="18"/>
          <w:lang w:val="en-US"/>
        </w:rPr>
        <w:t xml:space="preserve"> A Handbook of Present-Day English,</w:t>
      </w:r>
      <w:r w:rsidRPr="007724FA">
        <w:rPr>
          <w:rFonts w:ascii="Times New Roman" w:hAnsi="Times New Roman"/>
          <w:spacing w:val="-5"/>
          <w:szCs w:val="18"/>
          <w:lang w:val="en-US"/>
        </w:rPr>
        <w:t xml:space="preserve"> Carocci Editore, Roma, 2018. </w:t>
      </w:r>
      <w:hyperlink r:id="rId8" w:history="1">
        <w:r w:rsidR="009329F4" w:rsidRPr="007724FA">
          <w:rPr>
            <w:rStyle w:val="Collegamentoipertestuale"/>
            <w:rFonts w:ascii="Times New Roman" w:hAnsi="Times New Roman"/>
            <w:i/>
            <w:szCs w:val="18"/>
            <w:lang w:val="en-GB"/>
          </w:rPr>
          <w:t>Acquista da VP</w:t>
        </w:r>
      </w:hyperlink>
    </w:p>
    <w:p w14:paraId="0B85EAE4" w14:textId="77777777" w:rsidR="00B261EF" w:rsidRPr="007724FA" w:rsidRDefault="00B261EF" w:rsidP="00B261EF">
      <w:pPr>
        <w:pStyle w:val="Testo1"/>
        <w:rPr>
          <w:rFonts w:ascii="Times New Roman" w:hAnsi="Times New Roman"/>
          <w:szCs w:val="18"/>
          <w:lang w:val="en-US"/>
        </w:rPr>
      </w:pPr>
      <w:r w:rsidRPr="007724FA">
        <w:rPr>
          <w:rFonts w:ascii="Times New Roman" w:hAnsi="Times New Roman"/>
          <w:szCs w:val="18"/>
          <w:lang w:val="en-US"/>
        </w:rPr>
        <w:t>Students must possess and bring to the oral exam one of the following monolingual dictionaries, which will last throughout their student career:</w:t>
      </w:r>
    </w:p>
    <w:p w14:paraId="2B90DBBC" w14:textId="77777777" w:rsidR="00B261EF" w:rsidRPr="007724FA" w:rsidRDefault="00B261EF" w:rsidP="00B261EF">
      <w:pPr>
        <w:pStyle w:val="Testo1"/>
        <w:spacing w:before="0"/>
        <w:rPr>
          <w:rFonts w:ascii="Times New Roman" w:hAnsi="Times New Roman"/>
          <w:szCs w:val="18"/>
          <w:lang w:val="en-US"/>
        </w:rPr>
      </w:pPr>
      <w:r w:rsidRPr="007724FA">
        <w:rPr>
          <w:rFonts w:ascii="Times New Roman" w:hAnsi="Times New Roman"/>
          <w:i/>
          <w:szCs w:val="18"/>
          <w:lang w:val="en-US"/>
        </w:rPr>
        <w:t>Advanced Dictionary</w:t>
      </w:r>
      <w:r w:rsidRPr="007724FA">
        <w:rPr>
          <w:rFonts w:ascii="Times New Roman" w:hAnsi="Times New Roman"/>
          <w:szCs w:val="18"/>
          <w:lang w:val="en-US"/>
        </w:rPr>
        <w:t>, Collins Cobuild, 2017.</w:t>
      </w:r>
    </w:p>
    <w:p w14:paraId="6F4A89E5" w14:textId="77777777" w:rsidR="00B261EF" w:rsidRPr="007724FA" w:rsidRDefault="00B261EF" w:rsidP="00B261EF">
      <w:pPr>
        <w:pStyle w:val="Testo1"/>
        <w:spacing w:before="0"/>
        <w:rPr>
          <w:rFonts w:ascii="Times New Roman" w:hAnsi="Times New Roman"/>
          <w:szCs w:val="18"/>
          <w:lang w:val="en-US"/>
        </w:rPr>
      </w:pPr>
      <w:r w:rsidRPr="007724FA">
        <w:rPr>
          <w:rFonts w:ascii="Times New Roman" w:hAnsi="Times New Roman"/>
          <w:i/>
          <w:szCs w:val="18"/>
          <w:lang w:val="en-US"/>
        </w:rPr>
        <w:t>Advanced Learners Dictionary</w:t>
      </w:r>
      <w:r w:rsidRPr="007724FA">
        <w:rPr>
          <w:rFonts w:ascii="Times New Roman" w:hAnsi="Times New Roman"/>
          <w:szCs w:val="18"/>
          <w:lang w:val="en-US"/>
        </w:rPr>
        <w:t>, Cambridge, 2015.</w:t>
      </w:r>
    </w:p>
    <w:p w14:paraId="199904CA" w14:textId="77777777" w:rsidR="00B261EF" w:rsidRPr="007724FA" w:rsidRDefault="00B261EF" w:rsidP="00B261EF">
      <w:pPr>
        <w:pStyle w:val="Testo1"/>
        <w:spacing w:before="0"/>
        <w:rPr>
          <w:rFonts w:ascii="Times New Roman" w:hAnsi="Times New Roman"/>
          <w:szCs w:val="18"/>
          <w:lang w:val="en-US"/>
        </w:rPr>
      </w:pPr>
      <w:r w:rsidRPr="007724FA">
        <w:rPr>
          <w:rFonts w:ascii="Times New Roman" w:hAnsi="Times New Roman"/>
          <w:i/>
          <w:szCs w:val="18"/>
          <w:lang w:val="en-US"/>
        </w:rPr>
        <w:t>Advanced Learners Dictionary</w:t>
      </w:r>
      <w:r w:rsidRPr="007724FA">
        <w:rPr>
          <w:rFonts w:ascii="Times New Roman" w:hAnsi="Times New Roman"/>
          <w:szCs w:val="18"/>
          <w:lang w:val="en-US"/>
        </w:rPr>
        <w:t>, Oxford, 2015.</w:t>
      </w:r>
    </w:p>
    <w:p w14:paraId="1E5970C2" w14:textId="77777777" w:rsidR="00B261EF" w:rsidRPr="007724FA" w:rsidRDefault="00B261EF" w:rsidP="00B261EF">
      <w:pPr>
        <w:pStyle w:val="Testo1"/>
        <w:spacing w:before="0"/>
        <w:rPr>
          <w:rFonts w:ascii="Times New Roman" w:hAnsi="Times New Roman"/>
          <w:szCs w:val="18"/>
          <w:lang w:val="en-US"/>
        </w:rPr>
      </w:pPr>
      <w:r w:rsidRPr="007724FA">
        <w:rPr>
          <w:rFonts w:ascii="Times New Roman" w:hAnsi="Times New Roman"/>
          <w:i/>
          <w:szCs w:val="18"/>
          <w:lang w:val="en-US"/>
        </w:rPr>
        <w:t>English Dictionary for Advanced Learners</w:t>
      </w:r>
      <w:r w:rsidRPr="007724FA">
        <w:rPr>
          <w:rFonts w:ascii="Times New Roman" w:hAnsi="Times New Roman"/>
          <w:szCs w:val="18"/>
          <w:lang w:val="en-US"/>
        </w:rPr>
        <w:t>, Macmillan, 2017.</w:t>
      </w:r>
    </w:p>
    <w:p w14:paraId="68477EDE" w14:textId="77777777" w:rsidR="00B261EF" w:rsidRPr="007724FA" w:rsidRDefault="00B261EF" w:rsidP="00B261EF">
      <w:pPr>
        <w:pStyle w:val="Testo1"/>
        <w:spacing w:before="0"/>
        <w:rPr>
          <w:rFonts w:ascii="Times New Roman" w:hAnsi="Times New Roman"/>
          <w:szCs w:val="18"/>
          <w:lang w:val="en-US"/>
        </w:rPr>
      </w:pPr>
      <w:r w:rsidRPr="007724FA">
        <w:rPr>
          <w:rFonts w:ascii="Times New Roman" w:hAnsi="Times New Roman"/>
          <w:i/>
          <w:szCs w:val="18"/>
          <w:lang w:val="en-US"/>
        </w:rPr>
        <w:t>Longman Dictionary of Contemporary English</w:t>
      </w:r>
      <w:r w:rsidRPr="007724FA">
        <w:rPr>
          <w:rFonts w:ascii="Times New Roman" w:hAnsi="Times New Roman"/>
          <w:szCs w:val="18"/>
          <w:lang w:val="en-US"/>
        </w:rPr>
        <w:t>, 2014.</w:t>
      </w:r>
    </w:p>
    <w:p w14:paraId="19DAF3ED" w14:textId="77777777" w:rsidR="00F67AFB" w:rsidRPr="007724FA" w:rsidRDefault="00F67AFB" w:rsidP="00F67AFB">
      <w:pPr>
        <w:spacing w:before="240" w:after="120" w:line="220" w:lineRule="exact"/>
        <w:rPr>
          <w:b/>
          <w:i/>
          <w:sz w:val="18"/>
          <w:szCs w:val="18"/>
          <w:lang w:val="en-US"/>
        </w:rPr>
      </w:pPr>
      <w:r w:rsidRPr="007724FA">
        <w:rPr>
          <w:b/>
          <w:i/>
          <w:sz w:val="18"/>
          <w:szCs w:val="18"/>
          <w:lang w:val="en-US"/>
        </w:rPr>
        <w:t>TEACHING METHOD</w:t>
      </w:r>
    </w:p>
    <w:p w14:paraId="0AD4C13B" w14:textId="77777777" w:rsidR="00823415" w:rsidRPr="007724FA" w:rsidRDefault="00823415" w:rsidP="007724FA">
      <w:pPr>
        <w:pStyle w:val="Testo2"/>
        <w:rPr>
          <w:rFonts w:ascii="Times New Roman" w:hAnsi="Times New Roman"/>
          <w:szCs w:val="18"/>
          <w:lang w:val="en-US"/>
        </w:rPr>
      </w:pPr>
      <w:r w:rsidRPr="007724FA">
        <w:rPr>
          <w:rFonts w:ascii="Times New Roman" w:hAnsi="Times New Roman"/>
          <w:szCs w:val="18"/>
          <w:lang w:val="en-US"/>
        </w:rPr>
        <w:t>The teaching method includes technology-enhanced lectures, using audio-visual materials and mobile learning tools, pair and/or group work, peer-to-peer learning, individual analysis and observation tasks, self-study.</w:t>
      </w:r>
    </w:p>
    <w:p w14:paraId="1F059C86" w14:textId="77777777" w:rsidR="00823415" w:rsidRPr="007724FA" w:rsidRDefault="00823415" w:rsidP="007724FA">
      <w:pPr>
        <w:ind w:firstLine="284"/>
        <w:rPr>
          <w:sz w:val="18"/>
          <w:szCs w:val="18"/>
          <w:lang w:val="en-GB"/>
        </w:rPr>
      </w:pPr>
      <w:r w:rsidRPr="007724FA">
        <w:rPr>
          <w:sz w:val="18"/>
          <w:szCs w:val="18"/>
          <w:lang w:val="en-GB"/>
        </w:rPr>
        <w:t xml:space="preserve">If the health situation caused by the COVID-19 pandemic prevents teaching in the classroom, students will be notified in good time of the alternative lessons which will be provided via the online platforms used by the University. </w:t>
      </w:r>
    </w:p>
    <w:p w14:paraId="78DE7FAB" w14:textId="77777777" w:rsidR="00823415" w:rsidRPr="007724FA" w:rsidRDefault="00823415" w:rsidP="00F67AFB">
      <w:pPr>
        <w:pStyle w:val="Testo2"/>
        <w:rPr>
          <w:rFonts w:ascii="Times New Roman" w:hAnsi="Times New Roman"/>
          <w:szCs w:val="18"/>
          <w:lang w:val="en-GB"/>
        </w:rPr>
      </w:pPr>
    </w:p>
    <w:p w14:paraId="644E717E" w14:textId="77777777" w:rsidR="00B3041E" w:rsidRPr="007724FA" w:rsidRDefault="00F67AFB" w:rsidP="00F67AFB">
      <w:pPr>
        <w:tabs>
          <w:tab w:val="clear" w:pos="284"/>
        </w:tabs>
        <w:spacing w:before="240" w:after="120" w:line="240" w:lineRule="auto"/>
        <w:rPr>
          <w:sz w:val="18"/>
          <w:szCs w:val="18"/>
          <w:lang w:val="en-US"/>
        </w:rPr>
      </w:pPr>
      <w:r w:rsidRPr="007724FA">
        <w:rPr>
          <w:b/>
          <w:i/>
          <w:sz w:val="18"/>
          <w:szCs w:val="18"/>
          <w:lang w:val="en-US"/>
        </w:rPr>
        <w:lastRenderedPageBreak/>
        <w:t>ASSESSMENT METHOD AND CRITERIA</w:t>
      </w:r>
    </w:p>
    <w:p w14:paraId="3064E3E3" w14:textId="32D9390B" w:rsidR="00F67AFB" w:rsidRPr="007724FA" w:rsidRDefault="00F67AFB" w:rsidP="00F67AFB">
      <w:pPr>
        <w:pStyle w:val="Testo2"/>
        <w:rPr>
          <w:rFonts w:ascii="Times New Roman" w:eastAsiaTheme="minorHAnsi" w:hAnsi="Times New Roman"/>
          <w:szCs w:val="18"/>
          <w:lang w:val="en-US" w:eastAsia="en-US"/>
        </w:rPr>
      </w:pPr>
      <w:r w:rsidRPr="007724FA">
        <w:rPr>
          <w:rFonts w:ascii="Times New Roman" w:eastAsiaTheme="minorHAnsi" w:hAnsi="Times New Roman"/>
          <w:szCs w:val="18"/>
          <w:lang w:val="en-US" w:eastAsia="en-US"/>
        </w:rPr>
        <w:t xml:space="preserve">Students may choose between a) taking two partial written tests </w:t>
      </w:r>
      <w:r w:rsidRPr="007724FA">
        <w:rPr>
          <w:rFonts w:ascii="Times New Roman" w:eastAsiaTheme="minorHAnsi" w:hAnsi="Times New Roman"/>
          <w:i/>
          <w:iCs/>
          <w:szCs w:val="18"/>
          <w:lang w:val="en-US" w:eastAsia="en-US"/>
        </w:rPr>
        <w:t xml:space="preserve">in itinere </w:t>
      </w:r>
      <w:r w:rsidRPr="007724FA">
        <w:rPr>
          <w:rFonts w:ascii="Times New Roman" w:eastAsiaTheme="minorHAnsi" w:hAnsi="Times New Roman"/>
          <w:szCs w:val="18"/>
          <w:lang w:val="en-US" w:eastAsia="en-US"/>
        </w:rPr>
        <w:t>(one at the end of each semester) and finishing with an oral exam or b) taking only a final oral exam.</w:t>
      </w:r>
    </w:p>
    <w:p w14:paraId="298751A2" w14:textId="77777777" w:rsidR="00F67AFB" w:rsidRPr="007724FA" w:rsidRDefault="00F67AFB" w:rsidP="00F67AFB">
      <w:pPr>
        <w:pStyle w:val="Testo2"/>
        <w:rPr>
          <w:rFonts w:ascii="Times New Roman" w:eastAsiaTheme="minorHAnsi" w:hAnsi="Times New Roman"/>
          <w:szCs w:val="18"/>
          <w:lang w:val="en-US" w:eastAsia="en-US"/>
        </w:rPr>
      </w:pPr>
      <w:r w:rsidRPr="007724FA">
        <w:rPr>
          <w:rFonts w:ascii="Times New Roman" w:eastAsiaTheme="minorHAnsi" w:hAnsi="Times New Roman"/>
          <w:szCs w:val="18"/>
          <w:lang w:val="en-US" w:eastAsia="en-US"/>
        </w:rPr>
        <w:t>In the interim tests and at the oral exam respectively, all students are required to show knowledge of and ability to identify the features of language listed in the Course Contents section by:</w:t>
      </w:r>
    </w:p>
    <w:p w14:paraId="47538958" w14:textId="77777777" w:rsidR="00F67AFB" w:rsidRPr="007724FA" w:rsidRDefault="00F67AFB" w:rsidP="00D50923">
      <w:pPr>
        <w:pStyle w:val="Testo2"/>
        <w:ind w:left="567" w:hanging="283"/>
        <w:rPr>
          <w:rFonts w:ascii="Times New Roman" w:eastAsiaTheme="minorHAnsi" w:hAnsi="Times New Roman"/>
          <w:szCs w:val="18"/>
          <w:lang w:val="en-US" w:eastAsia="en-US"/>
        </w:rPr>
      </w:pPr>
      <w:r w:rsidRPr="007724FA">
        <w:rPr>
          <w:rFonts w:ascii="Times New Roman" w:eastAsiaTheme="minorHAnsi" w:hAnsi="Times New Roman"/>
          <w:szCs w:val="18"/>
          <w:lang w:val="en-US" w:eastAsia="en-US"/>
        </w:rPr>
        <w:t>–</w:t>
      </w:r>
      <w:r w:rsidRPr="007724FA">
        <w:rPr>
          <w:rFonts w:ascii="Times New Roman" w:eastAsiaTheme="minorHAnsi" w:hAnsi="Times New Roman"/>
          <w:szCs w:val="18"/>
          <w:lang w:val="en-US" w:eastAsia="en-US"/>
        </w:rPr>
        <w:tab/>
        <w:t>reporting and commenting on the topics listed in the Course Contents section;</w:t>
      </w:r>
    </w:p>
    <w:p w14:paraId="6AC8D879" w14:textId="77777777" w:rsidR="00F67AFB" w:rsidRPr="007724FA" w:rsidRDefault="00F67AFB" w:rsidP="00D50923">
      <w:pPr>
        <w:pStyle w:val="Testo2"/>
        <w:ind w:left="567" w:hanging="283"/>
        <w:rPr>
          <w:rFonts w:ascii="Times New Roman" w:hAnsi="Times New Roman"/>
          <w:szCs w:val="18"/>
          <w:lang w:val="en-US"/>
        </w:rPr>
      </w:pPr>
      <w:r w:rsidRPr="007724FA">
        <w:rPr>
          <w:rFonts w:ascii="Times New Roman" w:eastAsiaTheme="minorHAnsi" w:hAnsi="Times New Roman"/>
          <w:szCs w:val="18"/>
          <w:lang w:val="en-US" w:eastAsia="en-US"/>
        </w:rPr>
        <w:t>–</w:t>
      </w:r>
      <w:r w:rsidRPr="007724FA">
        <w:rPr>
          <w:rFonts w:ascii="Times New Roman" w:eastAsiaTheme="minorHAnsi" w:hAnsi="Times New Roman"/>
          <w:szCs w:val="18"/>
          <w:lang w:val="en-US" w:eastAsia="en-US"/>
        </w:rPr>
        <w:tab/>
        <w:t xml:space="preserve">identifying and explaining the features of language </w:t>
      </w:r>
      <w:r w:rsidRPr="007724FA">
        <w:rPr>
          <w:rFonts w:ascii="Times New Roman" w:hAnsi="Times New Roman"/>
          <w:szCs w:val="18"/>
          <w:lang w:val="en-US"/>
        </w:rPr>
        <w:t>detailed in the Course Contents section, using appropriate terminology;</w:t>
      </w:r>
    </w:p>
    <w:p w14:paraId="36257C30" w14:textId="77777777" w:rsidR="00F67AFB" w:rsidRPr="007724FA" w:rsidRDefault="00F67AFB" w:rsidP="00D50923">
      <w:pPr>
        <w:pStyle w:val="Testo2"/>
        <w:ind w:left="567" w:hanging="283"/>
        <w:rPr>
          <w:rFonts w:ascii="Times New Roman" w:hAnsi="Times New Roman"/>
          <w:szCs w:val="18"/>
          <w:lang w:val="en-US"/>
        </w:rPr>
      </w:pPr>
      <w:r w:rsidRPr="007724FA">
        <w:rPr>
          <w:rFonts w:ascii="Times New Roman" w:hAnsi="Times New Roman"/>
          <w:szCs w:val="18"/>
          <w:lang w:val="en-US"/>
        </w:rPr>
        <w:t>–</w:t>
      </w:r>
      <w:r w:rsidRPr="007724FA">
        <w:rPr>
          <w:rFonts w:ascii="Times New Roman" w:hAnsi="Times New Roman"/>
          <w:szCs w:val="18"/>
          <w:lang w:val="en-US"/>
        </w:rPr>
        <w:tab/>
        <w:t>identifying the learning processes related to the acquisition of specific linguistic areas.</w:t>
      </w:r>
    </w:p>
    <w:p w14:paraId="3449183C" w14:textId="28FD3D21" w:rsidR="00867FF4" w:rsidRPr="007724FA" w:rsidRDefault="00F67AFB" w:rsidP="00867FF4">
      <w:pPr>
        <w:pStyle w:val="Testo2"/>
        <w:rPr>
          <w:rFonts w:ascii="Times New Roman" w:hAnsi="Times New Roman"/>
          <w:szCs w:val="18"/>
          <w:lang w:val="en-US"/>
        </w:rPr>
      </w:pPr>
      <w:r w:rsidRPr="007724FA">
        <w:rPr>
          <w:rFonts w:ascii="Times New Roman" w:eastAsiaTheme="minorHAnsi" w:hAnsi="Times New Roman"/>
          <w:szCs w:val="18"/>
          <w:lang w:val="en-US" w:eastAsia="en-US"/>
        </w:rPr>
        <w:t xml:space="preserve">All students must bring a learner’s dictionary to the oral exam. They </w:t>
      </w:r>
      <w:r w:rsidRPr="007724FA">
        <w:rPr>
          <w:rFonts w:ascii="Times New Roman" w:hAnsi="Times New Roman"/>
          <w:szCs w:val="18"/>
          <w:lang w:val="en-US"/>
        </w:rPr>
        <w:t>are required to describe the structure and features of the dictionary or contrast two dictionaries.</w:t>
      </w:r>
    </w:p>
    <w:p w14:paraId="1FBF47AC" w14:textId="77777777" w:rsidR="00F67AFB" w:rsidRPr="007724FA" w:rsidRDefault="00F67AFB" w:rsidP="00F67AFB">
      <w:pPr>
        <w:pStyle w:val="Testo2"/>
        <w:rPr>
          <w:rFonts w:ascii="Times New Roman" w:hAnsi="Times New Roman"/>
          <w:i/>
          <w:szCs w:val="18"/>
          <w:lang w:val="en-US"/>
        </w:rPr>
      </w:pPr>
      <w:r w:rsidRPr="007724FA">
        <w:rPr>
          <w:rFonts w:ascii="Times New Roman" w:hAnsi="Times New Roman"/>
          <w:i/>
          <w:szCs w:val="18"/>
          <w:lang w:val="en-US"/>
        </w:rPr>
        <w:t xml:space="preserve">Marking Criteria </w:t>
      </w:r>
    </w:p>
    <w:p w14:paraId="082D5F30" w14:textId="77777777" w:rsidR="00F67AFB" w:rsidRPr="007724FA" w:rsidRDefault="00F67AFB" w:rsidP="00F67AFB">
      <w:pPr>
        <w:pStyle w:val="Testo2"/>
        <w:rPr>
          <w:rFonts w:ascii="Times New Roman" w:eastAsia="Calibri" w:hAnsi="Times New Roman"/>
          <w:szCs w:val="18"/>
          <w:lang w:val="en-US"/>
        </w:rPr>
      </w:pPr>
      <w:r w:rsidRPr="007724FA">
        <w:rPr>
          <w:rFonts w:ascii="Times New Roman" w:eastAsiaTheme="minorHAnsi" w:hAnsi="Times New Roman"/>
          <w:szCs w:val="18"/>
          <w:lang w:val="en-US"/>
        </w:rPr>
        <w:t xml:space="preserve">The final mark </w:t>
      </w:r>
      <w:r w:rsidRPr="007724FA">
        <w:rPr>
          <w:rFonts w:ascii="Times New Roman" w:hAnsi="Times New Roman"/>
          <w:szCs w:val="18"/>
          <w:lang w:val="en-US"/>
        </w:rPr>
        <w:t xml:space="preserve">will be calculated taking into consideration </w:t>
      </w:r>
      <w:r w:rsidRPr="007724FA">
        <w:rPr>
          <w:rFonts w:ascii="Times New Roman" w:eastAsia="Calibri" w:hAnsi="Times New Roman"/>
          <w:szCs w:val="18"/>
          <w:lang w:val="en-US"/>
        </w:rPr>
        <w:t>the students’:</w:t>
      </w:r>
    </w:p>
    <w:p w14:paraId="4FA975C6" w14:textId="77777777" w:rsidR="00F67AFB" w:rsidRPr="007724FA" w:rsidRDefault="00F67AFB" w:rsidP="00F67AFB">
      <w:pPr>
        <w:pStyle w:val="Testo2"/>
        <w:rPr>
          <w:rFonts w:ascii="Times New Roman" w:eastAsia="Calibri" w:hAnsi="Times New Roman"/>
          <w:szCs w:val="18"/>
          <w:lang w:val="en-US"/>
        </w:rPr>
      </w:pPr>
      <w:r w:rsidRPr="007724FA">
        <w:rPr>
          <w:rFonts w:ascii="Times New Roman" w:eastAsiaTheme="minorHAnsi" w:hAnsi="Times New Roman"/>
          <w:szCs w:val="18"/>
          <w:lang w:val="en-US"/>
        </w:rPr>
        <w:t>–</w:t>
      </w:r>
      <w:r w:rsidRPr="007724FA">
        <w:rPr>
          <w:rFonts w:ascii="Times New Roman" w:eastAsiaTheme="minorHAnsi" w:hAnsi="Times New Roman"/>
          <w:szCs w:val="18"/>
          <w:lang w:val="en-US"/>
        </w:rPr>
        <w:tab/>
        <w:t>knowledge of the course contents;</w:t>
      </w:r>
    </w:p>
    <w:p w14:paraId="331815C1" w14:textId="77777777" w:rsidR="00F67AFB" w:rsidRPr="007724FA" w:rsidRDefault="00F67AFB" w:rsidP="00F67AFB">
      <w:pPr>
        <w:pStyle w:val="Testo2"/>
        <w:rPr>
          <w:rFonts w:ascii="Times New Roman" w:eastAsiaTheme="minorHAnsi" w:hAnsi="Times New Roman"/>
          <w:szCs w:val="18"/>
          <w:lang w:val="en-US"/>
        </w:rPr>
      </w:pPr>
      <w:r w:rsidRPr="007724FA">
        <w:rPr>
          <w:rFonts w:ascii="Times New Roman" w:eastAsiaTheme="minorHAnsi" w:hAnsi="Times New Roman"/>
          <w:szCs w:val="18"/>
          <w:lang w:val="en-US"/>
        </w:rPr>
        <w:t>–</w:t>
      </w:r>
      <w:r w:rsidRPr="007724FA">
        <w:rPr>
          <w:rFonts w:ascii="Times New Roman" w:eastAsiaTheme="minorHAnsi" w:hAnsi="Times New Roman"/>
          <w:szCs w:val="18"/>
          <w:lang w:val="en-US"/>
        </w:rPr>
        <w:tab/>
        <w:t>ability to analyse the features detailed in the Course Content section;</w:t>
      </w:r>
    </w:p>
    <w:p w14:paraId="3E076B60" w14:textId="77777777" w:rsidR="00F67AFB" w:rsidRPr="007724FA" w:rsidRDefault="00F67AFB" w:rsidP="00F67AFB">
      <w:pPr>
        <w:pStyle w:val="Testo2"/>
        <w:rPr>
          <w:rFonts w:ascii="Times New Roman" w:hAnsi="Times New Roman"/>
          <w:szCs w:val="18"/>
          <w:lang w:val="en-US"/>
        </w:rPr>
      </w:pPr>
      <w:r w:rsidRPr="007724FA">
        <w:rPr>
          <w:rFonts w:ascii="Times New Roman" w:eastAsiaTheme="minorHAnsi" w:hAnsi="Times New Roman"/>
          <w:szCs w:val="18"/>
          <w:lang w:val="en-US"/>
        </w:rPr>
        <w:t>–</w:t>
      </w:r>
      <w:r w:rsidRPr="007724FA">
        <w:rPr>
          <w:rFonts w:ascii="Times New Roman" w:eastAsiaTheme="minorHAnsi" w:hAnsi="Times New Roman"/>
          <w:szCs w:val="18"/>
          <w:lang w:val="en-US"/>
        </w:rPr>
        <w:tab/>
        <w:t>ability to describe and discuss the features of a learner’s dictionary;</w:t>
      </w:r>
    </w:p>
    <w:p w14:paraId="3DAF08AF" w14:textId="5EB72CCE" w:rsidR="00B3041E" w:rsidRPr="007724FA" w:rsidRDefault="00F67AFB" w:rsidP="00F67AFB">
      <w:pPr>
        <w:pStyle w:val="Testo2"/>
        <w:rPr>
          <w:rFonts w:ascii="Times New Roman" w:eastAsiaTheme="minorHAnsi" w:hAnsi="Times New Roman"/>
          <w:szCs w:val="18"/>
          <w:lang w:val="en-US"/>
        </w:rPr>
      </w:pPr>
      <w:r w:rsidRPr="007724FA">
        <w:rPr>
          <w:rFonts w:ascii="Times New Roman" w:eastAsiaTheme="minorHAnsi" w:hAnsi="Times New Roman"/>
          <w:szCs w:val="18"/>
          <w:lang w:val="en-US"/>
        </w:rPr>
        <w:t>–</w:t>
      </w:r>
      <w:r w:rsidRPr="007724FA">
        <w:rPr>
          <w:rFonts w:ascii="Times New Roman" w:eastAsiaTheme="minorHAnsi" w:hAnsi="Times New Roman"/>
          <w:szCs w:val="18"/>
          <w:lang w:val="en-US"/>
        </w:rPr>
        <w:tab/>
        <w:t>communicative competence.</w:t>
      </w:r>
    </w:p>
    <w:p w14:paraId="7EECEDFF" w14:textId="77777777" w:rsidR="00F67AFB" w:rsidRPr="007724FA" w:rsidRDefault="00F67AFB" w:rsidP="00F67AFB">
      <w:pPr>
        <w:spacing w:before="240" w:after="120"/>
        <w:rPr>
          <w:b/>
          <w:i/>
          <w:sz w:val="18"/>
          <w:szCs w:val="18"/>
          <w:lang w:val="en-US"/>
        </w:rPr>
      </w:pPr>
      <w:r w:rsidRPr="007724FA">
        <w:rPr>
          <w:b/>
          <w:i/>
          <w:sz w:val="18"/>
          <w:szCs w:val="18"/>
          <w:lang w:val="en-US"/>
        </w:rPr>
        <w:t>NOTES AND PREREQUISITES</w:t>
      </w:r>
    </w:p>
    <w:p w14:paraId="62735A54" w14:textId="6130F84D" w:rsidR="00F67AFB" w:rsidRDefault="00F67AFB" w:rsidP="00F67AFB">
      <w:pPr>
        <w:pStyle w:val="Testo2"/>
        <w:rPr>
          <w:rFonts w:ascii="Times New Roman" w:hAnsi="Times New Roman"/>
          <w:szCs w:val="18"/>
          <w:lang w:val="en-US"/>
        </w:rPr>
      </w:pPr>
      <w:r w:rsidRPr="007724FA">
        <w:rPr>
          <w:rFonts w:ascii="Times New Roman" w:hAnsi="Times New Roman"/>
          <w:szCs w:val="18"/>
          <w:lang w:val="en-US"/>
        </w:rPr>
        <w:t xml:space="preserve">All students must enrol in the course on Blackboard. </w:t>
      </w:r>
    </w:p>
    <w:p w14:paraId="175D53FE" w14:textId="77777777" w:rsidR="007724FA" w:rsidRPr="007724FA" w:rsidRDefault="007724FA" w:rsidP="007724FA">
      <w:pPr>
        <w:pStyle w:val="Testo2"/>
        <w:spacing w:before="120"/>
        <w:rPr>
          <w:rFonts w:ascii="Times New Roman" w:eastAsiaTheme="minorHAnsi" w:hAnsi="Times New Roman"/>
          <w:szCs w:val="18"/>
          <w:lang w:val="en-GB" w:eastAsia="en-US"/>
        </w:rPr>
      </w:pPr>
      <w:r w:rsidRPr="007724FA">
        <w:rPr>
          <w:rFonts w:ascii="Times New Roman" w:hAnsi="Times New Roman"/>
          <w:color w:val="000000"/>
          <w:szCs w:val="18"/>
          <w:lang w:val="en-GB"/>
        </w:rPr>
        <w:t>In case the current Covid-19 health emergency does not allow frontal oral exams, remote assessment will be carried out following procedures that will be promptly notified to students.</w:t>
      </w:r>
    </w:p>
    <w:p w14:paraId="7E5D2ABE" w14:textId="77777777" w:rsidR="00F67AFB" w:rsidRPr="007724FA" w:rsidRDefault="00F67AFB" w:rsidP="00F67AFB">
      <w:pPr>
        <w:pStyle w:val="Testo2"/>
        <w:spacing w:before="120"/>
        <w:rPr>
          <w:rFonts w:ascii="Times New Roman" w:hAnsi="Times New Roman"/>
          <w:i/>
          <w:szCs w:val="18"/>
          <w:lang w:val="en-GB"/>
        </w:rPr>
      </w:pPr>
      <w:r w:rsidRPr="007724FA">
        <w:rPr>
          <w:rFonts w:ascii="Times New Roman" w:hAnsi="Times New Roman"/>
          <w:i/>
          <w:szCs w:val="18"/>
          <w:lang w:val="en-GB"/>
        </w:rPr>
        <w:t>Place and time of consultation hours</w:t>
      </w:r>
    </w:p>
    <w:p w14:paraId="573DC03F" w14:textId="046DA375" w:rsidR="00F67AFB" w:rsidRPr="007724FA" w:rsidRDefault="00F67AFB" w:rsidP="00F67AFB">
      <w:pPr>
        <w:pStyle w:val="Testo2"/>
        <w:rPr>
          <w:szCs w:val="18"/>
          <w:lang w:val="en-US"/>
        </w:rPr>
      </w:pPr>
      <w:r w:rsidRPr="007724FA">
        <w:rPr>
          <w:rFonts w:ascii="Times New Roman" w:hAnsi="Times New Roman"/>
          <w:szCs w:val="18"/>
          <w:lang w:val="en-GB"/>
        </w:rPr>
        <w:t>During the semester, Prof. Maggioni’s office hours take place on a weekly basis, according to the notices both in the Dept of Scienze linguistiche e letterature straniere (Via Necchi 9, I</w:t>
      </w:r>
      <w:r w:rsidR="00A31202" w:rsidRPr="007724FA">
        <w:rPr>
          <w:rFonts w:ascii="Times New Roman" w:hAnsi="Times New Roman"/>
          <w:szCs w:val="18"/>
          <w:lang w:val="en-GB"/>
        </w:rPr>
        <w:t>V</w:t>
      </w:r>
      <w:r w:rsidRPr="007724FA">
        <w:rPr>
          <w:rFonts w:ascii="Times New Roman" w:hAnsi="Times New Roman"/>
          <w:szCs w:val="18"/>
          <w:lang w:val="en-GB"/>
        </w:rPr>
        <w:t xml:space="preserve"> floor) and on </w:t>
      </w:r>
      <w:r w:rsidR="00A31202" w:rsidRPr="007724FA">
        <w:rPr>
          <w:rFonts w:ascii="Times New Roman" w:hAnsi="Times New Roman"/>
          <w:szCs w:val="18"/>
          <w:lang w:val="en-GB"/>
        </w:rPr>
        <w:t>her</w:t>
      </w:r>
      <w:r w:rsidRPr="007724FA">
        <w:rPr>
          <w:rFonts w:ascii="Times New Roman" w:hAnsi="Times New Roman"/>
          <w:szCs w:val="18"/>
          <w:lang w:val="en-GB"/>
        </w:rPr>
        <w:t xml:space="preserve"> university webpages. </w:t>
      </w:r>
      <w:r w:rsidRPr="007724FA">
        <w:rPr>
          <w:rFonts w:ascii="Times New Roman" w:hAnsi="Times New Roman"/>
          <w:szCs w:val="18"/>
          <w:lang w:val="en-US"/>
        </w:rPr>
        <w:t>Timetable variations will be comm</w:t>
      </w:r>
      <w:r w:rsidRPr="007724FA">
        <w:rPr>
          <w:szCs w:val="18"/>
          <w:lang w:val="en-US"/>
        </w:rPr>
        <w:t>unicated through the teacher</w:t>
      </w:r>
      <w:r w:rsidR="00081AC4" w:rsidRPr="007724FA">
        <w:rPr>
          <w:szCs w:val="18"/>
          <w:lang w:val="en-US"/>
        </w:rPr>
        <w:t xml:space="preserve">’s </w:t>
      </w:r>
      <w:r w:rsidRPr="007724FA">
        <w:rPr>
          <w:szCs w:val="18"/>
          <w:lang w:val="en-US"/>
        </w:rPr>
        <w:t>webpage.</w:t>
      </w:r>
    </w:p>
    <w:sectPr w:rsidR="00F67AFB" w:rsidRPr="007724F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87796" w14:textId="77777777" w:rsidR="006D45FF" w:rsidRDefault="006D45FF" w:rsidP="009329F4">
      <w:pPr>
        <w:spacing w:line="240" w:lineRule="auto"/>
      </w:pPr>
      <w:r>
        <w:separator/>
      </w:r>
    </w:p>
  </w:endnote>
  <w:endnote w:type="continuationSeparator" w:id="0">
    <w:p w14:paraId="62581F09" w14:textId="77777777" w:rsidR="006D45FF" w:rsidRDefault="006D45FF" w:rsidP="009329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EDF22" w14:textId="77777777" w:rsidR="006D45FF" w:rsidRDefault="006D45FF" w:rsidP="009329F4">
      <w:pPr>
        <w:spacing w:line="240" w:lineRule="auto"/>
      </w:pPr>
      <w:r>
        <w:separator/>
      </w:r>
    </w:p>
  </w:footnote>
  <w:footnote w:type="continuationSeparator" w:id="0">
    <w:p w14:paraId="4B02614E" w14:textId="77777777" w:rsidR="006D45FF" w:rsidRDefault="006D45FF" w:rsidP="009329F4">
      <w:pPr>
        <w:spacing w:line="240" w:lineRule="auto"/>
      </w:pPr>
      <w:r>
        <w:continuationSeparator/>
      </w:r>
    </w:p>
  </w:footnote>
  <w:footnote w:id="1">
    <w:p w14:paraId="7E6461D5" w14:textId="77777777" w:rsidR="009329F4" w:rsidRDefault="009329F4">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B5600"/>
    <w:multiLevelType w:val="hybridMultilevel"/>
    <w:tmpl w:val="50B0EE9A"/>
    <w:lvl w:ilvl="0" w:tplc="B532C89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4733640"/>
    <w:multiLevelType w:val="hybridMultilevel"/>
    <w:tmpl w:val="F0F0C164"/>
    <w:lvl w:ilvl="0" w:tplc="04100003">
      <w:start w:val="1"/>
      <w:numFmt w:val="bullet"/>
      <w:lvlText w:val="o"/>
      <w:lvlJc w:val="left"/>
      <w:pPr>
        <w:ind w:left="1065" w:hanging="360"/>
      </w:pPr>
      <w:rPr>
        <w:rFonts w:ascii="Courier New" w:hAnsi="Courier New" w:cs="Courier New"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 w15:restartNumberingAfterBreak="0">
    <w:nsid w:val="510C6F13"/>
    <w:multiLevelType w:val="hybridMultilevel"/>
    <w:tmpl w:val="3A42641E"/>
    <w:lvl w:ilvl="0" w:tplc="285A5A78">
      <w:start w:val="5"/>
      <w:numFmt w:val="bullet"/>
      <w:lvlText w:val="-"/>
      <w:lvlJc w:val="left"/>
      <w:pPr>
        <w:ind w:left="720" w:hanging="360"/>
      </w:pPr>
      <w:rPr>
        <w:rFonts w:ascii="Times" w:eastAsia="Calibri"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7DA15D1"/>
    <w:multiLevelType w:val="hybridMultilevel"/>
    <w:tmpl w:val="73C82ADA"/>
    <w:lvl w:ilvl="0" w:tplc="B532C8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69D395A"/>
    <w:multiLevelType w:val="hybridMultilevel"/>
    <w:tmpl w:val="DCB0D798"/>
    <w:lvl w:ilvl="0" w:tplc="B532C8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56135569">
    <w:abstractNumId w:val="0"/>
  </w:num>
  <w:num w:numId="2" w16cid:durableId="1911690128">
    <w:abstractNumId w:val="1"/>
  </w:num>
  <w:num w:numId="3" w16cid:durableId="334966186">
    <w:abstractNumId w:val="4"/>
  </w:num>
  <w:num w:numId="4" w16cid:durableId="1820725585">
    <w:abstractNumId w:val="3"/>
  </w:num>
  <w:num w:numId="5" w16cid:durableId="19347798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8AD"/>
    <w:rsid w:val="000073CF"/>
    <w:rsid w:val="00081AC4"/>
    <w:rsid w:val="00187B99"/>
    <w:rsid w:val="002014DD"/>
    <w:rsid w:val="00207833"/>
    <w:rsid w:val="00244035"/>
    <w:rsid w:val="002D5E17"/>
    <w:rsid w:val="003C663A"/>
    <w:rsid w:val="004908AD"/>
    <w:rsid w:val="004D1217"/>
    <w:rsid w:val="004D6008"/>
    <w:rsid w:val="00640794"/>
    <w:rsid w:val="006D45FF"/>
    <w:rsid w:val="006F1772"/>
    <w:rsid w:val="007724FA"/>
    <w:rsid w:val="007A094A"/>
    <w:rsid w:val="00823415"/>
    <w:rsid w:val="00867FF4"/>
    <w:rsid w:val="008942E7"/>
    <w:rsid w:val="008A1204"/>
    <w:rsid w:val="008B5F8C"/>
    <w:rsid w:val="00900CCA"/>
    <w:rsid w:val="00924B77"/>
    <w:rsid w:val="009329F4"/>
    <w:rsid w:val="00940DA2"/>
    <w:rsid w:val="009E055C"/>
    <w:rsid w:val="00A27BD1"/>
    <w:rsid w:val="00A31202"/>
    <w:rsid w:val="00A7481A"/>
    <w:rsid w:val="00A74F6F"/>
    <w:rsid w:val="00AB0B15"/>
    <w:rsid w:val="00AD7557"/>
    <w:rsid w:val="00B261EF"/>
    <w:rsid w:val="00B3041E"/>
    <w:rsid w:val="00B50C5D"/>
    <w:rsid w:val="00B51253"/>
    <w:rsid w:val="00B525CC"/>
    <w:rsid w:val="00B71F1D"/>
    <w:rsid w:val="00D404F2"/>
    <w:rsid w:val="00D50923"/>
    <w:rsid w:val="00E607E6"/>
    <w:rsid w:val="00EA0143"/>
    <w:rsid w:val="00ED1C05"/>
    <w:rsid w:val="00F67A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F050C"/>
  <w15:docId w15:val="{06BEC896-58F7-4F11-B65B-8BAD06DE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3041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3041E"/>
    <w:pPr>
      <w:tabs>
        <w:tab w:val="clear" w:pos="284"/>
      </w:tabs>
      <w:spacing w:line="240" w:lineRule="auto"/>
      <w:ind w:left="720"/>
      <w:contextualSpacing/>
    </w:pPr>
    <w:rPr>
      <w:szCs w:val="20"/>
    </w:rPr>
  </w:style>
  <w:style w:type="character" w:customStyle="1" w:styleId="Testo1Carattere">
    <w:name w:val="Testo 1 Carattere"/>
    <w:link w:val="Testo1"/>
    <w:rsid w:val="00B261EF"/>
    <w:rPr>
      <w:rFonts w:ascii="Times" w:hAnsi="Times"/>
      <w:noProof/>
      <w:sz w:val="18"/>
    </w:rPr>
  </w:style>
  <w:style w:type="character" w:customStyle="1" w:styleId="Testo2Carattere">
    <w:name w:val="Testo 2 Carattere"/>
    <w:link w:val="Testo2"/>
    <w:rsid w:val="00F67AFB"/>
    <w:rPr>
      <w:rFonts w:ascii="Times" w:hAnsi="Times"/>
      <w:noProof/>
      <w:sz w:val="18"/>
    </w:rPr>
  </w:style>
  <w:style w:type="paragraph" w:styleId="Testonotaapidipagina">
    <w:name w:val="footnote text"/>
    <w:basedOn w:val="Normale"/>
    <w:link w:val="TestonotaapidipaginaCarattere"/>
    <w:rsid w:val="009329F4"/>
    <w:pPr>
      <w:spacing w:line="240" w:lineRule="auto"/>
    </w:pPr>
    <w:rPr>
      <w:szCs w:val="20"/>
    </w:rPr>
  </w:style>
  <w:style w:type="character" w:customStyle="1" w:styleId="TestonotaapidipaginaCarattere">
    <w:name w:val="Testo nota a piè di pagina Carattere"/>
    <w:basedOn w:val="Carpredefinitoparagrafo"/>
    <w:link w:val="Testonotaapidipagina"/>
    <w:rsid w:val="009329F4"/>
  </w:style>
  <w:style w:type="character" w:styleId="Rimandonotaapidipagina">
    <w:name w:val="footnote reference"/>
    <w:basedOn w:val="Carpredefinitoparagrafo"/>
    <w:rsid w:val="009329F4"/>
    <w:rPr>
      <w:vertAlign w:val="superscript"/>
    </w:rPr>
  </w:style>
  <w:style w:type="character" w:styleId="Collegamentoipertestuale">
    <w:name w:val="Hyperlink"/>
    <w:basedOn w:val="Carpredefinitoparagrafo"/>
    <w:rsid w:val="009329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virginia-pulcini/a-handbook-of-present-day-english-9788843090167-55086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2E078-E9A3-4278-B1CF-2B522714A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1</TotalTime>
  <Pages>3</Pages>
  <Words>702</Words>
  <Characters>4250</Characters>
  <Application>Microsoft Office Word</Application>
  <DocSecurity>4</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Paoluzzi Cristiano</cp:lastModifiedBy>
  <cp:revision>2</cp:revision>
  <cp:lastPrinted>2003-03-27T10:42:00Z</cp:lastPrinted>
  <dcterms:created xsi:type="dcterms:W3CDTF">2022-07-22T12:32:00Z</dcterms:created>
  <dcterms:modified xsi:type="dcterms:W3CDTF">2022-07-22T12:32:00Z</dcterms:modified>
</cp:coreProperties>
</file>