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07A" w:rsidRPr="00B57CF0" w:rsidRDefault="0053307A" w:rsidP="0053307A">
      <w:pPr>
        <w:pStyle w:val="Titolo1"/>
        <w:rPr>
          <w:noProof w:val="0"/>
          <w:lang w:val="en-GB"/>
        </w:rPr>
      </w:pPr>
      <w:r w:rsidRPr="00B57CF0">
        <w:rPr>
          <w:noProof w:val="0"/>
          <w:lang w:val="en-GB"/>
        </w:rPr>
        <w:t>Workshop on Publishing</w:t>
      </w:r>
    </w:p>
    <w:p w:rsidR="00850694" w:rsidRDefault="00850694" w:rsidP="00850694">
      <w:pPr>
        <w:pStyle w:val="Titolo2"/>
        <w:rPr>
          <w:noProof w:val="0"/>
          <w:lang w:val="en-GB"/>
        </w:rPr>
      </w:pPr>
      <w:proofErr w:type="spellStart"/>
      <w:r w:rsidRPr="00B57CF0">
        <w:rPr>
          <w:noProof w:val="0"/>
          <w:lang w:val="en-GB"/>
        </w:rPr>
        <w:t>Prof</w:t>
      </w:r>
      <w:r w:rsidR="00006772">
        <w:rPr>
          <w:noProof w:val="0"/>
          <w:lang w:val="en-GB"/>
        </w:rPr>
        <w:t>.</w:t>
      </w:r>
      <w:proofErr w:type="spellEnd"/>
      <w:r w:rsidRPr="00B57CF0">
        <w:rPr>
          <w:noProof w:val="0"/>
          <w:lang w:val="en-GB"/>
        </w:rPr>
        <w:t xml:space="preserve"> Roberto Cicala</w:t>
      </w:r>
    </w:p>
    <w:p w:rsidR="00617FB8" w:rsidRDefault="00617FB8" w:rsidP="00617FB8">
      <w:pPr>
        <w:spacing w:before="240" w:after="120"/>
        <w:rPr>
          <w:rFonts w:ascii="Times New Roman" w:hAnsi="Times New Roman"/>
          <w:b/>
          <w:i/>
          <w:sz w:val="18"/>
          <w:lang w:val="en-US"/>
        </w:rPr>
      </w:pPr>
      <w:r>
        <w:rPr>
          <w:b/>
          <w:i/>
          <w:sz w:val="18"/>
          <w:lang w:val="en-US"/>
        </w:rPr>
        <w:t xml:space="preserve">COURSE AIMS AND INTENDED LEARNING OUTCOMES </w:t>
      </w:r>
    </w:p>
    <w:p w:rsidR="0053307A" w:rsidRPr="00B57CF0" w:rsidRDefault="0053307A" w:rsidP="0053307A">
      <w:r w:rsidRPr="00B57CF0">
        <w:t>The workshop held after or at the same time as the Book and Multimedia Publishing course provides students with an introduction to the job of editing and consists of basic practical work in literary publishing, both printed (book edition) and on the Web.</w:t>
      </w:r>
    </w:p>
    <w:p w:rsidR="0053307A" w:rsidRPr="00B57CF0" w:rsidRDefault="0053307A" w:rsidP="0053307A">
      <w:pPr>
        <w:spacing w:before="240" w:after="120"/>
        <w:rPr>
          <w:b/>
          <w:sz w:val="18"/>
        </w:rPr>
      </w:pPr>
      <w:r w:rsidRPr="00B57CF0">
        <w:rPr>
          <w:b/>
          <w:i/>
          <w:sz w:val="18"/>
        </w:rPr>
        <w:t>COURSE CONTENT</w:t>
      </w:r>
    </w:p>
    <w:p w:rsidR="0053307A" w:rsidRPr="00B57CF0" w:rsidRDefault="0053307A" w:rsidP="0053307A">
      <w:pPr>
        <w:numPr>
          <w:ilvl w:val="0"/>
          <w:numId w:val="1"/>
        </w:numPr>
        <w:tabs>
          <w:tab w:val="clear" w:pos="720"/>
        </w:tabs>
        <w:ind w:left="0" w:firstLine="0"/>
        <w:jc w:val="left"/>
        <w:rPr>
          <w:smallCaps/>
          <w:sz w:val="18"/>
        </w:rPr>
      </w:pPr>
      <w:r w:rsidRPr="00B57CF0">
        <w:rPr>
          <w:smallCaps/>
          <w:sz w:val="18"/>
        </w:rPr>
        <w:t>Book Publishing</w:t>
      </w:r>
    </w:p>
    <w:p w:rsidR="0053307A" w:rsidRPr="00B57CF0" w:rsidRDefault="0053307A" w:rsidP="0053307A">
      <w:pPr>
        <w:jc w:val="left"/>
        <w:rPr>
          <w:i/>
          <w:iCs/>
        </w:rPr>
      </w:pPr>
      <w:r w:rsidRPr="00B57CF0">
        <w:rPr>
          <w:i/>
          <w:iCs/>
        </w:rPr>
        <w:t>From the “manuscript” to the printed edition</w:t>
      </w:r>
    </w:p>
    <w:p w:rsidR="0053307A" w:rsidRPr="00B57CF0" w:rsidRDefault="0053307A" w:rsidP="0053307A">
      <w:r w:rsidRPr="00B57CF0">
        <w:t>–</w:t>
      </w:r>
      <w:r w:rsidRPr="00B57CF0">
        <w:tab/>
        <w:t xml:space="preserve">The editorial stages and publishing project. </w:t>
      </w:r>
    </w:p>
    <w:p w:rsidR="0053307A" w:rsidRPr="00B57CF0" w:rsidRDefault="0053307A" w:rsidP="0053307A">
      <w:pPr>
        <w:pStyle w:val="Rientrocorpodeltesto"/>
      </w:pPr>
      <w:r w:rsidRPr="00B57CF0">
        <w:t>–</w:t>
      </w:r>
      <w:r w:rsidRPr="00B57CF0">
        <w:tab/>
        <w:t>Preparation, standardisation and revision</w:t>
      </w:r>
      <w:r w:rsidR="002636B9">
        <w:t xml:space="preserve"> </w:t>
      </w:r>
      <w:r w:rsidR="00E24B1C">
        <w:t>for publishing</w:t>
      </w:r>
      <w:r w:rsidRPr="00B57CF0">
        <w:t>: editing rules and cases (basic elements).</w:t>
      </w:r>
    </w:p>
    <w:p w:rsidR="0053307A" w:rsidRPr="00B57CF0" w:rsidRDefault="0053307A" w:rsidP="0053307A">
      <w:pPr>
        <w:pStyle w:val="Rientrocorpodeltesto"/>
      </w:pPr>
      <w:r w:rsidRPr="00B57CF0">
        <w:t>–</w:t>
      </w:r>
      <w:r w:rsidRPr="00B57CF0">
        <w:tab/>
        <w:t>Notes and bibliographies from paper to screens: researching and editing content and bibliographical sources in the revision of literary publications.</w:t>
      </w:r>
    </w:p>
    <w:p w:rsidR="0053307A" w:rsidRPr="00B57CF0" w:rsidRDefault="0053307A" w:rsidP="0053307A">
      <w:pPr>
        <w:numPr>
          <w:ilvl w:val="0"/>
          <w:numId w:val="1"/>
        </w:numPr>
        <w:spacing w:before="120"/>
        <w:ind w:hanging="720"/>
        <w:jc w:val="left"/>
      </w:pPr>
      <w:r w:rsidRPr="00B57CF0">
        <w:rPr>
          <w:smallCaps/>
          <w:sz w:val="18"/>
        </w:rPr>
        <w:t>Web Publishing</w:t>
      </w:r>
    </w:p>
    <w:p w:rsidR="0053307A" w:rsidRPr="00B57CF0" w:rsidRDefault="0053307A" w:rsidP="0053307A">
      <w:pPr>
        <w:jc w:val="left"/>
        <w:rPr>
          <w:i/>
          <w:iCs/>
        </w:rPr>
      </w:pPr>
      <w:r w:rsidRPr="00B57CF0">
        <w:rPr>
          <w:i/>
          <w:iCs/>
        </w:rPr>
        <w:t>Online publications</w:t>
      </w:r>
    </w:p>
    <w:p w:rsidR="0053307A" w:rsidRPr="00B57CF0" w:rsidRDefault="0053307A" w:rsidP="0053307A">
      <w:r w:rsidRPr="00B57CF0">
        <w:t>–</w:t>
      </w:r>
      <w:r w:rsidRPr="00B57CF0">
        <w:tab/>
        <w:t>Internet texts: writing and planning work.</w:t>
      </w:r>
    </w:p>
    <w:p w:rsidR="0053307A" w:rsidRPr="00B57CF0" w:rsidRDefault="0053307A" w:rsidP="0053307A">
      <w:r w:rsidRPr="00B57CF0">
        <w:t>–</w:t>
      </w:r>
      <w:r w:rsidRPr="00B57CF0">
        <w:tab/>
        <w:t>Links, research and standard procedures (optional module).</w:t>
      </w:r>
    </w:p>
    <w:p w:rsidR="0053307A" w:rsidRPr="00B57CF0" w:rsidRDefault="0053307A" w:rsidP="0053307A">
      <w:pPr>
        <w:spacing w:before="120"/>
        <w:jc w:val="left"/>
        <w:rPr>
          <w:smallCaps/>
          <w:sz w:val="18"/>
        </w:rPr>
      </w:pPr>
      <w:r w:rsidRPr="00B57CF0">
        <w:rPr>
          <w:smallCaps/>
          <w:sz w:val="18"/>
        </w:rPr>
        <w:t>3.</w:t>
      </w:r>
      <w:r w:rsidRPr="00B57CF0">
        <w:rPr>
          <w:smallCaps/>
          <w:sz w:val="18"/>
        </w:rPr>
        <w:tab/>
        <w:t>Exams</w:t>
      </w:r>
    </w:p>
    <w:p w:rsidR="0053307A" w:rsidRPr="00B57CF0" w:rsidRDefault="0053307A" w:rsidP="0053307A">
      <w:pPr>
        <w:rPr>
          <w:i/>
        </w:rPr>
      </w:pPr>
      <w:r w:rsidRPr="00B57CF0">
        <w:rPr>
          <w:i/>
        </w:rPr>
        <w:t>Practical Publishing</w:t>
      </w:r>
    </w:p>
    <w:p w:rsidR="0053307A" w:rsidRPr="00D26A2A" w:rsidRDefault="0053307A" w:rsidP="0053307A">
      <w:pPr>
        <w:ind w:left="284" w:hanging="284"/>
        <w:rPr>
          <w:strike/>
          <w:color w:val="FF0000"/>
        </w:rPr>
      </w:pPr>
      <w:r w:rsidRPr="00B57CF0">
        <w:t>–</w:t>
      </w:r>
      <w:r w:rsidRPr="00B57CF0">
        <w:tab/>
        <w:t xml:space="preserve">Preparation of a text to be printed and published as part of the </w:t>
      </w:r>
      <w:r w:rsidRPr="00B57CF0">
        <w:rPr>
          <w:i/>
        </w:rPr>
        <w:t>“</w:t>
      </w:r>
      <w:proofErr w:type="spellStart"/>
      <w:r w:rsidRPr="00B57CF0">
        <w:rPr>
          <w:i/>
        </w:rPr>
        <w:t>Quaderni</w:t>
      </w:r>
      <w:proofErr w:type="spellEnd"/>
      <w:r w:rsidRPr="00B57CF0">
        <w:rPr>
          <w:i/>
        </w:rPr>
        <w:t xml:space="preserve"> del </w:t>
      </w:r>
      <w:proofErr w:type="spellStart"/>
      <w:r w:rsidRPr="00B57CF0">
        <w:rPr>
          <w:i/>
        </w:rPr>
        <w:t>Laboratorio</w:t>
      </w:r>
      <w:proofErr w:type="spellEnd"/>
      <w:r w:rsidRPr="00B57CF0">
        <w:rPr>
          <w:i/>
        </w:rPr>
        <w:t xml:space="preserve"> di </w:t>
      </w:r>
      <w:proofErr w:type="spellStart"/>
      <w:r w:rsidRPr="00B57CF0">
        <w:rPr>
          <w:i/>
        </w:rPr>
        <w:t>editoria</w:t>
      </w:r>
      <w:proofErr w:type="spellEnd"/>
      <w:r w:rsidRPr="00B57CF0">
        <w:rPr>
          <w:i/>
        </w:rPr>
        <w:t>”</w:t>
      </w:r>
      <w:r w:rsidR="007A4A19">
        <w:t xml:space="preserve"> collection, </w:t>
      </w:r>
      <w:proofErr w:type="spellStart"/>
      <w:r w:rsidR="007A4A19">
        <w:t>EDUCatt</w:t>
      </w:r>
      <w:proofErr w:type="spellEnd"/>
      <w:r w:rsidR="007A4A19">
        <w:t>.</w:t>
      </w:r>
    </w:p>
    <w:p w:rsidR="00850694" w:rsidRPr="00D26A2A" w:rsidRDefault="0053307A" w:rsidP="00986DE6">
      <w:pPr>
        <w:spacing w:before="240" w:after="120"/>
        <w:rPr>
          <w:b/>
          <w:i/>
          <w:sz w:val="18"/>
          <w:lang w:val="en-US"/>
        </w:rPr>
      </w:pPr>
      <w:r w:rsidRPr="00D26A2A">
        <w:rPr>
          <w:b/>
          <w:i/>
          <w:sz w:val="18"/>
          <w:lang w:val="en-US"/>
        </w:rPr>
        <w:t>READING LIST</w:t>
      </w:r>
    </w:p>
    <w:p w:rsidR="002636B9" w:rsidRPr="007525F5" w:rsidRDefault="00B57CF0" w:rsidP="007A4A19">
      <w:pPr>
        <w:pStyle w:val="Testo2"/>
        <w:spacing w:before="120"/>
        <w:rPr>
          <w:strike/>
          <w:color w:val="FF0000"/>
          <w:spacing w:val="-5"/>
          <w:lang w:val="en-US"/>
        </w:rPr>
      </w:pPr>
      <w:r w:rsidRPr="00986DE6">
        <w:rPr>
          <w:lang w:val="en-US"/>
        </w:rPr>
        <w:t xml:space="preserve">Material for preparing editorial work and updates will be provided during the course and </w:t>
      </w:r>
      <w:r w:rsidRPr="007A4A19">
        <w:rPr>
          <w:lang w:val="en-US"/>
        </w:rPr>
        <w:t>also be available from the lecturer’s website</w:t>
      </w:r>
      <w:r w:rsidR="0004475A">
        <w:rPr>
          <w:strike/>
          <w:color w:val="FF0000"/>
          <w:lang w:val="en-US"/>
        </w:rPr>
        <w:t>.</w:t>
      </w:r>
    </w:p>
    <w:p w:rsidR="00B57CF0" w:rsidRPr="00986DE6" w:rsidRDefault="007A4A19" w:rsidP="00006772">
      <w:pPr>
        <w:pStyle w:val="Testo1"/>
        <w:rPr>
          <w:lang w:val="en-US"/>
        </w:rPr>
      </w:pPr>
      <w:r w:rsidRPr="007A4A19">
        <w:rPr>
          <w:lang w:val="en-US"/>
        </w:rPr>
        <w:t>The basic course pack is</w:t>
      </w:r>
      <w:r w:rsidR="00D26A2A" w:rsidRPr="007A4A19">
        <w:rPr>
          <w:lang w:val="en-US"/>
        </w:rPr>
        <w:t xml:space="preserve">: </w:t>
      </w:r>
      <w:r w:rsidR="00D26A2A" w:rsidRPr="007A4A19">
        <w:rPr>
          <w:iCs/>
          <w:smallCaps/>
          <w:sz w:val="16"/>
          <w:lang w:val="en-US"/>
        </w:rPr>
        <w:t xml:space="preserve">R. Cicala-V. </w:t>
      </w:r>
      <w:r w:rsidR="00D26A2A" w:rsidRPr="007A4A19">
        <w:rPr>
          <w:iCs/>
          <w:smallCaps/>
          <w:sz w:val="16"/>
        </w:rPr>
        <w:t>Rossi-M. Villano</w:t>
      </w:r>
      <w:r w:rsidR="00D26A2A" w:rsidRPr="007A4A19">
        <w:rPr>
          <w:iCs/>
        </w:rPr>
        <w:t>, (</w:t>
      </w:r>
      <w:r w:rsidRPr="007A4A19">
        <w:rPr>
          <w:iCs/>
        </w:rPr>
        <w:t>edited by</w:t>
      </w:r>
      <w:r w:rsidR="00D26A2A" w:rsidRPr="007A4A19">
        <w:rPr>
          <w:iCs/>
        </w:rPr>
        <w:t>),</w:t>
      </w:r>
      <w:r w:rsidR="00D26A2A" w:rsidRPr="007A4A19">
        <w:rPr>
          <w:i/>
          <w:iCs/>
        </w:rPr>
        <w:t xml:space="preserve"> La cura del testo in redazione. </w:t>
      </w:r>
      <w:r w:rsidR="00D26A2A" w:rsidRPr="007A4A19">
        <w:rPr>
          <w:i/>
          <w:iCs/>
          <w:lang w:val="en-US"/>
        </w:rPr>
        <w:t>Norme editoriali essenziali</w:t>
      </w:r>
      <w:r w:rsidR="00D26A2A" w:rsidRPr="007A4A19">
        <w:rPr>
          <w:iCs/>
          <w:lang w:val="en-US"/>
        </w:rPr>
        <w:t xml:space="preserve">, EDUCatt, Milano 2016. </w:t>
      </w:r>
      <w:r w:rsidR="00B57CF0" w:rsidRPr="007A4A19">
        <w:rPr>
          <w:lang w:val="en-US"/>
        </w:rPr>
        <w:t>Suggestions for further reading may also be given throughout the academic year and posted on the website.</w:t>
      </w:r>
    </w:p>
    <w:p w:rsidR="00617FB8" w:rsidRDefault="00617FB8" w:rsidP="00617FB8">
      <w:pPr>
        <w:spacing w:before="240" w:after="120" w:line="220" w:lineRule="exact"/>
        <w:rPr>
          <w:b/>
          <w:i/>
          <w:sz w:val="18"/>
          <w:lang w:val="en-US"/>
        </w:rPr>
      </w:pPr>
      <w:r>
        <w:rPr>
          <w:b/>
          <w:i/>
          <w:sz w:val="18"/>
          <w:lang w:val="en-US"/>
        </w:rPr>
        <w:t>TEACHING METHOD</w:t>
      </w:r>
    </w:p>
    <w:p w:rsidR="00617FB8" w:rsidRPr="00EF192B" w:rsidRDefault="00617FB8" w:rsidP="00617FB8">
      <w:pPr>
        <w:spacing w:before="240" w:after="120"/>
        <w:rPr>
          <w:rFonts w:ascii="Times New Roman" w:hAnsi="Times New Roman"/>
          <w:sz w:val="18"/>
          <w:lang w:val="en-US"/>
        </w:rPr>
      </w:pPr>
      <w:r>
        <w:rPr>
          <w:b/>
          <w:i/>
          <w:sz w:val="18"/>
        </w:rPr>
        <w:lastRenderedPageBreak/>
        <w:tab/>
      </w:r>
      <w:r w:rsidR="0004475A" w:rsidRPr="00EF192B">
        <w:rPr>
          <w:sz w:val="18"/>
          <w:lang w:val="en-US"/>
        </w:rPr>
        <w:t>The workshop is held in a multimedia classroom with parts of lectures, exercises and practical activities, including the collective care of a printed text.</w:t>
      </w:r>
    </w:p>
    <w:p w:rsidR="00617FB8" w:rsidRDefault="00617FB8" w:rsidP="00617FB8">
      <w:pPr>
        <w:spacing w:before="240" w:after="120" w:line="220" w:lineRule="exact"/>
        <w:rPr>
          <w:rFonts w:ascii="Times New Roman" w:hAnsi="Times New Roman"/>
          <w:b/>
          <w:i/>
          <w:sz w:val="18"/>
          <w:lang w:val="en-US"/>
        </w:rPr>
      </w:pPr>
      <w:r>
        <w:rPr>
          <w:b/>
          <w:i/>
          <w:sz w:val="18"/>
          <w:lang w:val="en-US"/>
        </w:rPr>
        <w:t>ASSESSMENT METHOD AND CRITERIA</w:t>
      </w:r>
    </w:p>
    <w:p w:rsidR="00B57CF0" w:rsidRPr="00B57CF0" w:rsidRDefault="0004475A" w:rsidP="00B57CF0">
      <w:pPr>
        <w:pStyle w:val="Testo2"/>
        <w:rPr>
          <w:noProof w:val="0"/>
          <w:lang w:val="en-GB"/>
        </w:rPr>
      </w:pPr>
      <w:r w:rsidRPr="0004475A">
        <w:rPr>
          <w:lang w:val="en-US"/>
        </w:rPr>
        <w:t>Due to the practical and laboratory approach</w:t>
      </w:r>
      <w:r w:rsidR="00617FB8">
        <w:rPr>
          <w:lang w:val="en-US"/>
        </w:rPr>
        <w:t>,</w:t>
      </w:r>
      <w:r w:rsidR="00617FB8" w:rsidRPr="00617FB8">
        <w:rPr>
          <w:lang w:val="en-US"/>
        </w:rPr>
        <w:t xml:space="preserve"> </w:t>
      </w:r>
      <w:r w:rsidR="00617FB8">
        <w:rPr>
          <w:lang w:val="en-US"/>
        </w:rPr>
        <w:t>t</w:t>
      </w:r>
      <w:r w:rsidR="00B57CF0" w:rsidRPr="00B57CF0">
        <w:rPr>
          <w:noProof w:val="0"/>
          <w:lang w:val="en-GB"/>
        </w:rPr>
        <w:t>he workshop has an attendance requirement of at least 70% of the scheduled hours, including the practical assignments</w:t>
      </w:r>
      <w:r w:rsidR="00617FB8">
        <w:rPr>
          <w:noProof w:val="0"/>
          <w:lang w:val="en-GB"/>
        </w:rPr>
        <w:t>,</w:t>
      </w:r>
      <w:r w:rsidR="00617FB8" w:rsidRPr="00617FB8">
        <w:rPr>
          <w:lang w:val="en-US"/>
        </w:rPr>
        <w:t xml:space="preserve"> </w:t>
      </w:r>
      <w:r w:rsidRPr="0004475A">
        <w:rPr>
          <w:lang w:val="en-US"/>
        </w:rPr>
        <w:t xml:space="preserve">research, editing and editing of parts of a publication </w:t>
      </w:r>
      <w:r w:rsidR="00B57CF0" w:rsidRPr="00B57CF0">
        <w:rPr>
          <w:noProof w:val="0"/>
          <w:lang w:val="en-GB"/>
        </w:rPr>
        <w:t>and</w:t>
      </w:r>
      <w:r w:rsidR="00E24B1C">
        <w:rPr>
          <w:noProof w:val="0"/>
          <w:lang w:val="en-GB"/>
        </w:rPr>
        <w:t xml:space="preserve"> a final practical written exam</w:t>
      </w:r>
      <w:r w:rsidR="00B57CF0" w:rsidRPr="00B57CF0">
        <w:rPr>
          <w:noProof w:val="0"/>
          <w:lang w:val="en-GB"/>
        </w:rPr>
        <w:t xml:space="preserve">. </w:t>
      </w:r>
      <w:r>
        <w:rPr>
          <w:lang w:val="en-US"/>
        </w:rPr>
        <w:t xml:space="preserve">No exceptions are permitted. </w:t>
      </w:r>
      <w:r w:rsidR="00B57CF0" w:rsidRPr="00B57CF0">
        <w:rPr>
          <w:noProof w:val="0"/>
          <w:lang w:val="en-GB"/>
        </w:rPr>
        <w:t xml:space="preserve">Those students who attend classes regularly and complete the assignments and the final exam will earn the three ECTS points and the attestation “Approved”, </w:t>
      </w:r>
      <w:r w:rsidR="002636B9">
        <w:rPr>
          <w:noProof w:val="0"/>
          <w:lang w:val="en-GB"/>
        </w:rPr>
        <w:t>t</w:t>
      </w:r>
      <w:r w:rsidR="00B57CF0" w:rsidRPr="00B57CF0">
        <w:rPr>
          <w:noProof w:val="0"/>
          <w:lang w:val="en-GB"/>
        </w:rPr>
        <w:t>he training credits must be recorded by the end of the academic year in which the student attends the workshop.</w:t>
      </w:r>
    </w:p>
    <w:p w:rsidR="00617FB8" w:rsidRDefault="00617FB8" w:rsidP="00617FB8">
      <w:pPr>
        <w:spacing w:before="240" w:after="120"/>
        <w:rPr>
          <w:rFonts w:ascii="Times New Roman" w:hAnsi="Times New Roman"/>
          <w:b/>
          <w:i/>
          <w:sz w:val="18"/>
          <w:lang w:val="en-US"/>
        </w:rPr>
      </w:pPr>
      <w:r>
        <w:rPr>
          <w:b/>
          <w:i/>
          <w:sz w:val="18"/>
          <w:lang w:val="en-US"/>
        </w:rPr>
        <w:t>NOTES AND PREREQUISITES</w:t>
      </w:r>
    </w:p>
    <w:p w:rsidR="00617FB8" w:rsidRPr="00EF192B" w:rsidRDefault="0004475A" w:rsidP="0004475A">
      <w:pPr>
        <w:tabs>
          <w:tab w:val="clear" w:pos="284"/>
          <w:tab w:val="left" w:pos="708"/>
        </w:tabs>
        <w:spacing w:before="120" w:line="220" w:lineRule="exact"/>
        <w:ind w:firstLine="284"/>
        <w:rPr>
          <w:noProof/>
          <w:sz w:val="18"/>
          <w:lang w:val="en-US"/>
        </w:rPr>
      </w:pPr>
      <w:r w:rsidRPr="00EF192B">
        <w:rPr>
          <w:noProof/>
          <w:sz w:val="18"/>
          <w:lang w:val="en-US"/>
        </w:rPr>
        <w:t>Only those who are attending or have already attended the course in book and multimedia publishing and have acquired a preliminary cultural and theoretical basis on the subject, can attend the publishing workshop.</w:t>
      </w:r>
    </w:p>
    <w:p w:rsidR="002636B9" w:rsidRPr="00E24B1C" w:rsidRDefault="00E24B1C" w:rsidP="002636B9">
      <w:pPr>
        <w:spacing w:line="220" w:lineRule="exact"/>
        <w:ind w:firstLine="284"/>
        <w:rPr>
          <w:noProof/>
          <w:sz w:val="18"/>
          <w:lang w:val="en-US"/>
        </w:rPr>
      </w:pPr>
      <w:r w:rsidRPr="00E24B1C">
        <w:rPr>
          <w:noProof/>
          <w:sz w:val="18"/>
          <w:lang w:val="en-US"/>
        </w:rPr>
        <w:t xml:space="preserve">The workshop web address is </w:t>
      </w:r>
      <w:r w:rsidR="002636B9" w:rsidRPr="00E24B1C">
        <w:rPr>
          <w:i/>
          <w:noProof/>
          <w:sz w:val="18"/>
          <w:lang w:val="en-US"/>
        </w:rPr>
        <w:t>progetti.unicatt.it/laboratorioeditoria</w:t>
      </w:r>
      <w:r w:rsidR="002636B9" w:rsidRPr="00E24B1C">
        <w:rPr>
          <w:noProof/>
          <w:sz w:val="18"/>
          <w:lang w:val="en-US"/>
        </w:rPr>
        <w:t>.</w:t>
      </w:r>
    </w:p>
    <w:p w:rsidR="00556D81" w:rsidRPr="00556D81" w:rsidRDefault="00556D81" w:rsidP="00556D81">
      <w:pPr>
        <w:shd w:val="clear" w:color="auto" w:fill="FFFFFF"/>
        <w:tabs>
          <w:tab w:val="clear" w:pos="284"/>
        </w:tabs>
        <w:spacing w:line="240" w:lineRule="auto"/>
        <w:ind w:firstLine="284"/>
        <w:jc w:val="left"/>
        <w:rPr>
          <w:rFonts w:ascii="Times New Roman" w:eastAsia="Calibri" w:hAnsi="Times New Roman"/>
          <w:color w:val="201F1E"/>
          <w:sz w:val="18"/>
          <w:szCs w:val="24"/>
          <w:lang w:val="en-US"/>
        </w:rPr>
      </w:pPr>
      <w:r w:rsidRPr="00556D81">
        <w:rPr>
          <w:rFonts w:ascii="Times New Roman" w:eastAsia="Calibri" w:hAnsi="Times New Roman"/>
          <w:color w:val="201F1E"/>
          <w:sz w:val="18"/>
          <w:szCs w:val="24"/>
          <w:lang w:val="en-US"/>
        </w:rPr>
        <w:t xml:space="preserve">In the event that the health emergency should continue, both teaching activities and any forms of learning monitoring, both in progress and final, will be provided also remotely through our University's </w:t>
      </w:r>
      <w:proofErr w:type="spellStart"/>
      <w:r w:rsidRPr="00556D81">
        <w:rPr>
          <w:rFonts w:ascii="Times New Roman" w:eastAsia="Calibri" w:hAnsi="Times New Roman"/>
          <w:color w:val="201F1E"/>
          <w:sz w:val="18"/>
          <w:szCs w:val="24"/>
          <w:lang w:val="en-US"/>
        </w:rPr>
        <w:t>BlackBoard</w:t>
      </w:r>
      <w:proofErr w:type="spellEnd"/>
      <w:r w:rsidRPr="00556D81">
        <w:rPr>
          <w:rFonts w:ascii="Times New Roman" w:eastAsia="Calibri" w:hAnsi="Times New Roman"/>
          <w:color w:val="201F1E"/>
          <w:sz w:val="18"/>
          <w:szCs w:val="24"/>
          <w:lang w:val="en-US"/>
        </w:rPr>
        <w:t xml:space="preserve"> platform, the Microsoft Teams platform and any other tools envisaged and notified at the</w:t>
      </w:r>
      <w:r w:rsidRPr="00556D81">
        <w:rPr>
          <w:rFonts w:ascii="Times New Roman" w:eastAsia="Calibri" w:hAnsi="Times New Roman"/>
          <w:color w:val="000000"/>
          <w:sz w:val="18"/>
          <w:szCs w:val="24"/>
          <w:lang w:val="en-US"/>
        </w:rPr>
        <w:t xml:space="preserve"> beginning of the course,</w:t>
      </w:r>
      <w:r w:rsidRPr="00556D81">
        <w:rPr>
          <w:rFonts w:ascii="Times New Roman" w:eastAsia="Calibri" w:hAnsi="Times New Roman"/>
          <w:color w:val="201F1E"/>
          <w:sz w:val="18"/>
          <w:szCs w:val="24"/>
          <w:lang w:val="en-US"/>
        </w:rPr>
        <w:t xml:space="preserve"> so as to ensure the full achievement of the formative objectives set out in the study plans and, at the same time, the safety of our students.</w:t>
      </w:r>
    </w:p>
    <w:p w:rsidR="00B57CF0" w:rsidRPr="00B57CF0" w:rsidRDefault="00B57CF0" w:rsidP="00B57CF0">
      <w:pPr>
        <w:pStyle w:val="Testo2"/>
        <w:spacing w:before="120"/>
        <w:rPr>
          <w:noProof w:val="0"/>
          <w:color w:val="000000"/>
          <w:lang w:val="en-GB"/>
        </w:rPr>
      </w:pPr>
      <w:bookmarkStart w:id="0" w:name="_GoBack"/>
      <w:bookmarkEnd w:id="0"/>
      <w:r w:rsidRPr="00B57CF0">
        <w:rPr>
          <w:noProof w:val="0"/>
          <w:color w:val="000000"/>
          <w:lang w:val="en-GB"/>
        </w:rPr>
        <w:t xml:space="preserve">Further information can be found on the lecturer's webpage at </w:t>
      </w:r>
      <w:r w:rsidR="00E24B1C" w:rsidRPr="007A35EE">
        <w:rPr>
          <w:lang w:val="en-GB"/>
        </w:rPr>
        <w:t>http://docenti.unicatt.it/web/searchByName.do?language=ENG</w:t>
      </w:r>
      <w:r w:rsidR="00E24B1C" w:rsidRPr="00B57CF0">
        <w:rPr>
          <w:noProof w:val="0"/>
          <w:color w:val="000000"/>
          <w:lang w:val="en-GB"/>
        </w:rPr>
        <w:t xml:space="preserve"> </w:t>
      </w:r>
      <w:r w:rsidRPr="00B57CF0">
        <w:rPr>
          <w:noProof w:val="0"/>
          <w:color w:val="000000"/>
          <w:lang w:val="en-GB"/>
        </w:rPr>
        <w:t>or on the Faculty notice board.</w:t>
      </w:r>
    </w:p>
    <w:sectPr w:rsidR="00B57CF0" w:rsidRPr="00B57CF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D00A5"/>
    <w:multiLevelType w:val="hybridMultilevel"/>
    <w:tmpl w:val="77824874"/>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694"/>
    <w:rsid w:val="00005A56"/>
    <w:rsid w:val="00006772"/>
    <w:rsid w:val="0004475A"/>
    <w:rsid w:val="001336B2"/>
    <w:rsid w:val="002636B9"/>
    <w:rsid w:val="002E4F28"/>
    <w:rsid w:val="00350A2F"/>
    <w:rsid w:val="00450289"/>
    <w:rsid w:val="00516E3A"/>
    <w:rsid w:val="0053307A"/>
    <w:rsid w:val="00556D81"/>
    <w:rsid w:val="00617FB8"/>
    <w:rsid w:val="007525F5"/>
    <w:rsid w:val="007A4A19"/>
    <w:rsid w:val="00850694"/>
    <w:rsid w:val="00986DE6"/>
    <w:rsid w:val="00B57CF0"/>
    <w:rsid w:val="00CE105F"/>
    <w:rsid w:val="00D26A2A"/>
    <w:rsid w:val="00E24B1C"/>
    <w:rsid w:val="00EF192B"/>
    <w:rsid w:val="00EF33F7"/>
    <w:rsid w:val="00FE3C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5C4336-8BE5-4A09-815E-3B8BDE54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lang w:val="en-GB"/>
    </w:rPr>
  </w:style>
  <w:style w:type="paragraph" w:styleId="Titolo1">
    <w:name w:val="heading 1"/>
    <w:next w:val="Titolo2"/>
    <w:autoRedefine/>
    <w:qFormat/>
    <w:rsid w:val="00850694"/>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50694"/>
    <w:rPr>
      <w:color w:val="0000FF"/>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Rientrocorpodeltesto">
    <w:name w:val="Body Text Indent"/>
    <w:basedOn w:val="Normale"/>
    <w:link w:val="RientrocorpodeltestoCarattere"/>
    <w:rsid w:val="0053307A"/>
    <w:pPr>
      <w:ind w:left="284" w:hanging="284"/>
    </w:pPr>
  </w:style>
  <w:style w:type="character" w:customStyle="1" w:styleId="RientrocorpodeltestoCarattere">
    <w:name w:val="Rientro corpo del testo Carattere"/>
    <w:link w:val="Rientrocorpodeltesto"/>
    <w:rsid w:val="0053307A"/>
    <w:rPr>
      <w:rFonts w:ascii="Times" w:hAnsi="Time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120021">
      <w:bodyDiv w:val="1"/>
      <w:marLeft w:val="0"/>
      <w:marRight w:val="0"/>
      <w:marTop w:val="0"/>
      <w:marBottom w:val="0"/>
      <w:divBdr>
        <w:top w:val="none" w:sz="0" w:space="0" w:color="auto"/>
        <w:left w:val="none" w:sz="0" w:space="0" w:color="auto"/>
        <w:bottom w:val="none" w:sz="0" w:space="0" w:color="auto"/>
        <w:right w:val="none" w:sz="0" w:space="0" w:color="auto"/>
      </w:divBdr>
    </w:div>
    <w:div w:id="930434537">
      <w:bodyDiv w:val="1"/>
      <w:marLeft w:val="0"/>
      <w:marRight w:val="0"/>
      <w:marTop w:val="0"/>
      <w:marBottom w:val="0"/>
      <w:divBdr>
        <w:top w:val="none" w:sz="0" w:space="0" w:color="auto"/>
        <w:left w:val="none" w:sz="0" w:space="0" w:color="auto"/>
        <w:bottom w:val="none" w:sz="0" w:space="0" w:color="auto"/>
        <w:right w:val="none" w:sz="0" w:space="0" w:color="auto"/>
      </w:divBdr>
    </w:div>
    <w:div w:id="1125663831">
      <w:bodyDiv w:val="1"/>
      <w:marLeft w:val="0"/>
      <w:marRight w:val="0"/>
      <w:marTop w:val="0"/>
      <w:marBottom w:val="0"/>
      <w:divBdr>
        <w:top w:val="none" w:sz="0" w:space="0" w:color="auto"/>
        <w:left w:val="none" w:sz="0" w:space="0" w:color="auto"/>
        <w:bottom w:val="none" w:sz="0" w:space="0" w:color="auto"/>
        <w:right w:val="none" w:sz="0" w:space="0" w:color="auto"/>
      </w:divBdr>
    </w:div>
    <w:div w:id="1213882817">
      <w:bodyDiv w:val="1"/>
      <w:marLeft w:val="0"/>
      <w:marRight w:val="0"/>
      <w:marTop w:val="0"/>
      <w:marBottom w:val="0"/>
      <w:divBdr>
        <w:top w:val="none" w:sz="0" w:space="0" w:color="auto"/>
        <w:left w:val="none" w:sz="0" w:space="0" w:color="auto"/>
        <w:bottom w:val="none" w:sz="0" w:space="0" w:color="auto"/>
        <w:right w:val="none" w:sz="0" w:space="0" w:color="auto"/>
      </w:divBdr>
    </w:div>
    <w:div w:id="151437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etro.guglielmett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0</TotalTime>
  <Pages>2</Pages>
  <Words>465</Words>
  <Characters>2653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admin_ins</dc:creator>
  <cp:keywords/>
  <cp:lastModifiedBy>Bisello Stefano</cp:lastModifiedBy>
  <cp:revision>2</cp:revision>
  <cp:lastPrinted>2003-03-27T09:42:00Z</cp:lastPrinted>
  <dcterms:created xsi:type="dcterms:W3CDTF">2020-07-20T07:47:00Z</dcterms:created>
  <dcterms:modified xsi:type="dcterms:W3CDTF">2020-07-20T07:47:00Z</dcterms:modified>
</cp:coreProperties>
</file>