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2BBF" w14:textId="77777777" w:rsidR="002D2515" w:rsidRPr="00C2629B" w:rsidRDefault="004B6449" w:rsidP="002D2515">
      <w:pPr>
        <w:pStyle w:val="Titolo1"/>
        <w:rPr>
          <w:noProof w:val="0"/>
          <w:lang w:val="en-US"/>
        </w:rPr>
      </w:pPr>
      <w:r w:rsidRPr="004B6449">
        <w:rPr>
          <w:noProof w:val="0"/>
          <w:lang w:val="en-US"/>
        </w:rPr>
        <w:t>Historical Linguistics</w:t>
      </w:r>
    </w:p>
    <w:p w14:paraId="25FD274A" w14:textId="77777777" w:rsidR="00F261BA" w:rsidRPr="00C2629B" w:rsidRDefault="004B6449" w:rsidP="00F261BA">
      <w:pPr>
        <w:pStyle w:val="Titolo2"/>
        <w:rPr>
          <w:shd w:val="clear" w:color="auto" w:fill="FFFFFF"/>
          <w:lang w:val="en-US"/>
        </w:rPr>
      </w:pPr>
      <w:r w:rsidRPr="004B6449">
        <w:rPr>
          <w:shd w:val="clear" w:color="auto" w:fill="FFFFFF"/>
          <w:lang w:val="en-US"/>
        </w:rPr>
        <w:t>Prof. Riccardo Ginevra</w:t>
      </w:r>
    </w:p>
    <w:p w14:paraId="15C4FDA4" w14:textId="6D228B97" w:rsidR="004D3F48" w:rsidRDefault="00286D9C" w:rsidP="006C0B2A">
      <w:pPr>
        <w:spacing w:before="240" w:after="120" w:line="240" w:lineRule="exact"/>
        <w:rPr>
          <w:b/>
          <w:i/>
          <w:sz w:val="18"/>
          <w:lang w:val="en-US"/>
        </w:rPr>
      </w:pPr>
      <w:r w:rsidRPr="00286D9C">
        <w:rPr>
          <w:b/>
          <w:i/>
          <w:sz w:val="18"/>
          <w:lang w:val="en-US"/>
        </w:rPr>
        <w:t>COURSE AIMS AND INTENDED LEARNING OUTCOMES</w:t>
      </w:r>
    </w:p>
    <w:p w14:paraId="4CB956AD" w14:textId="1899D913" w:rsidR="002B65C8" w:rsidRPr="000F30F2" w:rsidRDefault="004B6449" w:rsidP="002B65C8">
      <w:pPr>
        <w:spacing w:line="240" w:lineRule="exact"/>
        <w:rPr>
          <w:rFonts w:ascii="Times" w:eastAsia="MS Mincho" w:hAnsi="Times"/>
          <w:szCs w:val="20"/>
          <w:lang w:val="en-US"/>
        </w:rPr>
      </w:pPr>
      <w:r w:rsidRPr="004B6449">
        <w:rPr>
          <w:rFonts w:ascii="Times" w:eastAsia="MS Mincho" w:hAnsi="Times"/>
          <w:szCs w:val="20"/>
          <w:lang w:val="en-US"/>
        </w:rPr>
        <w:t xml:space="preserve">The first teaching module (introductory) aims to provide basic training in the field of linguistics, with particular reference </w:t>
      </w:r>
      <w:r w:rsidR="00AF1723" w:rsidRPr="004B6449">
        <w:rPr>
          <w:rFonts w:ascii="Times" w:eastAsia="MS Mincho" w:hAnsi="Times"/>
          <w:szCs w:val="20"/>
          <w:lang w:val="en-US"/>
        </w:rPr>
        <w:t>to general</w:t>
      </w:r>
      <w:r w:rsidR="001D7170">
        <w:rPr>
          <w:rFonts w:ascii="Times" w:eastAsia="MS Mincho" w:hAnsi="Times"/>
          <w:szCs w:val="20"/>
          <w:lang w:val="en-US"/>
        </w:rPr>
        <w:t xml:space="preserve"> linguistics, historical linguistics and </w:t>
      </w:r>
      <w:r w:rsidR="00AB51C5">
        <w:rPr>
          <w:rFonts w:ascii="Times" w:eastAsia="MS Mincho" w:hAnsi="Times"/>
          <w:szCs w:val="20"/>
          <w:lang w:val="en-US"/>
        </w:rPr>
        <w:t xml:space="preserve">Indo-European linguistics. </w:t>
      </w:r>
      <w:r w:rsidR="001D7170" w:rsidRPr="004A4174">
        <w:rPr>
          <w:rFonts w:ascii="Times" w:eastAsia="MS Mincho" w:hAnsi="Times"/>
          <w:szCs w:val="20"/>
          <w:lang w:val="en-US"/>
        </w:rPr>
        <w:t xml:space="preserve">The second </w:t>
      </w:r>
      <w:r w:rsidR="00AF1723" w:rsidRPr="004A4174">
        <w:rPr>
          <w:rFonts w:ascii="Times" w:eastAsia="MS Mincho" w:hAnsi="Times"/>
          <w:szCs w:val="20"/>
          <w:lang w:val="en-US"/>
        </w:rPr>
        <w:t>module</w:t>
      </w:r>
      <w:r w:rsidR="00AF1723" w:rsidRPr="004B6449">
        <w:rPr>
          <w:rFonts w:ascii="Times" w:eastAsia="MS Mincho" w:hAnsi="Times"/>
          <w:szCs w:val="20"/>
          <w:lang w:val="en-US"/>
        </w:rPr>
        <w:t xml:space="preserve"> (</w:t>
      </w:r>
      <w:r w:rsidRPr="004B6449">
        <w:rPr>
          <w:rFonts w:ascii="Times" w:eastAsia="MS Mincho" w:hAnsi="Times"/>
          <w:szCs w:val="20"/>
          <w:lang w:val="en-US"/>
        </w:rPr>
        <w:t>in-depth study), which differs fro</w:t>
      </w:r>
      <w:r w:rsidR="004A4174">
        <w:rPr>
          <w:rFonts w:ascii="Times" w:eastAsia="MS Mincho" w:hAnsi="Times"/>
          <w:szCs w:val="20"/>
          <w:lang w:val="en-US"/>
        </w:rPr>
        <w:t>m</w:t>
      </w:r>
      <w:r w:rsidRPr="004B6449">
        <w:rPr>
          <w:rFonts w:ascii="Times" w:eastAsia="MS Mincho" w:hAnsi="Times"/>
          <w:szCs w:val="20"/>
          <w:lang w:val="en-US"/>
        </w:rPr>
        <w:t xml:space="preserve"> year to year, has the objective of consolida</w:t>
      </w:r>
      <w:r w:rsidR="00AB51C5">
        <w:rPr>
          <w:rFonts w:ascii="Times" w:eastAsia="MS Mincho" w:hAnsi="Times"/>
          <w:szCs w:val="20"/>
          <w:lang w:val="en-US"/>
        </w:rPr>
        <w:t xml:space="preserve">ting students’ understanding of </w:t>
      </w:r>
      <w:r w:rsidRPr="004B6449">
        <w:rPr>
          <w:rFonts w:ascii="Times" w:eastAsia="MS Mincho" w:hAnsi="Times"/>
          <w:szCs w:val="20"/>
          <w:lang w:val="en-US"/>
        </w:rPr>
        <w:t>historical linguistics</w:t>
      </w:r>
      <w:r w:rsidR="00AB51C5">
        <w:rPr>
          <w:rFonts w:ascii="Times" w:eastAsia="MS Mincho" w:hAnsi="Times"/>
          <w:szCs w:val="20"/>
          <w:lang w:val="en-US"/>
        </w:rPr>
        <w:t xml:space="preserve"> </w:t>
      </w:r>
      <w:r w:rsidRPr="004B6449">
        <w:rPr>
          <w:rFonts w:ascii="Times" w:eastAsia="MS Mincho" w:hAnsi="Times"/>
          <w:szCs w:val="20"/>
          <w:lang w:val="en-US"/>
        </w:rPr>
        <w:t xml:space="preserve">mechanisms, introducing them to the language and texts </w:t>
      </w:r>
      <w:r w:rsidR="004A4174">
        <w:rPr>
          <w:rFonts w:ascii="Times" w:eastAsia="MS Mincho" w:hAnsi="Times"/>
          <w:szCs w:val="20"/>
          <w:lang w:val="en-US"/>
        </w:rPr>
        <w:t>o</w:t>
      </w:r>
      <w:r w:rsidRPr="004B6449">
        <w:rPr>
          <w:rFonts w:ascii="Times" w:eastAsia="MS Mincho" w:hAnsi="Times"/>
          <w:szCs w:val="20"/>
          <w:lang w:val="en-US"/>
        </w:rPr>
        <w:t>f</w:t>
      </w:r>
      <w:r w:rsidR="004A4174">
        <w:rPr>
          <w:rFonts w:ascii="Times" w:eastAsia="MS Mincho" w:hAnsi="Times"/>
          <w:szCs w:val="20"/>
          <w:lang w:val="en-US"/>
        </w:rPr>
        <w:t xml:space="preserve"> </w:t>
      </w:r>
      <w:r w:rsidRPr="004B6449">
        <w:rPr>
          <w:rFonts w:ascii="Times" w:eastAsia="MS Mincho" w:hAnsi="Times"/>
          <w:szCs w:val="20"/>
          <w:lang w:val="en-US"/>
        </w:rPr>
        <w:t xml:space="preserve">an ancient tradition </w:t>
      </w:r>
      <w:r w:rsidR="004A4174">
        <w:rPr>
          <w:rFonts w:ascii="Times" w:eastAsia="MS Mincho" w:hAnsi="Times"/>
          <w:szCs w:val="20"/>
          <w:lang w:val="en-US"/>
        </w:rPr>
        <w:t xml:space="preserve">which is part of </w:t>
      </w:r>
      <w:r w:rsidR="00AB51C5">
        <w:rPr>
          <w:rFonts w:ascii="Times" w:eastAsia="MS Mincho" w:hAnsi="Times"/>
          <w:szCs w:val="20"/>
          <w:lang w:val="en-US"/>
        </w:rPr>
        <w:t>an important branch of the Indo-European linguistic family</w:t>
      </w:r>
      <w:r w:rsidRPr="004B6449">
        <w:rPr>
          <w:rFonts w:ascii="Times" w:eastAsia="MS Mincho" w:hAnsi="Times"/>
          <w:szCs w:val="20"/>
          <w:lang w:val="en-US"/>
        </w:rPr>
        <w:t xml:space="preserve">, </w:t>
      </w:r>
      <w:r w:rsidR="00AB51C5">
        <w:rPr>
          <w:rFonts w:ascii="Times" w:eastAsia="MS Mincho" w:hAnsi="Times"/>
          <w:szCs w:val="20"/>
          <w:lang w:val="en-US"/>
        </w:rPr>
        <w:t>whether</w:t>
      </w:r>
      <w:r w:rsidR="004A4174">
        <w:rPr>
          <w:rFonts w:ascii="Times" w:eastAsia="MS Mincho" w:hAnsi="Times"/>
          <w:szCs w:val="20"/>
          <w:lang w:val="en-US"/>
        </w:rPr>
        <w:t xml:space="preserve"> Anatolian, Celtic, Germanic or Indo-Iranian languages. </w:t>
      </w:r>
      <w:r w:rsidR="004A4174" w:rsidRPr="000F30F2">
        <w:rPr>
          <w:rFonts w:ascii="Times" w:eastAsia="MS Mincho" w:hAnsi="Times"/>
          <w:szCs w:val="20"/>
          <w:lang w:val="en-US"/>
        </w:rPr>
        <w:t>This year the course will focus on the</w:t>
      </w:r>
      <w:r w:rsidRPr="004B6449">
        <w:rPr>
          <w:rFonts w:ascii="Times" w:eastAsia="MS Mincho" w:hAnsi="Times"/>
          <w:szCs w:val="20"/>
          <w:lang w:val="en-US"/>
        </w:rPr>
        <w:t xml:space="preserve"> Germanic branch, with a special focus on </w:t>
      </w:r>
      <w:r w:rsidR="000A10B2">
        <w:rPr>
          <w:rFonts w:ascii="Times" w:eastAsia="MS Mincho" w:hAnsi="Times"/>
          <w:szCs w:val="20"/>
          <w:lang w:val="en-US"/>
        </w:rPr>
        <w:t>Old Norse</w:t>
      </w:r>
      <w:r w:rsidRPr="004B6449">
        <w:rPr>
          <w:rFonts w:ascii="Times" w:eastAsia="MS Mincho" w:hAnsi="Times"/>
          <w:szCs w:val="20"/>
          <w:lang w:val="en-US"/>
        </w:rPr>
        <w:t xml:space="preserve"> (or Norse), the langua</w:t>
      </w:r>
      <w:r w:rsidR="00AB51C5">
        <w:rPr>
          <w:rFonts w:ascii="Times" w:eastAsia="MS Mincho" w:hAnsi="Times"/>
          <w:szCs w:val="20"/>
          <w:lang w:val="en-US"/>
        </w:rPr>
        <w:t xml:space="preserve">ge of the texts of what is known as the </w:t>
      </w:r>
      <w:r w:rsidR="000F30F2">
        <w:rPr>
          <w:rFonts w:ascii="Times" w:eastAsia="MS Mincho" w:hAnsi="Times"/>
          <w:szCs w:val="20"/>
          <w:lang w:val="en-US"/>
        </w:rPr>
        <w:t xml:space="preserve">Eddic tradition, </w:t>
      </w:r>
      <w:r w:rsidR="00AB51C5">
        <w:rPr>
          <w:rFonts w:ascii="Times" w:eastAsia="MS Mincho" w:hAnsi="Times"/>
          <w:szCs w:val="20"/>
          <w:lang w:val="en-US"/>
        </w:rPr>
        <w:t xml:space="preserve">which are </w:t>
      </w:r>
      <w:r w:rsidR="000F30F2">
        <w:rPr>
          <w:rFonts w:ascii="Times" w:eastAsia="MS Mincho" w:hAnsi="Times"/>
          <w:szCs w:val="20"/>
          <w:lang w:val="en-US"/>
        </w:rPr>
        <w:t xml:space="preserve">the main sources for the study of Scandinavian mythology. </w:t>
      </w:r>
    </w:p>
    <w:p w14:paraId="7D3F055C" w14:textId="77777777" w:rsidR="002B65C8" w:rsidRPr="000F30F2" w:rsidRDefault="004B6449" w:rsidP="002B65C8">
      <w:pPr>
        <w:spacing w:before="120" w:line="240" w:lineRule="exact"/>
        <w:rPr>
          <w:rFonts w:ascii="Times" w:eastAsia="MS Mincho" w:hAnsi="Times"/>
          <w:szCs w:val="20"/>
          <w:lang w:val="en-US"/>
        </w:rPr>
      </w:pPr>
      <w:r w:rsidRPr="004B6449">
        <w:rPr>
          <w:rFonts w:ascii="Times" w:eastAsia="MS Mincho" w:hAnsi="Times"/>
          <w:szCs w:val="20"/>
          <w:lang w:val="en-US"/>
        </w:rPr>
        <w:t>At the end of the course, students will be capable of:</w:t>
      </w:r>
    </w:p>
    <w:p w14:paraId="75BD8471" w14:textId="77777777" w:rsidR="002B65C8" w:rsidRPr="00C2629B" w:rsidRDefault="00AB51C5" w:rsidP="002B65C8">
      <w:pPr>
        <w:pStyle w:val="Paragrafoelenco"/>
        <w:numPr>
          <w:ilvl w:val="0"/>
          <w:numId w:val="2"/>
        </w:numPr>
        <w:ind w:left="284" w:hanging="284"/>
        <w:rPr>
          <w:rFonts w:ascii="Times" w:eastAsia="MS Mincho" w:hAnsi="Times"/>
          <w:szCs w:val="20"/>
          <w:lang w:val="en-US"/>
        </w:rPr>
      </w:pPr>
      <w:r>
        <w:rPr>
          <w:rFonts w:ascii="Times" w:eastAsia="MS Mincho" w:hAnsi="Times"/>
          <w:szCs w:val="20"/>
          <w:lang w:val="en-US"/>
        </w:rPr>
        <w:t>c</w:t>
      </w:r>
      <w:r w:rsidR="004B6449" w:rsidRPr="004B6449">
        <w:rPr>
          <w:rFonts w:ascii="Times" w:eastAsia="MS Mincho" w:hAnsi="Times"/>
          <w:szCs w:val="20"/>
          <w:lang w:val="en-US"/>
        </w:rPr>
        <w:t>arrying out</w:t>
      </w:r>
      <w:r>
        <w:rPr>
          <w:rFonts w:ascii="Times" w:eastAsia="MS Mincho" w:hAnsi="Times"/>
          <w:szCs w:val="20"/>
          <w:lang w:val="en-US"/>
        </w:rPr>
        <w:t xml:space="preserve"> the</w:t>
      </w:r>
      <w:r w:rsidR="004B6449" w:rsidRPr="004B6449">
        <w:rPr>
          <w:rFonts w:ascii="Times" w:eastAsia="MS Mincho" w:hAnsi="Times"/>
          <w:szCs w:val="20"/>
          <w:lang w:val="en-US"/>
        </w:rPr>
        <w:t xml:space="preserve"> elementary phonological, morphological, syntactic, semantic and pragmatic </w:t>
      </w:r>
      <w:r>
        <w:rPr>
          <w:rFonts w:ascii="Times" w:eastAsia="MS Mincho" w:hAnsi="Times"/>
          <w:szCs w:val="20"/>
          <w:lang w:val="en-US"/>
        </w:rPr>
        <w:t>analysi</w:t>
      </w:r>
      <w:r w:rsidR="004B6449" w:rsidRPr="004B6449">
        <w:rPr>
          <w:rFonts w:ascii="Times" w:eastAsia="MS Mincho" w:hAnsi="Times"/>
          <w:szCs w:val="20"/>
          <w:lang w:val="en-US"/>
        </w:rPr>
        <w:t xml:space="preserve">s of linguistic material; </w:t>
      </w:r>
    </w:p>
    <w:p w14:paraId="028EE428" w14:textId="36FB9471" w:rsidR="002B65C8" w:rsidRPr="00540E9C" w:rsidRDefault="00AB51C5" w:rsidP="0056708E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  <w:lang w:val="en-US"/>
        </w:rPr>
      </w:pPr>
      <w:r>
        <w:rPr>
          <w:rFonts w:ascii="Times" w:eastAsia="MS Mincho" w:hAnsi="Times"/>
          <w:szCs w:val="20"/>
          <w:lang w:val="en-US"/>
        </w:rPr>
        <w:t>i</w:t>
      </w:r>
      <w:r w:rsidR="004B6449" w:rsidRPr="004B6449">
        <w:rPr>
          <w:rFonts w:ascii="Times" w:eastAsia="MS Mincho" w:hAnsi="Times"/>
          <w:szCs w:val="20"/>
          <w:lang w:val="en-US"/>
        </w:rPr>
        <w:t xml:space="preserve">dentifying the groups and languages of the Indo-European family and analysing </w:t>
      </w:r>
      <w:r w:rsidR="00AF1723" w:rsidRPr="004B6449">
        <w:rPr>
          <w:rFonts w:ascii="Times" w:eastAsia="MS Mincho" w:hAnsi="Times"/>
          <w:szCs w:val="20"/>
          <w:lang w:val="en-US"/>
        </w:rPr>
        <w:t>the main</w:t>
      </w:r>
      <w:r w:rsidR="004B6449" w:rsidRPr="004B6449">
        <w:rPr>
          <w:rFonts w:ascii="Times" w:eastAsia="MS Mincho" w:hAnsi="Times"/>
          <w:szCs w:val="20"/>
          <w:lang w:val="en-US"/>
        </w:rPr>
        <w:t xml:space="preserve"> language change </w:t>
      </w:r>
      <w:r>
        <w:rPr>
          <w:rFonts w:ascii="Times" w:eastAsia="MS Mincho" w:hAnsi="Times"/>
          <w:szCs w:val="20"/>
          <w:lang w:val="en-US"/>
        </w:rPr>
        <w:t>phenomena</w:t>
      </w:r>
      <w:r w:rsidR="004B6449" w:rsidRPr="004B6449">
        <w:rPr>
          <w:rFonts w:ascii="Times" w:eastAsia="MS Mincho" w:hAnsi="Times"/>
          <w:szCs w:val="20"/>
          <w:lang w:val="en-US"/>
        </w:rPr>
        <w:t>, with parti</w:t>
      </w:r>
      <w:r w:rsidR="00937B7D">
        <w:rPr>
          <w:rFonts w:ascii="Times" w:eastAsia="MS Mincho" w:hAnsi="Times"/>
          <w:szCs w:val="20"/>
          <w:lang w:val="en-US"/>
        </w:rPr>
        <w:t>cular reference to Indo-European</w:t>
      </w:r>
      <w:r w:rsidR="004B6449" w:rsidRPr="004B6449">
        <w:rPr>
          <w:rFonts w:ascii="Times" w:eastAsia="MS Mincho" w:hAnsi="Times"/>
          <w:szCs w:val="20"/>
          <w:lang w:val="en-US"/>
        </w:rPr>
        <w:t xml:space="preserve"> languages and their Germanic branch; </w:t>
      </w:r>
    </w:p>
    <w:p w14:paraId="539ACE78" w14:textId="14A1E9A1" w:rsidR="004D3F48" w:rsidRPr="006C0B2A" w:rsidRDefault="00AF1723" w:rsidP="006C0B2A">
      <w:pPr>
        <w:pStyle w:val="Paragrafoelenco"/>
        <w:numPr>
          <w:ilvl w:val="0"/>
          <w:numId w:val="2"/>
        </w:numPr>
        <w:ind w:left="284" w:hanging="284"/>
        <w:rPr>
          <w:rFonts w:eastAsia="MS Mincho"/>
          <w:szCs w:val="20"/>
          <w:lang w:val="en-US"/>
        </w:rPr>
      </w:pPr>
      <w:r w:rsidRPr="004B6449">
        <w:rPr>
          <w:rFonts w:eastAsia="MS Mincho"/>
          <w:szCs w:val="20"/>
          <w:lang w:val="en-US"/>
        </w:rPr>
        <w:t>applying linguistic</w:t>
      </w:r>
      <w:r w:rsidR="004B6449" w:rsidRPr="004B6449">
        <w:rPr>
          <w:rFonts w:eastAsia="MS Mincho"/>
          <w:szCs w:val="20"/>
          <w:lang w:val="en-US"/>
        </w:rPr>
        <w:t xml:space="preserve"> methodologies to the analysis of the literary texts of one of the most ancient Indo-European tra</w:t>
      </w:r>
      <w:r w:rsidR="00AB51C5">
        <w:rPr>
          <w:rFonts w:eastAsia="MS Mincho"/>
          <w:szCs w:val="20"/>
          <w:lang w:val="en-US"/>
        </w:rPr>
        <w:t xml:space="preserve">ditions, Norse, and identifying </w:t>
      </w:r>
      <w:r w:rsidRPr="004B6449">
        <w:rPr>
          <w:rFonts w:eastAsia="MS Mincho"/>
          <w:szCs w:val="20"/>
          <w:lang w:val="en-US"/>
        </w:rPr>
        <w:t>the fundamental</w:t>
      </w:r>
      <w:r w:rsidR="00540E9C">
        <w:rPr>
          <w:rFonts w:eastAsia="MS Mincho"/>
          <w:szCs w:val="20"/>
          <w:lang w:val="en-US"/>
        </w:rPr>
        <w:t xml:space="preserve"> linguistic units which structure</w:t>
      </w:r>
      <w:r w:rsidR="00AB51C5">
        <w:rPr>
          <w:rFonts w:eastAsia="MS Mincho"/>
          <w:szCs w:val="20"/>
          <w:lang w:val="en-US"/>
        </w:rPr>
        <w:t xml:space="preserve"> them; </w:t>
      </w:r>
      <w:r w:rsidR="004B6449" w:rsidRPr="004B6449">
        <w:rPr>
          <w:rFonts w:eastAsia="MS Mincho"/>
          <w:szCs w:val="20"/>
          <w:lang w:val="en-US"/>
        </w:rPr>
        <w:t>integrating the analysis of language material with the historical and comparative study of cultural</w:t>
      </w:r>
      <w:r w:rsidR="00992130">
        <w:rPr>
          <w:rFonts w:eastAsia="MS Mincho"/>
          <w:szCs w:val="20"/>
          <w:lang w:val="en-US"/>
        </w:rPr>
        <w:t xml:space="preserve"> conceptions</w:t>
      </w:r>
      <w:r w:rsidR="004B6449" w:rsidRPr="004B6449">
        <w:rPr>
          <w:rFonts w:eastAsia="MS Mincho"/>
          <w:szCs w:val="20"/>
          <w:lang w:val="en-US"/>
        </w:rPr>
        <w:t xml:space="preserve"> and religious beliefs. </w:t>
      </w:r>
    </w:p>
    <w:p w14:paraId="74EFB732" w14:textId="228C93A4" w:rsidR="004D3F48" w:rsidRDefault="004B6449" w:rsidP="006C0B2A">
      <w:pPr>
        <w:spacing w:before="240" w:after="120" w:line="240" w:lineRule="exact"/>
        <w:rPr>
          <w:rFonts w:eastAsia="MS Mincho"/>
          <w:smallCaps/>
          <w:noProof/>
          <w:sz w:val="18"/>
          <w:szCs w:val="20"/>
          <w:shd w:val="clear" w:color="auto" w:fill="FFFFFF"/>
          <w:lang w:val="en-US"/>
        </w:rPr>
      </w:pPr>
      <w:r w:rsidRPr="004B6449">
        <w:rPr>
          <w:rFonts w:eastAsia="MS Mincho"/>
          <w:b/>
          <w:bCs/>
          <w:i/>
          <w:iCs/>
          <w:sz w:val="18"/>
          <w:szCs w:val="20"/>
          <w:lang w:val="en-US"/>
        </w:rPr>
        <w:t>COURSE CONTENT</w:t>
      </w:r>
      <w:r w:rsidRPr="004B6449">
        <w:rPr>
          <w:rFonts w:eastAsia="MS Mincho"/>
          <w:smallCaps/>
          <w:noProof/>
          <w:sz w:val="18"/>
          <w:szCs w:val="20"/>
          <w:shd w:val="clear" w:color="auto" w:fill="FFFFFF"/>
          <w:lang w:val="en-US"/>
        </w:rPr>
        <w:tab/>
      </w:r>
    </w:p>
    <w:p w14:paraId="4B930AEF" w14:textId="77777777" w:rsidR="002B65C8" w:rsidRPr="00C2629B" w:rsidRDefault="004B6449" w:rsidP="002B65C8">
      <w:pPr>
        <w:spacing w:line="240" w:lineRule="exact"/>
        <w:rPr>
          <w:rFonts w:eastAsia="MS Mincho"/>
          <w:smallCaps/>
          <w:noProof/>
          <w:sz w:val="18"/>
          <w:szCs w:val="20"/>
          <w:shd w:val="clear" w:color="auto" w:fill="FFFFFF"/>
          <w:lang w:val="en-US"/>
        </w:rPr>
      </w:pPr>
      <w:r w:rsidRPr="004B6449">
        <w:rPr>
          <w:rFonts w:eastAsia="MS Mincho"/>
          <w:smallCaps/>
          <w:noProof/>
          <w:sz w:val="18"/>
          <w:szCs w:val="20"/>
          <w:shd w:val="clear" w:color="auto" w:fill="FFFFFF"/>
          <w:lang w:val="en-US"/>
        </w:rPr>
        <w:t>Modul</w:t>
      </w:r>
      <w:r w:rsidR="00353837" w:rsidRPr="00C2629B">
        <w:rPr>
          <w:rFonts w:eastAsia="MS Mincho"/>
          <w:smallCaps/>
          <w:noProof/>
          <w:sz w:val="18"/>
          <w:szCs w:val="20"/>
          <w:shd w:val="clear" w:color="auto" w:fill="FFFFFF"/>
          <w:lang w:val="en-US"/>
        </w:rPr>
        <w:t>e I</w:t>
      </w:r>
    </w:p>
    <w:p w14:paraId="63175C79" w14:textId="77777777" w:rsidR="00A14808" w:rsidRPr="00992130" w:rsidRDefault="004B6449" w:rsidP="003F25FF">
      <w:pPr>
        <w:spacing w:line="240" w:lineRule="exact"/>
        <w:rPr>
          <w:rFonts w:eastAsia="MS Mincho"/>
          <w:b/>
          <w:bCs/>
          <w:szCs w:val="20"/>
          <w:shd w:val="clear" w:color="auto" w:fill="FFFFFF"/>
          <w:lang w:val="en-US"/>
        </w:rPr>
      </w:pPr>
      <w:r w:rsidRPr="004B6449">
        <w:rPr>
          <w:rFonts w:eastAsia="MS Mincho"/>
          <w:b/>
          <w:bCs/>
          <w:noProof/>
          <w:szCs w:val="20"/>
          <w:shd w:val="clear" w:color="auto" w:fill="FFFFFF"/>
          <w:lang w:val="en-US"/>
        </w:rPr>
        <w:t>General linguistics</w:t>
      </w:r>
      <w:r w:rsidR="00AB51C5">
        <w:rPr>
          <w:rFonts w:eastAsia="MS Mincho"/>
          <w:b/>
          <w:bCs/>
          <w:noProof/>
          <w:szCs w:val="20"/>
          <w:shd w:val="clear" w:color="auto" w:fill="FFFFFF"/>
          <w:lang w:val="en-US"/>
        </w:rPr>
        <w:t xml:space="preserve">, </w:t>
      </w:r>
      <w:r w:rsidRPr="004B6449">
        <w:rPr>
          <w:rFonts w:eastAsia="MS Mincho"/>
          <w:b/>
          <w:bCs/>
          <w:noProof/>
          <w:szCs w:val="20"/>
          <w:shd w:val="clear" w:color="auto" w:fill="FFFFFF"/>
          <w:lang w:val="en-US"/>
        </w:rPr>
        <w:t>historical linguistics and Indo-European linguistics: theory and practice</w:t>
      </w:r>
    </w:p>
    <w:p w14:paraId="12436C25" w14:textId="2461CE52" w:rsidR="00261624" w:rsidRPr="00C2629B" w:rsidRDefault="004B6449" w:rsidP="003F25FF">
      <w:pPr>
        <w:spacing w:line="240" w:lineRule="exact"/>
        <w:rPr>
          <w:rFonts w:eastAsia="MS Mincho"/>
          <w:lang w:val="en-US"/>
        </w:rPr>
      </w:pPr>
      <w:r w:rsidRPr="004B6449">
        <w:rPr>
          <w:rFonts w:eastAsia="MS Mincho"/>
          <w:szCs w:val="20"/>
          <w:shd w:val="clear" w:color="auto" w:fill="FFFFFF"/>
          <w:lang w:val="en-US"/>
        </w:rPr>
        <w:t>Introdu</w:t>
      </w:r>
      <w:r w:rsidR="00353837" w:rsidRPr="00C2629B">
        <w:rPr>
          <w:rFonts w:eastAsia="MS Mincho"/>
          <w:szCs w:val="20"/>
          <w:shd w:val="clear" w:color="auto" w:fill="FFFFFF"/>
          <w:lang w:val="en-US"/>
        </w:rPr>
        <w:t>ction to historical linguistics</w:t>
      </w:r>
      <w:r w:rsidRPr="004B6449">
        <w:rPr>
          <w:rFonts w:eastAsia="MS Mincho"/>
          <w:szCs w:val="20"/>
          <w:shd w:val="clear" w:color="auto" w:fill="FFFFFF"/>
          <w:lang w:val="en-US"/>
        </w:rPr>
        <w:t xml:space="preserve">. </w:t>
      </w:r>
      <w:r w:rsidR="00992130" w:rsidRPr="00992130">
        <w:rPr>
          <w:rFonts w:eastAsia="MS Mincho"/>
          <w:szCs w:val="20"/>
          <w:shd w:val="clear" w:color="auto" w:fill="FFFFFF"/>
          <w:lang w:val="en-US"/>
        </w:rPr>
        <w:t>Language classification</w:t>
      </w:r>
      <w:r w:rsidRPr="004B6449">
        <w:rPr>
          <w:rFonts w:eastAsia="MS Mincho"/>
          <w:szCs w:val="20"/>
          <w:shd w:val="clear" w:color="auto" w:fill="FFFFFF"/>
          <w:lang w:val="en-US"/>
        </w:rPr>
        <w:t>, genealogical vs.</w:t>
      </w:r>
      <w:r w:rsidRPr="004B6449">
        <w:rPr>
          <w:rFonts w:eastAsia="MS Mincho"/>
          <w:szCs w:val="20"/>
          <w:lang w:val="en-US"/>
        </w:rPr>
        <w:t xml:space="preserve"> typological; Indo-European linguistics and </w:t>
      </w:r>
      <w:r w:rsidR="00AB51C5">
        <w:rPr>
          <w:rFonts w:eastAsia="MS Mincho"/>
          <w:szCs w:val="20"/>
          <w:lang w:val="en-US"/>
        </w:rPr>
        <w:t>phonetic laws</w:t>
      </w:r>
      <w:r w:rsidRPr="004B6449">
        <w:rPr>
          <w:rFonts w:eastAsia="MS Mincho"/>
          <w:szCs w:val="20"/>
          <w:lang w:val="en-US"/>
        </w:rPr>
        <w:t>. Levels of analysis and change: phonetics and phonol</w:t>
      </w:r>
      <w:r w:rsidR="00992130">
        <w:rPr>
          <w:rFonts w:eastAsia="MS Mincho"/>
          <w:szCs w:val="20"/>
          <w:lang w:val="en-US"/>
        </w:rPr>
        <w:t>ogy</w:t>
      </w:r>
      <w:r w:rsidRPr="004B6449">
        <w:rPr>
          <w:rFonts w:eastAsia="MS Mincho"/>
          <w:szCs w:val="20"/>
          <w:lang w:val="en-US"/>
        </w:rPr>
        <w:t>, mor</w:t>
      </w:r>
      <w:r w:rsidR="00992130">
        <w:rPr>
          <w:rFonts w:eastAsia="MS Mincho"/>
          <w:szCs w:val="20"/>
          <w:lang w:val="en-US"/>
        </w:rPr>
        <w:t>phology</w:t>
      </w:r>
      <w:r w:rsidRPr="004B6449">
        <w:rPr>
          <w:rFonts w:eastAsia="MS Mincho"/>
          <w:szCs w:val="20"/>
          <w:lang w:val="en-US"/>
        </w:rPr>
        <w:t>, s</w:t>
      </w:r>
      <w:r w:rsidR="00992130">
        <w:rPr>
          <w:rFonts w:eastAsia="MS Mincho"/>
          <w:szCs w:val="20"/>
          <w:lang w:val="en-US"/>
        </w:rPr>
        <w:t>yntax</w:t>
      </w:r>
      <w:r w:rsidRPr="004B6449">
        <w:rPr>
          <w:rFonts w:eastAsia="MS Mincho"/>
          <w:szCs w:val="20"/>
          <w:lang w:val="en-US"/>
        </w:rPr>
        <w:t>, semantic</w:t>
      </w:r>
      <w:r w:rsidR="00992130">
        <w:rPr>
          <w:rFonts w:eastAsia="MS Mincho"/>
          <w:szCs w:val="20"/>
          <w:lang w:val="en-US"/>
        </w:rPr>
        <w:t>s</w:t>
      </w:r>
      <w:r w:rsidRPr="004B6449">
        <w:rPr>
          <w:rFonts w:eastAsia="MS Mincho"/>
          <w:szCs w:val="20"/>
          <w:lang w:val="en-US"/>
        </w:rPr>
        <w:t>, pragmatic</w:t>
      </w:r>
      <w:r w:rsidR="00992130">
        <w:rPr>
          <w:rFonts w:eastAsia="MS Mincho"/>
          <w:szCs w:val="20"/>
          <w:lang w:val="en-US"/>
        </w:rPr>
        <w:t>s</w:t>
      </w:r>
      <w:r w:rsidRPr="004B6449">
        <w:rPr>
          <w:rFonts w:eastAsia="MS Mincho"/>
          <w:szCs w:val="20"/>
          <w:lang w:val="en-US"/>
        </w:rPr>
        <w:t>. Anal</w:t>
      </w:r>
      <w:r w:rsidRPr="004B6449">
        <w:rPr>
          <w:rFonts w:eastAsia="MS Mincho"/>
          <w:lang w:val="en-US"/>
        </w:rPr>
        <w:t xml:space="preserve">ysis of the processes which have an impact on language change and </w:t>
      </w:r>
      <w:r w:rsidR="00B45343">
        <w:rPr>
          <w:rFonts w:eastAsia="MS Mincho"/>
          <w:lang w:val="en-US"/>
        </w:rPr>
        <w:t xml:space="preserve">of </w:t>
      </w:r>
      <w:r w:rsidR="00AB51C5">
        <w:rPr>
          <w:rFonts w:eastAsia="MS Mincho"/>
          <w:lang w:val="en-US"/>
        </w:rPr>
        <w:t xml:space="preserve">their possible causes. </w:t>
      </w:r>
      <w:r w:rsidRPr="004B6449">
        <w:rPr>
          <w:rFonts w:eastAsia="MS Mincho"/>
          <w:lang w:val="en-US"/>
        </w:rPr>
        <w:t xml:space="preserve">Analysis of case studies mainly from the history of Indo-European languages, including a focus on theoretical aspects.  </w:t>
      </w:r>
    </w:p>
    <w:p w14:paraId="3F988748" w14:textId="77777777" w:rsidR="002B65C8" w:rsidRPr="00C2629B" w:rsidRDefault="004B6449" w:rsidP="003F25FF">
      <w:pPr>
        <w:spacing w:before="120" w:line="240" w:lineRule="exact"/>
        <w:rPr>
          <w:rFonts w:eastAsia="MS Mincho"/>
          <w:smallCaps/>
          <w:sz w:val="18"/>
          <w:lang w:val="en-US"/>
        </w:rPr>
      </w:pPr>
      <w:r w:rsidRPr="004B6449">
        <w:rPr>
          <w:smallCaps/>
          <w:noProof/>
          <w:sz w:val="18"/>
          <w:shd w:val="clear" w:color="auto" w:fill="FFFFFF"/>
          <w:lang w:val="en-US"/>
        </w:rPr>
        <w:lastRenderedPageBreak/>
        <w:tab/>
        <w:t>Module A</w:t>
      </w:r>
    </w:p>
    <w:p w14:paraId="598AA5B4" w14:textId="0CDE15D9" w:rsidR="00D456DC" w:rsidRPr="00B45343" w:rsidRDefault="004B6449" w:rsidP="003F25FF">
      <w:pPr>
        <w:spacing w:line="240" w:lineRule="exact"/>
        <w:rPr>
          <w:rFonts w:eastAsia="MS Mincho"/>
          <w:b/>
          <w:bCs/>
          <w:szCs w:val="20"/>
          <w:shd w:val="clear" w:color="auto" w:fill="FFFFFF"/>
          <w:lang w:val="en-US"/>
        </w:rPr>
      </w:pPr>
      <w:r w:rsidRPr="004B6449">
        <w:rPr>
          <w:b/>
          <w:bCs/>
          <w:noProof/>
          <w:szCs w:val="20"/>
          <w:shd w:val="clear" w:color="auto" w:fill="FFFFFF"/>
          <w:lang w:val="en-US"/>
        </w:rPr>
        <w:t xml:space="preserve">Germanic: </w:t>
      </w:r>
      <w:r w:rsidR="000A10B2">
        <w:rPr>
          <w:b/>
          <w:bCs/>
          <w:noProof/>
          <w:szCs w:val="20"/>
          <w:shd w:val="clear" w:color="auto" w:fill="FFFFFF"/>
          <w:lang w:val="en-US"/>
        </w:rPr>
        <w:t>Old Norse</w:t>
      </w:r>
      <w:r w:rsidRPr="004B6449">
        <w:rPr>
          <w:b/>
          <w:bCs/>
          <w:noProof/>
          <w:szCs w:val="20"/>
          <w:shd w:val="clear" w:color="auto" w:fill="FFFFFF"/>
          <w:lang w:val="en-US"/>
        </w:rPr>
        <w:t xml:space="preserve">, the Eddic tradition and </w:t>
      </w:r>
      <w:r w:rsidR="00FB61B2">
        <w:rPr>
          <w:b/>
          <w:bCs/>
          <w:noProof/>
          <w:szCs w:val="20"/>
          <w:shd w:val="clear" w:color="auto" w:fill="FFFFFF"/>
          <w:lang w:val="en-US"/>
        </w:rPr>
        <w:t xml:space="preserve">the Scandinavian myth of </w:t>
      </w:r>
      <w:r w:rsidRPr="004B6449">
        <w:rPr>
          <w:b/>
          <w:bCs/>
          <w:noProof/>
          <w:szCs w:val="20"/>
          <w:shd w:val="clear" w:color="auto" w:fill="FFFFFF"/>
          <w:lang w:val="en-US"/>
        </w:rPr>
        <w:t xml:space="preserve">“The </w:t>
      </w:r>
      <w:r w:rsidR="00B45343">
        <w:rPr>
          <w:b/>
          <w:bCs/>
          <w:noProof/>
          <w:szCs w:val="20"/>
          <w:shd w:val="clear" w:color="auto" w:fill="FFFFFF"/>
          <w:lang w:val="en-US"/>
        </w:rPr>
        <w:t>Death of Baldr</w:t>
      </w:r>
      <w:r w:rsidRPr="004B6449">
        <w:rPr>
          <w:b/>
          <w:bCs/>
          <w:noProof/>
          <w:szCs w:val="20"/>
          <w:shd w:val="clear" w:color="auto" w:fill="FFFFFF"/>
          <w:lang w:val="en-US"/>
        </w:rPr>
        <w:t>”</w:t>
      </w:r>
      <w:r w:rsidR="00B45343">
        <w:rPr>
          <w:b/>
          <w:bCs/>
          <w:noProof/>
          <w:szCs w:val="20"/>
          <w:shd w:val="clear" w:color="auto" w:fill="FFFFFF"/>
          <w:lang w:val="en-US"/>
        </w:rPr>
        <w:t xml:space="preserve"> </w:t>
      </w:r>
    </w:p>
    <w:p w14:paraId="3703CE59" w14:textId="7C39ACAB" w:rsidR="003B2AB6" w:rsidRPr="00937B7D" w:rsidRDefault="004B6449" w:rsidP="003F25FF">
      <w:pPr>
        <w:spacing w:line="240" w:lineRule="exact"/>
        <w:rPr>
          <w:rFonts w:eastAsia="MS Mincho"/>
          <w:shd w:val="clear" w:color="auto" w:fill="FFFFFF"/>
          <w:lang w:val="en-US"/>
        </w:rPr>
      </w:pPr>
      <w:r w:rsidRPr="004B6449">
        <w:rPr>
          <w:rFonts w:eastAsia="MS Mincho"/>
          <w:shd w:val="clear" w:color="auto" w:fill="FFFFFF"/>
          <w:lang w:val="en-US"/>
        </w:rPr>
        <w:t>Introdu</w:t>
      </w:r>
      <w:r w:rsidR="00DF0B2F">
        <w:rPr>
          <w:rFonts w:eastAsia="MS Mincho"/>
          <w:shd w:val="clear" w:color="auto" w:fill="FFFFFF"/>
          <w:lang w:val="en-US"/>
        </w:rPr>
        <w:t>ction to the G</w:t>
      </w:r>
      <w:r w:rsidRPr="004B6449">
        <w:rPr>
          <w:rFonts w:eastAsia="MS Mincho"/>
          <w:shd w:val="clear" w:color="auto" w:fill="FFFFFF"/>
          <w:lang w:val="en-US"/>
        </w:rPr>
        <w:t xml:space="preserve">ermanic branch of the Indo-European linguistic family, its internal classification </w:t>
      </w:r>
      <w:r w:rsidR="00DF0B2F">
        <w:rPr>
          <w:rFonts w:eastAsia="MS Mincho"/>
          <w:shd w:val="clear" w:color="auto" w:fill="FFFFFF"/>
          <w:lang w:val="en-US"/>
        </w:rPr>
        <w:t>and outline of the history of G</w:t>
      </w:r>
      <w:r w:rsidRPr="004B6449">
        <w:rPr>
          <w:rFonts w:eastAsia="MS Mincho"/>
          <w:shd w:val="clear" w:color="auto" w:fill="FFFFFF"/>
          <w:lang w:val="en-US"/>
        </w:rPr>
        <w:t>e</w:t>
      </w:r>
      <w:r w:rsidR="00DF0B2F">
        <w:rPr>
          <w:rFonts w:eastAsia="MS Mincho"/>
          <w:shd w:val="clear" w:color="auto" w:fill="FFFFFF"/>
          <w:lang w:val="en-US"/>
        </w:rPr>
        <w:t>r</w:t>
      </w:r>
      <w:r w:rsidRPr="004B6449">
        <w:rPr>
          <w:rFonts w:eastAsia="MS Mincho"/>
          <w:shd w:val="clear" w:color="auto" w:fill="FFFFFF"/>
          <w:lang w:val="en-US"/>
        </w:rPr>
        <w:t>manic languages.</w:t>
      </w:r>
      <w:r w:rsidR="00DF0B2F">
        <w:rPr>
          <w:rFonts w:eastAsia="MS Mincho"/>
          <w:shd w:val="clear" w:color="auto" w:fill="FFFFFF"/>
          <w:lang w:val="en-US"/>
        </w:rPr>
        <w:t xml:space="preserve"> </w:t>
      </w:r>
      <w:r w:rsidRPr="004B6449">
        <w:rPr>
          <w:rFonts w:eastAsia="MS Mincho"/>
          <w:shd w:val="clear" w:color="auto" w:fill="FFFFFF"/>
          <w:lang w:val="en-US"/>
        </w:rPr>
        <w:t xml:space="preserve">Grammar profile of </w:t>
      </w:r>
      <w:r w:rsidR="000A10B2">
        <w:rPr>
          <w:rFonts w:eastAsia="MS Mincho"/>
          <w:shd w:val="clear" w:color="auto" w:fill="FFFFFF"/>
          <w:lang w:val="en-US"/>
        </w:rPr>
        <w:t>Old Norse</w:t>
      </w:r>
      <w:r w:rsidRPr="004B6449">
        <w:rPr>
          <w:rFonts w:eastAsia="MS Mincho"/>
          <w:shd w:val="clear" w:color="auto" w:fill="FFFFFF"/>
          <w:lang w:val="en-US"/>
        </w:rPr>
        <w:t xml:space="preserve"> and analysis of some processes</w:t>
      </w:r>
      <w:r w:rsidR="00DF0B2F">
        <w:rPr>
          <w:rFonts w:eastAsia="MS Mincho"/>
          <w:shd w:val="clear" w:color="auto" w:fill="FFFFFF"/>
          <w:lang w:val="en-US"/>
        </w:rPr>
        <w:t xml:space="preserve"> which </w:t>
      </w:r>
      <w:r w:rsidRPr="004B6449">
        <w:rPr>
          <w:rFonts w:eastAsia="MS Mincho"/>
          <w:shd w:val="clear" w:color="auto" w:fill="FFFFFF"/>
          <w:lang w:val="en-US"/>
        </w:rPr>
        <w:t>influence the transition from</w:t>
      </w:r>
      <w:r w:rsidR="00DF0B2F">
        <w:rPr>
          <w:rFonts w:eastAsia="MS Mincho"/>
          <w:shd w:val="clear" w:color="auto" w:fill="FFFFFF"/>
          <w:lang w:val="en-US"/>
        </w:rPr>
        <w:t xml:space="preserve"> </w:t>
      </w:r>
      <w:r w:rsidRPr="004B6449">
        <w:rPr>
          <w:rFonts w:eastAsia="MS Mincho"/>
          <w:lang w:val="en-US"/>
        </w:rPr>
        <w:t xml:space="preserve">Proto-Indo-European and </w:t>
      </w:r>
      <w:r w:rsidR="00924742">
        <w:rPr>
          <w:rFonts w:eastAsia="MS Mincho"/>
          <w:lang w:val="en-US"/>
        </w:rPr>
        <w:t xml:space="preserve">Proto-Germanic to </w:t>
      </w:r>
      <w:r w:rsidR="000A10B2">
        <w:rPr>
          <w:rFonts w:eastAsia="MS Mincho"/>
          <w:lang w:val="en-US"/>
        </w:rPr>
        <w:t>Old Norse</w:t>
      </w:r>
      <w:r w:rsidR="00924742">
        <w:rPr>
          <w:rFonts w:eastAsia="MS Mincho"/>
          <w:lang w:val="en-US"/>
        </w:rPr>
        <w:t xml:space="preserve">, with particular reference to phonology, morphology and syntax. </w:t>
      </w:r>
    </w:p>
    <w:p w14:paraId="280FEBA6" w14:textId="4F841155" w:rsidR="00EE29AF" w:rsidRPr="001A0776" w:rsidRDefault="004B6449" w:rsidP="003F25FF">
      <w:pPr>
        <w:spacing w:line="240" w:lineRule="exact"/>
        <w:rPr>
          <w:rFonts w:eastAsia="MS Mincho"/>
          <w:lang w:val="en-US"/>
        </w:rPr>
      </w:pPr>
      <w:r w:rsidRPr="004B6449">
        <w:rPr>
          <w:rFonts w:eastAsia="MS Mincho"/>
          <w:shd w:val="clear" w:color="auto" w:fill="FFFFFF"/>
          <w:lang w:val="en-US"/>
        </w:rPr>
        <w:t xml:space="preserve">Outline of </w:t>
      </w:r>
      <w:r w:rsidR="00C2026B">
        <w:rPr>
          <w:rFonts w:eastAsia="MS Mincho"/>
          <w:shd w:val="clear" w:color="auto" w:fill="FFFFFF"/>
          <w:lang w:val="en-US"/>
        </w:rPr>
        <w:t xml:space="preserve">the </w:t>
      </w:r>
      <w:r w:rsidRPr="004B6449">
        <w:rPr>
          <w:rFonts w:eastAsia="MS Mincho"/>
          <w:shd w:val="clear" w:color="auto" w:fill="FFFFFF"/>
          <w:lang w:val="en-US"/>
        </w:rPr>
        <w:t>history of Scandinavian literature and introduction to</w:t>
      </w:r>
      <w:r w:rsidR="001A0776">
        <w:rPr>
          <w:rFonts w:eastAsia="MS Mincho"/>
          <w:shd w:val="clear" w:color="auto" w:fill="FFFFFF"/>
          <w:lang w:val="en-US"/>
        </w:rPr>
        <w:t xml:space="preserve"> textual tradition</w:t>
      </w:r>
      <w:r w:rsidRPr="004B6449">
        <w:rPr>
          <w:rFonts w:eastAsia="MS Mincho"/>
          <w:shd w:val="clear" w:color="auto" w:fill="FFFFFF"/>
          <w:lang w:val="en-US"/>
        </w:rPr>
        <w:t xml:space="preserve"> in </w:t>
      </w:r>
      <w:r w:rsidR="000A10B2">
        <w:rPr>
          <w:rFonts w:eastAsia="MS Mincho"/>
          <w:shd w:val="clear" w:color="auto" w:fill="FFFFFF"/>
          <w:lang w:val="en-US"/>
        </w:rPr>
        <w:t>Old Norse</w:t>
      </w:r>
      <w:r w:rsidR="001A0776">
        <w:rPr>
          <w:rFonts w:eastAsia="MS Mincho"/>
          <w:shd w:val="clear" w:color="auto" w:fill="FFFFFF"/>
          <w:lang w:val="en-US"/>
        </w:rPr>
        <w:t>.</w:t>
      </w:r>
      <w:r w:rsidR="00DF0B2F">
        <w:rPr>
          <w:rFonts w:eastAsia="MS Mincho"/>
          <w:shd w:val="clear" w:color="auto" w:fill="FFFFFF"/>
          <w:lang w:val="en-US"/>
        </w:rPr>
        <w:t xml:space="preserve"> </w:t>
      </w:r>
      <w:r w:rsidR="001A0776" w:rsidRPr="001A0776">
        <w:rPr>
          <w:rFonts w:eastAsia="MS Mincho"/>
          <w:shd w:val="clear" w:color="auto" w:fill="FFFFFF"/>
          <w:lang w:val="en-US"/>
        </w:rPr>
        <w:t xml:space="preserve">Commented </w:t>
      </w:r>
      <w:r w:rsidRPr="004B6449">
        <w:rPr>
          <w:rFonts w:eastAsia="MS Mincho"/>
          <w:shd w:val="clear" w:color="auto" w:fill="FFFFFF"/>
          <w:lang w:val="en-US"/>
        </w:rPr>
        <w:t>r</w:t>
      </w:r>
      <w:r w:rsidR="001A0776" w:rsidRPr="001A0776">
        <w:rPr>
          <w:rFonts w:eastAsia="MS Mincho"/>
          <w:shd w:val="clear" w:color="auto" w:fill="FFFFFF"/>
          <w:lang w:val="en-US"/>
        </w:rPr>
        <w:t xml:space="preserve">eading </w:t>
      </w:r>
      <w:r w:rsidRPr="004B6449">
        <w:rPr>
          <w:rFonts w:eastAsia="MS Mincho"/>
          <w:shd w:val="clear" w:color="auto" w:fill="FFFFFF"/>
          <w:lang w:val="en-US"/>
        </w:rPr>
        <w:t>with the synchronic and historical-comparative analysis of poems and/or mythologi</w:t>
      </w:r>
      <w:r w:rsidR="00DF0B2F">
        <w:rPr>
          <w:rFonts w:eastAsia="MS Mincho"/>
          <w:shd w:val="clear" w:color="auto" w:fill="FFFFFF"/>
          <w:lang w:val="en-US"/>
        </w:rPr>
        <w:t xml:space="preserve">cal topics in </w:t>
      </w:r>
      <w:r w:rsidR="000A10B2">
        <w:rPr>
          <w:rFonts w:eastAsia="MS Mincho"/>
          <w:shd w:val="clear" w:color="auto" w:fill="FFFFFF"/>
          <w:lang w:val="en-US"/>
        </w:rPr>
        <w:t>Old Norse</w:t>
      </w:r>
      <w:r w:rsidR="00DF0B2F">
        <w:rPr>
          <w:rFonts w:eastAsia="MS Mincho"/>
          <w:shd w:val="clear" w:color="auto" w:fill="FFFFFF"/>
          <w:lang w:val="en-US"/>
        </w:rPr>
        <w:t xml:space="preserve"> </w:t>
      </w:r>
      <w:r w:rsidRPr="004B6449">
        <w:rPr>
          <w:rFonts w:eastAsia="MS Mincho"/>
          <w:shd w:val="clear" w:color="auto" w:fill="FFFFFF"/>
          <w:lang w:val="en-US"/>
        </w:rPr>
        <w:t>(provided by the lecturer in the original language and translated), with a specific focus on</w:t>
      </w:r>
      <w:r w:rsidR="00FB61B2">
        <w:rPr>
          <w:rFonts w:eastAsia="MS Mincho"/>
          <w:shd w:val="clear" w:color="auto" w:fill="FFFFFF"/>
          <w:lang w:val="en-US"/>
        </w:rPr>
        <w:t xml:space="preserve"> the Scandinavian myth of</w:t>
      </w:r>
      <w:r w:rsidRPr="004B6449">
        <w:rPr>
          <w:rFonts w:eastAsia="MS Mincho"/>
          <w:shd w:val="clear" w:color="auto" w:fill="FFFFFF"/>
          <w:lang w:val="en-US"/>
        </w:rPr>
        <w:t xml:space="preserve"> “</w:t>
      </w:r>
      <w:r w:rsidR="001A0776">
        <w:rPr>
          <w:rFonts w:eastAsia="MS Mincho"/>
          <w:shd w:val="clear" w:color="auto" w:fill="FFFFFF"/>
          <w:lang w:val="en-US"/>
        </w:rPr>
        <w:t>The Death of Baldr</w:t>
      </w:r>
      <w:r w:rsidRPr="004B6449">
        <w:rPr>
          <w:rFonts w:eastAsia="MS Mincho"/>
          <w:shd w:val="clear" w:color="auto" w:fill="FFFFFF"/>
          <w:lang w:val="en-US"/>
        </w:rPr>
        <w:t>”</w:t>
      </w:r>
      <w:r w:rsidR="00DF0B2F">
        <w:rPr>
          <w:rFonts w:eastAsia="MS Mincho"/>
          <w:shd w:val="clear" w:color="auto" w:fill="FFFFFF"/>
          <w:lang w:val="en-US"/>
        </w:rPr>
        <w:t xml:space="preserve">  and on</w:t>
      </w:r>
      <w:r w:rsidR="00FB61B2">
        <w:rPr>
          <w:rFonts w:eastAsia="MS Mincho"/>
          <w:shd w:val="clear" w:color="auto" w:fill="FFFFFF"/>
          <w:lang w:val="en-US"/>
        </w:rPr>
        <w:t xml:space="preserve"> similar forms and themes</w:t>
      </w:r>
      <w:r w:rsidR="00DF0B2F">
        <w:rPr>
          <w:rFonts w:eastAsia="MS Mincho"/>
          <w:shd w:val="clear" w:color="auto" w:fill="FFFFFF"/>
          <w:lang w:val="en-US"/>
        </w:rPr>
        <w:t xml:space="preserve"> </w:t>
      </w:r>
      <w:r w:rsidR="001A0776">
        <w:rPr>
          <w:rFonts w:eastAsia="MS Mincho"/>
          <w:shd w:val="clear" w:color="auto" w:fill="FFFFFF"/>
          <w:lang w:val="en-US"/>
        </w:rPr>
        <w:t>in other Indo-European traditions</w:t>
      </w:r>
      <w:r w:rsidRPr="004B6449">
        <w:rPr>
          <w:rFonts w:eastAsia="MS Mincho"/>
          <w:shd w:val="clear" w:color="auto" w:fill="FFFFFF"/>
          <w:lang w:val="en-US"/>
        </w:rPr>
        <w:t>, i</w:t>
      </w:r>
      <w:r w:rsidR="00FB61B2">
        <w:rPr>
          <w:rFonts w:eastAsia="MS Mincho"/>
          <w:shd w:val="clear" w:color="auto" w:fill="FFFFFF"/>
          <w:lang w:val="en-US"/>
        </w:rPr>
        <w:t xml:space="preserve">n particular in the Greek myth of </w:t>
      </w:r>
      <w:r w:rsidRPr="004B6449">
        <w:rPr>
          <w:rFonts w:eastAsia="MS Mincho"/>
          <w:shd w:val="clear" w:color="auto" w:fill="FFFFFF"/>
          <w:lang w:val="en-US"/>
        </w:rPr>
        <w:t>“</w:t>
      </w:r>
      <w:r w:rsidR="00FB61B2">
        <w:rPr>
          <w:rFonts w:eastAsia="MS Mincho"/>
          <w:shd w:val="clear" w:color="auto" w:fill="FFFFFF"/>
          <w:lang w:val="en-US"/>
        </w:rPr>
        <w:t>The Abduction of Persephone</w:t>
      </w:r>
      <w:r w:rsidRPr="004B6449">
        <w:rPr>
          <w:rFonts w:eastAsia="MS Mincho"/>
          <w:shd w:val="clear" w:color="auto" w:fill="FFFFFF"/>
          <w:lang w:val="en-US"/>
        </w:rPr>
        <w:t xml:space="preserve">” </w:t>
      </w:r>
      <w:r w:rsidR="00DF0B2F">
        <w:rPr>
          <w:rFonts w:eastAsia="MS Mincho"/>
          <w:shd w:val="clear" w:color="auto" w:fill="FFFFFF"/>
          <w:lang w:val="en-US"/>
        </w:rPr>
        <w:t>and in the Indian myth of the</w:t>
      </w:r>
      <w:r w:rsidRPr="004B6449">
        <w:rPr>
          <w:rFonts w:eastAsia="MS Mincho"/>
          <w:shd w:val="clear" w:color="auto" w:fill="FFFFFF"/>
          <w:lang w:val="en-US"/>
        </w:rPr>
        <w:t xml:space="preserve"> “</w:t>
      </w:r>
      <w:r w:rsidR="00FB61B2">
        <w:rPr>
          <w:rFonts w:eastAsia="MS Mincho"/>
          <w:shd w:val="clear" w:color="auto" w:fill="FFFFFF"/>
          <w:lang w:val="en-US"/>
        </w:rPr>
        <w:t>Wounded Sun</w:t>
      </w:r>
      <w:r w:rsidRPr="004B6449">
        <w:rPr>
          <w:rFonts w:eastAsia="MS Mincho"/>
          <w:shd w:val="clear" w:color="auto" w:fill="FFFFFF"/>
          <w:lang w:val="en-US"/>
        </w:rPr>
        <w:t xml:space="preserve">” – </w:t>
      </w:r>
      <w:r w:rsidR="00FB61B2">
        <w:rPr>
          <w:rFonts w:eastAsia="MS Mincho"/>
          <w:shd w:val="clear" w:color="auto" w:fill="FFFFFF"/>
          <w:lang w:val="en-US"/>
        </w:rPr>
        <w:t xml:space="preserve">for the latter please see </w:t>
      </w:r>
      <w:r w:rsidRPr="004B6449">
        <w:rPr>
          <w:rFonts w:eastAsia="MS Mincho"/>
          <w:shd w:val="clear" w:color="auto" w:fill="FFFFFF"/>
          <w:lang w:val="en-US"/>
        </w:rPr>
        <w:t>“</w:t>
      </w:r>
      <w:r w:rsidRPr="004B6449">
        <w:rPr>
          <w:lang w:val="en-US"/>
        </w:rPr>
        <w:t xml:space="preserve">Sanskrit Language and Literature </w:t>
      </w:r>
      <w:r w:rsidRPr="004B6449">
        <w:rPr>
          <w:rFonts w:eastAsia="MS Mincho"/>
          <w:shd w:val="clear" w:color="auto" w:fill="FFFFFF"/>
          <w:lang w:val="en-US"/>
        </w:rPr>
        <w:t xml:space="preserve"> (modul</w:t>
      </w:r>
      <w:r w:rsidR="00FB61B2">
        <w:rPr>
          <w:rFonts w:eastAsia="MS Mincho"/>
          <w:shd w:val="clear" w:color="auto" w:fill="FFFFFF"/>
          <w:lang w:val="en-US"/>
        </w:rPr>
        <w:t>e I</w:t>
      </w:r>
      <w:r w:rsidRPr="004B6449">
        <w:rPr>
          <w:rFonts w:eastAsia="MS Mincho"/>
          <w:shd w:val="clear" w:color="auto" w:fill="FFFFFF"/>
          <w:lang w:val="en-US"/>
        </w:rPr>
        <w:t>)”.</w:t>
      </w:r>
    </w:p>
    <w:p w14:paraId="05D00571" w14:textId="0608BF5E" w:rsidR="004D3F48" w:rsidRDefault="004B6449" w:rsidP="006C0B2A">
      <w:pPr>
        <w:pStyle w:val="Testo1"/>
        <w:spacing w:before="240" w:after="120"/>
        <w:rPr>
          <w:b/>
          <w:bCs/>
          <w:i/>
          <w:iCs/>
          <w:lang w:val="en-US"/>
        </w:rPr>
      </w:pPr>
      <w:r w:rsidRPr="004B6449">
        <w:rPr>
          <w:b/>
          <w:bCs/>
          <w:i/>
          <w:iCs/>
          <w:lang w:val="en-US"/>
        </w:rPr>
        <w:t>READING LIST</w:t>
      </w:r>
    </w:p>
    <w:p w14:paraId="186D7421" w14:textId="77777777" w:rsidR="0056634D" w:rsidRPr="006E2D0B" w:rsidRDefault="004B6449" w:rsidP="003F25FF">
      <w:pPr>
        <w:pStyle w:val="Testo1"/>
        <w:rPr>
          <w:lang w:val="en-US"/>
        </w:rPr>
      </w:pPr>
      <w:r w:rsidRPr="004B6449">
        <w:rPr>
          <w:lang w:val="en-US"/>
        </w:rPr>
        <w:t>The exam syllabus includes the lecture notes and all the material which is uploaded o</w:t>
      </w:r>
      <w:r w:rsidR="00DF0B2F">
        <w:rPr>
          <w:lang w:val="en-US"/>
        </w:rPr>
        <w:t xml:space="preserve">n the relevant online platform; </w:t>
      </w:r>
      <w:r w:rsidRPr="004B6449">
        <w:rPr>
          <w:lang w:val="en-US"/>
        </w:rPr>
        <w:t xml:space="preserve">the texts analysed during lectures will be provided by the lecturer (both in the </w:t>
      </w:r>
      <w:r w:rsidR="00D31DFE">
        <w:rPr>
          <w:lang w:val="en-US"/>
        </w:rPr>
        <w:t>original language and translat</w:t>
      </w:r>
      <w:r w:rsidR="00DF0B2F">
        <w:rPr>
          <w:lang w:val="en-US"/>
        </w:rPr>
        <w:t>ed</w:t>
      </w:r>
      <w:r w:rsidRPr="004B6449">
        <w:rPr>
          <w:lang w:val="en-US"/>
        </w:rPr>
        <w:t>)</w:t>
      </w:r>
      <w:r w:rsidR="00DF0B2F">
        <w:rPr>
          <w:lang w:val="en-US"/>
        </w:rPr>
        <w:t xml:space="preserve"> during the course</w:t>
      </w:r>
      <w:r w:rsidRPr="004B6449">
        <w:rPr>
          <w:lang w:val="en-US"/>
        </w:rPr>
        <w:t>. Except for Module A’s translated home reading (full reading of the texts) the following items must only be used as reference and the relevant sections will b</w:t>
      </w:r>
      <w:r w:rsidR="00DF0B2F">
        <w:rPr>
          <w:lang w:val="en-US"/>
        </w:rPr>
        <w:t>e specified</w:t>
      </w:r>
      <w:r w:rsidRPr="004B6449">
        <w:rPr>
          <w:lang w:val="en-US"/>
        </w:rPr>
        <w:t xml:space="preserve"> during lessons: </w:t>
      </w:r>
    </w:p>
    <w:p w14:paraId="3A0CD2AE" w14:textId="77777777" w:rsidR="00B42B35" w:rsidRPr="00BB51C6" w:rsidRDefault="00B42B35" w:rsidP="00B42B35">
      <w:pPr>
        <w:pStyle w:val="Testo1"/>
        <w:ind w:firstLine="0"/>
        <w:rPr>
          <w:szCs w:val="18"/>
        </w:rPr>
      </w:pPr>
      <w:r w:rsidRPr="00BB51C6">
        <w:rPr>
          <w:szCs w:val="18"/>
        </w:rPr>
        <w:t>Modul</w:t>
      </w:r>
      <w:r w:rsidR="00286D9C">
        <w:rPr>
          <w:szCs w:val="18"/>
        </w:rPr>
        <w:t xml:space="preserve">e </w:t>
      </w:r>
      <w:r w:rsidR="00286D9C" w:rsidRPr="00BB51C6">
        <w:rPr>
          <w:szCs w:val="18"/>
        </w:rPr>
        <w:t>I</w:t>
      </w:r>
    </w:p>
    <w:p w14:paraId="18FB3BFF" w14:textId="77777777" w:rsidR="00E924E2" w:rsidRPr="00F909B8" w:rsidRDefault="00E924E2" w:rsidP="00E924E2">
      <w:pPr>
        <w:spacing w:line="240" w:lineRule="atLeast"/>
        <w:ind w:left="284" w:hanging="284"/>
        <w:rPr>
          <w:rStyle w:val="Collegamentoipertestuale"/>
          <w:i/>
          <w:sz w:val="18"/>
          <w:szCs w:val="18"/>
          <w:lang w:val="it-IT"/>
        </w:rPr>
      </w:pPr>
      <w:r w:rsidRPr="00F909B8">
        <w:rPr>
          <w:rFonts w:ascii="Times" w:hAnsi="Times"/>
          <w:smallCaps/>
          <w:noProof/>
          <w:spacing w:val="-5"/>
          <w:sz w:val="16"/>
          <w:szCs w:val="16"/>
          <w:lang w:val="it-IT"/>
        </w:rPr>
        <w:t xml:space="preserve">G. Berruto-M. </w:t>
      </w:r>
      <w:r w:rsidRPr="00AF1723">
        <w:rPr>
          <w:rFonts w:ascii="Times" w:hAnsi="Times"/>
          <w:smallCaps/>
          <w:noProof/>
          <w:spacing w:val="-5"/>
          <w:sz w:val="16"/>
          <w:szCs w:val="16"/>
          <w:lang w:val="it-IT"/>
        </w:rPr>
        <w:t>Cerruti,</w:t>
      </w:r>
      <w:r w:rsidRPr="00AF1723">
        <w:rPr>
          <w:rFonts w:ascii="Times" w:hAnsi="Times"/>
          <w:i/>
          <w:noProof/>
          <w:spacing w:val="-5"/>
          <w:sz w:val="18"/>
          <w:szCs w:val="18"/>
          <w:lang w:val="it-IT"/>
        </w:rPr>
        <w:t xml:space="preserve"> La linguistica. </w:t>
      </w:r>
      <w:r w:rsidRPr="00F909B8">
        <w:rPr>
          <w:rFonts w:ascii="Times" w:hAnsi="Times"/>
          <w:i/>
          <w:noProof/>
          <w:spacing w:val="-5"/>
          <w:sz w:val="18"/>
          <w:szCs w:val="18"/>
          <w:lang w:val="it-IT"/>
        </w:rPr>
        <w:t>Un corso introduttivo,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 xml:space="preserve"> UTET, T</w:t>
      </w:r>
      <w:r w:rsidR="00286D9C" w:rsidRPr="00F909B8">
        <w:rPr>
          <w:rFonts w:ascii="Times" w:hAnsi="Times"/>
          <w:noProof/>
          <w:spacing w:val="-5"/>
          <w:sz w:val="18"/>
          <w:szCs w:val="18"/>
          <w:lang w:val="it-IT"/>
        </w:rPr>
        <w:t>urin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 xml:space="preserve">, 2017. </w:t>
      </w:r>
    </w:p>
    <w:p w14:paraId="793976DB" w14:textId="77777777" w:rsidR="00B42B35" w:rsidRPr="00F909B8" w:rsidRDefault="00F52D3C" w:rsidP="00B42B35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  <w:shd w:val="clear" w:color="auto" w:fill="FFFFFF"/>
          <w:lang w:val="it-IT"/>
        </w:rPr>
      </w:pPr>
      <w:r w:rsidRPr="00F909B8">
        <w:rPr>
          <w:rFonts w:ascii="Times" w:hAnsi="Times"/>
          <w:smallCaps/>
          <w:noProof/>
          <w:spacing w:val="-5"/>
          <w:sz w:val="16"/>
          <w:szCs w:val="16"/>
          <w:lang w:val="it-IT"/>
        </w:rPr>
        <w:t>S</w:t>
      </w:r>
      <w:r w:rsidR="00B42B35" w:rsidRPr="00F909B8">
        <w:rPr>
          <w:rFonts w:ascii="Times" w:hAnsi="Times"/>
          <w:smallCaps/>
          <w:noProof/>
          <w:spacing w:val="-5"/>
          <w:sz w:val="16"/>
          <w:szCs w:val="16"/>
          <w:lang w:val="it-IT"/>
        </w:rPr>
        <w:t xml:space="preserve">. </w:t>
      </w:r>
      <w:r w:rsidRPr="00F909B8">
        <w:rPr>
          <w:rFonts w:ascii="Times" w:hAnsi="Times"/>
          <w:smallCaps/>
          <w:noProof/>
          <w:spacing w:val="-5"/>
          <w:sz w:val="16"/>
          <w:szCs w:val="16"/>
          <w:lang w:val="it-IT"/>
        </w:rPr>
        <w:t>Luraghi</w:t>
      </w:r>
      <w:r w:rsidR="00B42B35" w:rsidRPr="00F909B8">
        <w:rPr>
          <w:rFonts w:ascii="Times" w:hAnsi="Times"/>
          <w:smallCaps/>
          <w:noProof/>
          <w:spacing w:val="-5"/>
          <w:sz w:val="16"/>
          <w:szCs w:val="16"/>
          <w:lang w:val="it-IT"/>
        </w:rPr>
        <w:t>,</w:t>
      </w:r>
      <w:r w:rsidR="00B42B35" w:rsidRPr="00F909B8">
        <w:rPr>
          <w:rFonts w:ascii="Times" w:hAnsi="Times"/>
          <w:i/>
          <w:noProof/>
          <w:spacing w:val="-5"/>
          <w:sz w:val="18"/>
          <w:szCs w:val="18"/>
          <w:lang w:val="it-IT"/>
        </w:rPr>
        <w:t xml:space="preserve"> </w:t>
      </w:r>
      <w:r w:rsidRPr="00F909B8">
        <w:rPr>
          <w:rFonts w:ascii="Times" w:hAnsi="Times"/>
          <w:i/>
          <w:noProof/>
          <w:spacing w:val="-5"/>
          <w:sz w:val="18"/>
          <w:szCs w:val="18"/>
          <w:lang w:val="it-IT"/>
        </w:rPr>
        <w:t>Introduzione alla l</w:t>
      </w:r>
      <w:r w:rsidR="00B42B35" w:rsidRPr="00F909B8">
        <w:rPr>
          <w:rFonts w:ascii="Times" w:hAnsi="Times"/>
          <w:i/>
          <w:noProof/>
          <w:spacing w:val="-5"/>
          <w:sz w:val="18"/>
          <w:szCs w:val="18"/>
          <w:lang w:val="it-IT"/>
        </w:rPr>
        <w:t>inguistica storica,</w:t>
      </w:r>
      <w:r w:rsidR="00B42B35" w:rsidRPr="00F909B8">
        <w:rPr>
          <w:rFonts w:ascii="Times" w:hAnsi="Times"/>
          <w:noProof/>
          <w:spacing w:val="-5"/>
          <w:sz w:val="18"/>
          <w:szCs w:val="18"/>
          <w:lang w:val="it-IT"/>
        </w:rPr>
        <w:t xml:space="preserve"> 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>Carocci</w:t>
      </w:r>
      <w:r w:rsidR="00B42B35" w:rsidRPr="00F909B8">
        <w:rPr>
          <w:rFonts w:ascii="Times" w:hAnsi="Times"/>
          <w:noProof/>
          <w:spacing w:val="-5"/>
          <w:sz w:val="18"/>
          <w:szCs w:val="18"/>
          <w:lang w:val="it-IT"/>
        </w:rPr>
        <w:t xml:space="preserve">, 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>Rom</w:t>
      </w:r>
      <w:r w:rsidR="00286D9C" w:rsidRPr="00F909B8">
        <w:rPr>
          <w:rFonts w:ascii="Times" w:hAnsi="Times"/>
          <w:noProof/>
          <w:spacing w:val="-5"/>
          <w:sz w:val="18"/>
          <w:szCs w:val="18"/>
          <w:lang w:val="it-IT"/>
        </w:rPr>
        <w:t>e</w:t>
      </w:r>
      <w:r w:rsidR="00B42B35" w:rsidRPr="00F909B8">
        <w:rPr>
          <w:rFonts w:ascii="Times" w:hAnsi="Times"/>
          <w:noProof/>
          <w:spacing w:val="-5"/>
          <w:sz w:val="18"/>
          <w:szCs w:val="18"/>
          <w:lang w:val="it-IT"/>
        </w:rPr>
        <w:t>, 20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>21</w:t>
      </w:r>
      <w:r w:rsidR="00B42B35" w:rsidRPr="00F909B8">
        <w:rPr>
          <w:rFonts w:ascii="Times" w:hAnsi="Times"/>
          <w:noProof/>
          <w:spacing w:val="-5"/>
          <w:sz w:val="18"/>
          <w:szCs w:val="18"/>
          <w:shd w:val="clear" w:color="auto" w:fill="FFFFFF"/>
          <w:lang w:val="it-IT"/>
        </w:rPr>
        <w:t xml:space="preserve">. </w:t>
      </w:r>
    </w:p>
    <w:p w14:paraId="2C91ABDE" w14:textId="77777777" w:rsidR="00B42B35" w:rsidRPr="0053632D" w:rsidRDefault="00B42B35" w:rsidP="00B42B35">
      <w:pPr>
        <w:pStyle w:val="Testo1"/>
        <w:ind w:firstLine="0"/>
        <w:rPr>
          <w:szCs w:val="18"/>
        </w:rPr>
      </w:pPr>
      <w:r w:rsidRPr="0053632D">
        <w:rPr>
          <w:szCs w:val="18"/>
        </w:rPr>
        <w:t>Modul</w:t>
      </w:r>
      <w:r w:rsidR="00286D9C">
        <w:rPr>
          <w:szCs w:val="18"/>
        </w:rPr>
        <w:t>e</w:t>
      </w:r>
      <w:r w:rsidR="00E924E2" w:rsidRPr="0053632D">
        <w:rPr>
          <w:szCs w:val="18"/>
        </w:rPr>
        <w:t xml:space="preserve"> </w:t>
      </w:r>
      <w:r w:rsidR="005B6B36" w:rsidRPr="0053632D">
        <w:rPr>
          <w:szCs w:val="18"/>
        </w:rPr>
        <w:t>A</w:t>
      </w:r>
    </w:p>
    <w:p w14:paraId="6B7B244F" w14:textId="77777777" w:rsidR="00477F88" w:rsidRPr="00BB51C6" w:rsidRDefault="00477F88" w:rsidP="00477F88">
      <w:pPr>
        <w:pStyle w:val="Testo1"/>
        <w:spacing w:before="0"/>
        <w:rPr>
          <w:rFonts w:ascii="Times New Roman" w:hAnsi="Times New Roman"/>
          <w:szCs w:val="18"/>
        </w:rPr>
      </w:pPr>
      <w:r w:rsidRPr="00BB51C6">
        <w:rPr>
          <w:rFonts w:ascii="Times New Roman" w:hAnsi="Times New Roman"/>
          <w:szCs w:val="18"/>
        </w:rPr>
        <w:t>1. Introdu</w:t>
      </w:r>
      <w:r w:rsidR="00286D9C">
        <w:rPr>
          <w:rFonts w:ascii="Times New Roman" w:hAnsi="Times New Roman"/>
          <w:szCs w:val="18"/>
        </w:rPr>
        <w:t>ction</w:t>
      </w:r>
      <w:r w:rsidR="00557560" w:rsidRPr="00BB51C6">
        <w:rPr>
          <w:rFonts w:ascii="Times New Roman" w:hAnsi="Times New Roman"/>
          <w:szCs w:val="18"/>
        </w:rPr>
        <w:t>:</w:t>
      </w:r>
    </w:p>
    <w:p w14:paraId="6E2CE188" w14:textId="77777777" w:rsidR="0071489A" w:rsidRPr="00BB51C6" w:rsidRDefault="00BF47A4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1F472C">
        <w:rPr>
          <w:rFonts w:ascii="Times New Roman" w:hAnsi="Times New Roman"/>
          <w:sz w:val="16"/>
          <w:szCs w:val="16"/>
        </w:rPr>
        <w:t xml:space="preserve">M. </w:t>
      </w:r>
      <w:r w:rsidRPr="001F472C">
        <w:rPr>
          <w:rFonts w:ascii="Times New Roman" w:hAnsi="Times New Roman"/>
          <w:smallCaps/>
          <w:sz w:val="16"/>
          <w:szCs w:val="16"/>
        </w:rPr>
        <w:t>Battaglia,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I Germani.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Genesi di una cultura europea</w:t>
      </w:r>
      <w:r w:rsidRPr="00BB51C6">
        <w:rPr>
          <w:rFonts w:ascii="Times New Roman" w:hAnsi="Times New Roman"/>
          <w:szCs w:val="18"/>
        </w:rPr>
        <w:t>, Carocci, Rom</w:t>
      </w:r>
      <w:r w:rsidR="00286D9C">
        <w:rPr>
          <w:rFonts w:ascii="Times New Roman" w:hAnsi="Times New Roman"/>
          <w:szCs w:val="18"/>
        </w:rPr>
        <w:t>e</w:t>
      </w:r>
      <w:r w:rsidRPr="00BB51C6">
        <w:rPr>
          <w:rFonts w:ascii="Times New Roman" w:hAnsi="Times New Roman"/>
          <w:szCs w:val="18"/>
        </w:rPr>
        <w:t>, 2021.</w:t>
      </w:r>
    </w:p>
    <w:p w14:paraId="4AD521E8" w14:textId="77777777" w:rsidR="00C22970" w:rsidRPr="00BB51C6" w:rsidRDefault="00C22970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1F472C">
        <w:rPr>
          <w:rFonts w:ascii="Times New Roman" w:hAnsi="Times New Roman"/>
          <w:sz w:val="16"/>
          <w:szCs w:val="16"/>
          <w:lang w:val="en-US"/>
        </w:rPr>
        <w:t xml:space="preserve">J. </w:t>
      </w:r>
      <w:r w:rsidRPr="001F472C">
        <w:rPr>
          <w:rFonts w:ascii="Times New Roman" w:hAnsi="Times New Roman"/>
          <w:smallCaps/>
          <w:sz w:val="16"/>
          <w:szCs w:val="16"/>
          <w:lang w:val="en-US"/>
        </w:rPr>
        <w:t>Byock</w:t>
      </w:r>
      <w:r w:rsidRPr="001F472C">
        <w:rPr>
          <w:rFonts w:ascii="Times New Roman" w:hAnsi="Times New Roman"/>
          <w:sz w:val="16"/>
          <w:szCs w:val="16"/>
          <w:lang w:val="en-US"/>
        </w:rPr>
        <w:t xml:space="preserve">, M. </w:t>
      </w:r>
      <w:r w:rsidRPr="001F472C">
        <w:rPr>
          <w:rFonts w:ascii="Times New Roman" w:hAnsi="Times New Roman"/>
          <w:smallCaps/>
          <w:sz w:val="16"/>
          <w:szCs w:val="16"/>
          <w:lang w:val="en-US"/>
        </w:rPr>
        <w:t>Federici</w:t>
      </w:r>
      <w:r w:rsidRPr="001F472C">
        <w:rPr>
          <w:rFonts w:ascii="Times New Roman" w:hAnsi="Times New Roman"/>
          <w:sz w:val="16"/>
          <w:szCs w:val="16"/>
          <w:lang w:val="en-US"/>
        </w:rPr>
        <w:t xml:space="preserve">-J. </w:t>
      </w:r>
      <w:r w:rsidRPr="001F472C">
        <w:rPr>
          <w:rFonts w:ascii="Times New Roman" w:hAnsi="Times New Roman"/>
          <w:smallCaps/>
          <w:sz w:val="16"/>
          <w:szCs w:val="16"/>
        </w:rPr>
        <w:t>Le Goff</w:t>
      </w:r>
      <w:r w:rsidRPr="001F472C">
        <w:rPr>
          <w:rFonts w:ascii="Times New Roman" w:hAnsi="Times New Roman"/>
          <w:sz w:val="16"/>
          <w:szCs w:val="16"/>
        </w:rPr>
        <w:t>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La stirpe di Odino. La civiltà vichinga in Islanda</w:t>
      </w:r>
      <w:r w:rsidRPr="00BB51C6">
        <w:rPr>
          <w:rFonts w:ascii="Times New Roman" w:hAnsi="Times New Roman"/>
          <w:szCs w:val="18"/>
        </w:rPr>
        <w:t>, Mondadori, Milan, 2012.</w:t>
      </w:r>
    </w:p>
    <w:p w14:paraId="6D8292BA" w14:textId="77777777" w:rsidR="00477F88" w:rsidRPr="00BB51C6" w:rsidRDefault="00477F88" w:rsidP="003F25FF">
      <w:pPr>
        <w:pStyle w:val="Testo1"/>
        <w:rPr>
          <w:rFonts w:ascii="Times New Roman" w:hAnsi="Times New Roman"/>
          <w:szCs w:val="18"/>
        </w:rPr>
      </w:pPr>
      <w:r w:rsidRPr="00BB51C6">
        <w:rPr>
          <w:rFonts w:ascii="Times New Roman" w:hAnsi="Times New Roman"/>
          <w:szCs w:val="18"/>
        </w:rPr>
        <w:t xml:space="preserve">2. </w:t>
      </w:r>
      <w:r w:rsidR="00C22970" w:rsidRPr="00BB51C6">
        <w:rPr>
          <w:rFonts w:ascii="Times New Roman" w:hAnsi="Times New Roman"/>
          <w:szCs w:val="18"/>
        </w:rPr>
        <w:t>L</w:t>
      </w:r>
      <w:r w:rsidR="00286D9C">
        <w:rPr>
          <w:rFonts w:ascii="Times New Roman" w:hAnsi="Times New Roman"/>
          <w:szCs w:val="18"/>
        </w:rPr>
        <w:t>anguage</w:t>
      </w:r>
      <w:r w:rsidR="00557560" w:rsidRPr="00BB51C6">
        <w:rPr>
          <w:rFonts w:ascii="Times New Roman" w:hAnsi="Times New Roman"/>
          <w:szCs w:val="18"/>
        </w:rPr>
        <w:t>:</w:t>
      </w:r>
    </w:p>
    <w:p w14:paraId="4543D46B" w14:textId="77777777" w:rsidR="0042036D" w:rsidRPr="00BB51C6" w:rsidRDefault="0042036D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1F472C">
        <w:rPr>
          <w:rFonts w:ascii="Times New Roman" w:hAnsi="Times New Roman"/>
          <w:sz w:val="16"/>
          <w:szCs w:val="16"/>
        </w:rPr>
        <w:t xml:space="preserve">M. </w:t>
      </w:r>
      <w:r w:rsidRPr="001F472C">
        <w:rPr>
          <w:rFonts w:ascii="Times New Roman" w:hAnsi="Times New Roman"/>
          <w:smallCaps/>
          <w:sz w:val="16"/>
          <w:szCs w:val="16"/>
        </w:rPr>
        <w:t>Scovazzi</w:t>
      </w:r>
      <w:r w:rsidRPr="001F472C">
        <w:rPr>
          <w:rFonts w:ascii="Times New Roman" w:hAnsi="Times New Roman"/>
          <w:sz w:val="16"/>
          <w:szCs w:val="16"/>
        </w:rPr>
        <w:t>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Grammatica dell'antico nordico</w:t>
      </w:r>
      <w:r w:rsidRPr="00BB51C6">
        <w:rPr>
          <w:rFonts w:ascii="Times New Roman" w:hAnsi="Times New Roman"/>
          <w:szCs w:val="18"/>
        </w:rPr>
        <w:t>, Mursia, Milan, 1991.</w:t>
      </w:r>
    </w:p>
    <w:p w14:paraId="5638E79C" w14:textId="77777777" w:rsidR="003E39F9" w:rsidRPr="00BB51C6" w:rsidRDefault="003E39F9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1F472C">
        <w:rPr>
          <w:rFonts w:ascii="Times New Roman" w:hAnsi="Times New Roman"/>
          <w:sz w:val="16"/>
          <w:szCs w:val="16"/>
        </w:rPr>
        <w:t xml:space="preserve">N. </w:t>
      </w:r>
      <w:r w:rsidRPr="001F472C">
        <w:rPr>
          <w:rFonts w:ascii="Times New Roman" w:hAnsi="Times New Roman"/>
          <w:smallCaps/>
          <w:sz w:val="16"/>
          <w:szCs w:val="16"/>
        </w:rPr>
        <w:t>Francovich Onesti</w:t>
      </w:r>
      <w:r w:rsidRPr="001F472C">
        <w:rPr>
          <w:rFonts w:ascii="Times New Roman" w:hAnsi="Times New Roman"/>
          <w:sz w:val="16"/>
          <w:szCs w:val="16"/>
        </w:rPr>
        <w:t>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Filologia germanica. Lingue e culture dei germani antichi</w:t>
      </w:r>
      <w:r w:rsidRPr="00BB51C6">
        <w:rPr>
          <w:rFonts w:ascii="Times New Roman" w:hAnsi="Times New Roman"/>
          <w:szCs w:val="18"/>
        </w:rPr>
        <w:t>, Carocci, Rom</w:t>
      </w:r>
      <w:r w:rsidR="00286D9C">
        <w:rPr>
          <w:rFonts w:ascii="Times New Roman" w:hAnsi="Times New Roman"/>
          <w:szCs w:val="18"/>
        </w:rPr>
        <w:t>e</w:t>
      </w:r>
      <w:r w:rsidRPr="00BB51C6">
        <w:rPr>
          <w:rFonts w:ascii="Times New Roman" w:hAnsi="Times New Roman"/>
          <w:szCs w:val="18"/>
        </w:rPr>
        <w:t>, 2022.</w:t>
      </w:r>
    </w:p>
    <w:p w14:paraId="601A243C" w14:textId="77777777" w:rsidR="007D1C4A" w:rsidRPr="00BB51C6" w:rsidRDefault="007D1C4A" w:rsidP="008579AA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1F472C">
        <w:rPr>
          <w:rFonts w:ascii="Times New Roman" w:hAnsi="Times New Roman"/>
          <w:sz w:val="16"/>
          <w:szCs w:val="16"/>
          <w:lang w:val="en-US"/>
        </w:rPr>
        <w:t xml:space="preserve">D. </w:t>
      </w:r>
      <w:r w:rsidRPr="001F472C">
        <w:rPr>
          <w:rFonts w:ascii="Times New Roman" w:hAnsi="Times New Roman"/>
          <w:smallCaps/>
          <w:sz w:val="16"/>
          <w:szCs w:val="16"/>
          <w:lang w:val="en-US"/>
        </w:rPr>
        <w:t>Ringe</w:t>
      </w:r>
      <w:r w:rsidRPr="001F472C">
        <w:rPr>
          <w:rFonts w:ascii="Times New Roman" w:hAnsi="Times New Roman"/>
          <w:sz w:val="16"/>
          <w:szCs w:val="16"/>
          <w:lang w:val="en-US"/>
        </w:rPr>
        <w:t>,</w:t>
      </w:r>
      <w:r w:rsidRPr="00BB51C6">
        <w:rPr>
          <w:rFonts w:ascii="Times New Roman" w:hAnsi="Times New Roman"/>
          <w:szCs w:val="18"/>
          <w:lang w:val="en-US"/>
        </w:rPr>
        <w:t xml:space="preserve"> </w:t>
      </w:r>
      <w:r w:rsidRPr="00BB51C6">
        <w:rPr>
          <w:rFonts w:ascii="Times New Roman" w:hAnsi="Times New Roman"/>
          <w:i/>
          <w:iCs/>
          <w:szCs w:val="18"/>
          <w:lang w:val="en-US"/>
        </w:rPr>
        <w:t xml:space="preserve">A Linguistic History of English </w:t>
      </w:r>
      <w:r w:rsidRPr="00BB51C6">
        <w:rPr>
          <w:rFonts w:ascii="Times New Roman" w:hAnsi="Times New Roman"/>
          <w:szCs w:val="18"/>
          <w:lang w:val="en-US"/>
        </w:rPr>
        <w:t>I</w:t>
      </w:r>
      <w:r w:rsidRPr="00BB51C6">
        <w:rPr>
          <w:rFonts w:ascii="Times New Roman" w:hAnsi="Times New Roman"/>
          <w:i/>
          <w:iCs/>
          <w:szCs w:val="18"/>
          <w:lang w:val="en-US"/>
        </w:rPr>
        <w:t xml:space="preserve">. From Proto-Indo-European to Proto-Germanic, </w:t>
      </w:r>
      <w:r w:rsidRPr="00BB51C6">
        <w:rPr>
          <w:rFonts w:ascii="Times New Roman" w:hAnsi="Times New Roman"/>
          <w:szCs w:val="18"/>
          <w:lang w:val="en-US"/>
        </w:rPr>
        <w:t>Oxford University Press, Oxford, 2017.</w:t>
      </w:r>
    </w:p>
    <w:p w14:paraId="65ED0675" w14:textId="77777777" w:rsidR="00ED3A13" w:rsidRPr="00C2629B" w:rsidRDefault="004B6449" w:rsidP="008579AA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4B6449">
        <w:rPr>
          <w:rFonts w:ascii="Times New Roman" w:hAnsi="Times New Roman"/>
          <w:sz w:val="16"/>
          <w:szCs w:val="16"/>
          <w:lang w:val="en-US"/>
        </w:rPr>
        <w:t xml:space="preserve">A. </w:t>
      </w:r>
      <w:r w:rsidRPr="004B6449">
        <w:rPr>
          <w:rFonts w:ascii="Times New Roman" w:hAnsi="Times New Roman"/>
          <w:smallCaps/>
          <w:sz w:val="16"/>
          <w:szCs w:val="16"/>
          <w:lang w:val="en-US"/>
        </w:rPr>
        <w:t>Noreen,</w:t>
      </w:r>
      <w:r w:rsidRPr="004B6449">
        <w:rPr>
          <w:rFonts w:ascii="Times New Roman" w:hAnsi="Times New Roman"/>
          <w:szCs w:val="18"/>
          <w:lang w:val="en-US"/>
        </w:rPr>
        <w:t xml:space="preserve"> </w:t>
      </w:r>
      <w:r w:rsidRPr="004B6449">
        <w:rPr>
          <w:rFonts w:ascii="Times New Roman" w:hAnsi="Times New Roman"/>
          <w:i/>
          <w:iCs/>
          <w:szCs w:val="18"/>
          <w:lang w:val="en-US"/>
        </w:rPr>
        <w:t>Altisländische und altnorwegische Grammatik</w:t>
      </w:r>
      <w:r w:rsidRPr="004B6449">
        <w:rPr>
          <w:rFonts w:ascii="Times New Roman" w:hAnsi="Times New Roman"/>
          <w:szCs w:val="18"/>
          <w:lang w:val="en-US"/>
        </w:rPr>
        <w:t>, Niemeyer, Halle, 1923.</w:t>
      </w:r>
    </w:p>
    <w:p w14:paraId="511DAF96" w14:textId="77777777" w:rsidR="00557560" w:rsidRPr="00C2629B" w:rsidRDefault="004B6449" w:rsidP="003F25FF">
      <w:pPr>
        <w:pStyle w:val="Testo1"/>
        <w:rPr>
          <w:rFonts w:ascii="Times New Roman" w:hAnsi="Times New Roman"/>
          <w:szCs w:val="18"/>
          <w:lang w:val="en-US"/>
        </w:rPr>
      </w:pPr>
      <w:r w:rsidRPr="004B6449">
        <w:rPr>
          <w:rFonts w:ascii="Times New Roman" w:hAnsi="Times New Roman"/>
          <w:szCs w:val="18"/>
          <w:lang w:val="en-US"/>
        </w:rPr>
        <w:t>3. Literature:</w:t>
      </w:r>
    </w:p>
    <w:p w14:paraId="7AE5FBB5" w14:textId="77777777" w:rsidR="008579AA" w:rsidRPr="00C2629B" w:rsidRDefault="004B6449" w:rsidP="00E8329A">
      <w:pPr>
        <w:pStyle w:val="Testo1"/>
        <w:spacing w:before="0"/>
        <w:rPr>
          <w:rFonts w:ascii="Times New Roman" w:hAnsi="Times New Roman"/>
          <w:szCs w:val="18"/>
          <w:lang w:val="en-US"/>
        </w:rPr>
      </w:pPr>
      <w:r w:rsidRPr="004B6449">
        <w:rPr>
          <w:rFonts w:ascii="Times New Roman" w:hAnsi="Times New Roman"/>
          <w:sz w:val="16"/>
          <w:szCs w:val="16"/>
          <w:lang w:val="en-US"/>
        </w:rPr>
        <w:t xml:space="preserve">O. E. </w:t>
      </w:r>
      <w:r w:rsidRPr="004B6449">
        <w:rPr>
          <w:rFonts w:ascii="Times New Roman" w:hAnsi="Times New Roman"/>
          <w:smallCaps/>
          <w:sz w:val="16"/>
          <w:szCs w:val="16"/>
          <w:lang w:val="en-US"/>
        </w:rPr>
        <w:t>Haugen</w:t>
      </w:r>
      <w:r w:rsidRPr="004B6449">
        <w:rPr>
          <w:rFonts w:ascii="Times New Roman" w:hAnsi="Times New Roman"/>
          <w:sz w:val="16"/>
          <w:szCs w:val="16"/>
          <w:lang w:val="en-US"/>
        </w:rPr>
        <w:t xml:space="preserve"> (edited by),</w:t>
      </w:r>
      <w:r w:rsidRPr="004B6449">
        <w:rPr>
          <w:rFonts w:ascii="Times New Roman" w:hAnsi="Times New Roman"/>
          <w:szCs w:val="18"/>
          <w:lang w:val="en-US"/>
        </w:rPr>
        <w:t xml:space="preserve"> </w:t>
      </w:r>
      <w:r w:rsidRPr="004B6449">
        <w:rPr>
          <w:rFonts w:ascii="Times New Roman" w:hAnsi="Times New Roman"/>
          <w:i/>
          <w:iCs/>
          <w:szCs w:val="18"/>
          <w:lang w:val="en-US"/>
        </w:rPr>
        <w:t xml:space="preserve">Le lingue nordiche nel medioevo </w:t>
      </w:r>
      <w:r w:rsidRPr="004B6449">
        <w:rPr>
          <w:rFonts w:ascii="Times New Roman" w:hAnsi="Times New Roman"/>
          <w:szCs w:val="18"/>
          <w:lang w:val="en-US"/>
        </w:rPr>
        <w:t>I</w:t>
      </w:r>
      <w:r w:rsidRPr="004B6449">
        <w:rPr>
          <w:rFonts w:ascii="Times New Roman" w:hAnsi="Times New Roman"/>
          <w:i/>
          <w:iCs/>
          <w:szCs w:val="18"/>
          <w:lang w:val="en-US"/>
        </w:rPr>
        <w:t>. Testi</w:t>
      </w:r>
      <w:r w:rsidRPr="004B6449">
        <w:rPr>
          <w:rFonts w:ascii="Times New Roman" w:hAnsi="Times New Roman"/>
          <w:szCs w:val="18"/>
          <w:lang w:val="en-US"/>
        </w:rPr>
        <w:t>, Novus Press, Oslo, 2018.</w:t>
      </w:r>
    </w:p>
    <w:p w14:paraId="63F6565F" w14:textId="77777777" w:rsidR="00C1186A" w:rsidRPr="00BB51C6" w:rsidRDefault="00C1186A" w:rsidP="00C1186A">
      <w:pPr>
        <w:pStyle w:val="Testo1"/>
        <w:spacing w:before="0"/>
        <w:rPr>
          <w:rFonts w:ascii="Times New Roman" w:hAnsi="Times New Roman"/>
          <w:szCs w:val="18"/>
        </w:rPr>
      </w:pPr>
      <w:r w:rsidRPr="00BB51C6">
        <w:rPr>
          <w:rFonts w:ascii="Times New Roman" w:hAnsi="Times New Roman"/>
          <w:sz w:val="16"/>
          <w:szCs w:val="16"/>
        </w:rPr>
        <w:lastRenderedPageBreak/>
        <w:t xml:space="preserve">N. </w:t>
      </w:r>
      <w:r w:rsidRPr="00BB51C6">
        <w:rPr>
          <w:rFonts w:ascii="Times New Roman" w:hAnsi="Times New Roman"/>
          <w:smallCaps/>
          <w:sz w:val="16"/>
          <w:szCs w:val="16"/>
        </w:rPr>
        <w:t>Francovich Onesti</w:t>
      </w:r>
      <w:r w:rsidRPr="00BB51C6">
        <w:rPr>
          <w:rFonts w:ascii="Times New Roman" w:hAnsi="Times New Roman"/>
          <w:sz w:val="16"/>
          <w:szCs w:val="16"/>
        </w:rPr>
        <w:t>,</w:t>
      </w:r>
      <w:r w:rsidRPr="00BB51C6">
        <w:rPr>
          <w:rFonts w:ascii="Times New Roman" w:hAnsi="Times New Roman"/>
          <w:szCs w:val="18"/>
        </w:rPr>
        <w:t xml:space="preserve"> </w:t>
      </w:r>
      <w:r w:rsidRPr="00BB51C6">
        <w:rPr>
          <w:rFonts w:ascii="Times New Roman" w:hAnsi="Times New Roman"/>
          <w:i/>
          <w:iCs/>
          <w:szCs w:val="18"/>
        </w:rPr>
        <w:t>Filologia germanica. Lingue e culture dei germani antichi</w:t>
      </w:r>
      <w:r w:rsidRPr="00BB51C6">
        <w:rPr>
          <w:rFonts w:ascii="Times New Roman" w:hAnsi="Times New Roman"/>
          <w:szCs w:val="18"/>
        </w:rPr>
        <w:t>, Carocci, Rom</w:t>
      </w:r>
      <w:r w:rsidR="00286D9C">
        <w:rPr>
          <w:rFonts w:ascii="Times New Roman" w:hAnsi="Times New Roman"/>
          <w:szCs w:val="18"/>
        </w:rPr>
        <w:t>e</w:t>
      </w:r>
      <w:r w:rsidRPr="00BB51C6">
        <w:rPr>
          <w:rFonts w:ascii="Times New Roman" w:hAnsi="Times New Roman"/>
          <w:szCs w:val="18"/>
        </w:rPr>
        <w:t>, 20</w:t>
      </w:r>
      <w:r w:rsidR="004C11C6" w:rsidRPr="00BB51C6">
        <w:rPr>
          <w:rFonts w:ascii="Times New Roman" w:hAnsi="Times New Roman"/>
          <w:szCs w:val="18"/>
        </w:rPr>
        <w:t>0</w:t>
      </w:r>
      <w:r w:rsidRPr="00BB51C6">
        <w:rPr>
          <w:rFonts w:ascii="Times New Roman" w:hAnsi="Times New Roman"/>
          <w:szCs w:val="18"/>
        </w:rPr>
        <w:t>2.</w:t>
      </w:r>
    </w:p>
    <w:p w14:paraId="7C5C7205" w14:textId="77777777" w:rsidR="003736E3" w:rsidRPr="00F909B8" w:rsidRDefault="003736E3" w:rsidP="00E8329A">
      <w:pPr>
        <w:rPr>
          <w:rFonts w:ascii="Times" w:hAnsi="Times"/>
          <w:noProof/>
          <w:spacing w:val="-5"/>
          <w:sz w:val="18"/>
          <w:szCs w:val="18"/>
          <w:lang w:val="it-IT"/>
        </w:rPr>
      </w:pPr>
      <w:r w:rsidRPr="00F909B8">
        <w:rPr>
          <w:rFonts w:ascii="Times" w:hAnsi="Times"/>
          <w:noProof/>
          <w:spacing w:val="-5"/>
          <w:sz w:val="16"/>
          <w:szCs w:val="16"/>
          <w:lang w:val="it-IT"/>
        </w:rPr>
        <w:t xml:space="preserve">M. </w:t>
      </w:r>
      <w:r w:rsidRPr="00F909B8">
        <w:rPr>
          <w:rFonts w:ascii="Times" w:hAnsi="Times"/>
          <w:smallCaps/>
          <w:noProof/>
          <w:spacing w:val="-5"/>
          <w:sz w:val="16"/>
          <w:szCs w:val="16"/>
          <w:lang w:val="it-IT"/>
        </w:rPr>
        <w:t>Meli</w:t>
      </w:r>
      <w:r w:rsidRPr="00F909B8">
        <w:rPr>
          <w:rFonts w:ascii="Times" w:hAnsi="Times"/>
          <w:noProof/>
          <w:spacing w:val="-5"/>
          <w:sz w:val="16"/>
          <w:szCs w:val="16"/>
          <w:lang w:val="it-IT"/>
        </w:rPr>
        <w:t>,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 xml:space="preserve"> “L’epica nordica”, in G. F. Gianotti (</w:t>
      </w:r>
      <w:r w:rsidR="00286D9C" w:rsidRPr="00F909B8">
        <w:rPr>
          <w:rFonts w:ascii="Times" w:hAnsi="Times"/>
          <w:noProof/>
          <w:spacing w:val="-5"/>
          <w:sz w:val="18"/>
          <w:szCs w:val="18"/>
          <w:lang w:val="it-IT"/>
        </w:rPr>
        <w:t>edited by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 xml:space="preserve">), </w:t>
      </w:r>
      <w:r w:rsidRPr="00F909B8">
        <w:rPr>
          <w:rFonts w:ascii="Times" w:hAnsi="Times"/>
          <w:i/>
          <w:iCs/>
          <w:noProof/>
          <w:spacing w:val="-5"/>
          <w:sz w:val="18"/>
          <w:szCs w:val="18"/>
          <w:lang w:val="it-IT"/>
        </w:rPr>
        <w:t>Tradizioni epiche e letteratura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>, il Mulino, Bologna, 2011, 187-208.</w:t>
      </w:r>
    </w:p>
    <w:p w14:paraId="018F1F29" w14:textId="77777777" w:rsidR="00E8329A" w:rsidRPr="00BB51C6" w:rsidRDefault="00E8329A" w:rsidP="00E8329A">
      <w:pPr>
        <w:rPr>
          <w:rFonts w:ascii="Times" w:hAnsi="Times"/>
          <w:noProof/>
          <w:spacing w:val="-5"/>
          <w:sz w:val="18"/>
          <w:szCs w:val="18"/>
          <w:lang w:val="en-US"/>
        </w:rPr>
      </w:pPr>
      <w:r w:rsidRPr="00BB51C6">
        <w:rPr>
          <w:rFonts w:ascii="Times" w:hAnsi="Times"/>
          <w:noProof/>
          <w:spacing w:val="-5"/>
          <w:sz w:val="16"/>
          <w:szCs w:val="16"/>
          <w:lang w:val="en-US"/>
        </w:rPr>
        <w:t xml:space="preserve">C. </w:t>
      </w:r>
      <w:r w:rsidRPr="00BB51C6">
        <w:rPr>
          <w:rFonts w:ascii="Times" w:hAnsi="Times"/>
          <w:smallCaps/>
          <w:noProof/>
          <w:spacing w:val="-5"/>
          <w:sz w:val="16"/>
          <w:szCs w:val="16"/>
          <w:lang w:val="en-US"/>
        </w:rPr>
        <w:t>Watkins,</w:t>
      </w:r>
      <w:r w:rsidRPr="00BB51C6">
        <w:rPr>
          <w:rFonts w:ascii="Times" w:hAnsi="Times"/>
          <w:noProof/>
          <w:spacing w:val="-5"/>
          <w:sz w:val="18"/>
          <w:szCs w:val="18"/>
          <w:lang w:val="en-US"/>
        </w:rPr>
        <w:t xml:space="preserve"> </w:t>
      </w:r>
      <w:r w:rsidRPr="00BB51C6">
        <w:rPr>
          <w:rFonts w:ascii="Times" w:hAnsi="Times"/>
          <w:i/>
          <w:noProof/>
          <w:spacing w:val="-5"/>
          <w:sz w:val="18"/>
          <w:szCs w:val="18"/>
          <w:lang w:val="en-US"/>
        </w:rPr>
        <w:t>How to Kill a Dragon: Aspects of Indo-European Poetics</w:t>
      </w:r>
      <w:r w:rsidRPr="00BB51C6">
        <w:rPr>
          <w:rFonts w:ascii="Times" w:hAnsi="Times"/>
          <w:noProof/>
          <w:spacing w:val="-5"/>
          <w:sz w:val="18"/>
          <w:szCs w:val="18"/>
          <w:lang w:val="en-US"/>
        </w:rPr>
        <w:t>, Oxford University Press, New York, 1995.</w:t>
      </w:r>
    </w:p>
    <w:p w14:paraId="6AAB0663" w14:textId="77777777" w:rsidR="008579AA" w:rsidRPr="00F909B8" w:rsidRDefault="008579AA" w:rsidP="008579AA">
      <w:pPr>
        <w:pStyle w:val="Testo1"/>
        <w:spacing w:before="0"/>
        <w:rPr>
          <w:rFonts w:ascii="Times New Roman" w:hAnsi="Times New Roman"/>
          <w:szCs w:val="18"/>
        </w:rPr>
      </w:pPr>
      <w:r w:rsidRPr="00F909B8">
        <w:rPr>
          <w:rFonts w:ascii="Times New Roman" w:hAnsi="Times New Roman"/>
          <w:szCs w:val="18"/>
        </w:rPr>
        <w:t xml:space="preserve">3. </w:t>
      </w:r>
      <w:r w:rsidR="00E8329A" w:rsidRPr="00F909B8">
        <w:rPr>
          <w:rFonts w:ascii="Times New Roman" w:hAnsi="Times New Roman"/>
          <w:szCs w:val="18"/>
        </w:rPr>
        <w:t>R</w:t>
      </w:r>
      <w:r w:rsidRPr="00F909B8">
        <w:rPr>
          <w:rFonts w:ascii="Times New Roman" w:hAnsi="Times New Roman"/>
          <w:szCs w:val="18"/>
        </w:rPr>
        <w:t>eligion:</w:t>
      </w:r>
    </w:p>
    <w:p w14:paraId="3E210165" w14:textId="77777777" w:rsidR="008579AA" w:rsidRPr="00F909B8" w:rsidRDefault="00016CA5" w:rsidP="008579AA">
      <w:pPr>
        <w:pStyle w:val="Testo1"/>
        <w:spacing w:before="0"/>
        <w:rPr>
          <w:spacing w:val="-5"/>
          <w:szCs w:val="18"/>
        </w:rPr>
      </w:pPr>
      <w:r w:rsidRPr="00F909B8">
        <w:rPr>
          <w:smallCaps/>
          <w:spacing w:val="-5"/>
          <w:sz w:val="16"/>
          <w:szCs w:val="16"/>
        </w:rPr>
        <w:t>G. Chiesa Isnardi,</w:t>
      </w:r>
      <w:r w:rsidRPr="00F909B8">
        <w:rPr>
          <w:smallCaps/>
          <w:spacing w:val="-5"/>
          <w:szCs w:val="18"/>
        </w:rPr>
        <w:t xml:space="preserve"> </w:t>
      </w:r>
      <w:r w:rsidR="000F53F9" w:rsidRPr="00F909B8">
        <w:rPr>
          <w:smallCaps/>
          <w:spacing w:val="-5"/>
          <w:szCs w:val="18"/>
        </w:rPr>
        <w:t xml:space="preserve"> </w:t>
      </w:r>
      <w:r w:rsidR="003554D6" w:rsidRPr="00F909B8">
        <w:rPr>
          <w:i/>
          <w:iCs/>
          <w:spacing w:val="-5"/>
          <w:szCs w:val="18"/>
        </w:rPr>
        <w:t>I m</w:t>
      </w:r>
      <w:r w:rsidR="000F53F9" w:rsidRPr="00F909B8">
        <w:rPr>
          <w:i/>
          <w:iCs/>
          <w:spacing w:val="-5"/>
          <w:szCs w:val="18"/>
        </w:rPr>
        <w:t xml:space="preserve">iti </w:t>
      </w:r>
      <w:r w:rsidR="002C6327" w:rsidRPr="00F909B8">
        <w:rPr>
          <w:i/>
          <w:iCs/>
          <w:spacing w:val="-5"/>
          <w:szCs w:val="18"/>
        </w:rPr>
        <w:t>n</w:t>
      </w:r>
      <w:r w:rsidR="000F53F9" w:rsidRPr="00F909B8">
        <w:rPr>
          <w:i/>
          <w:iCs/>
          <w:spacing w:val="-5"/>
          <w:szCs w:val="18"/>
        </w:rPr>
        <w:t>ordici</w:t>
      </w:r>
      <w:r w:rsidR="003554D6" w:rsidRPr="00F909B8">
        <w:rPr>
          <w:spacing w:val="-5"/>
          <w:szCs w:val="18"/>
        </w:rPr>
        <w:t>, Longanesi, Milan, 2008.</w:t>
      </w:r>
    </w:p>
    <w:p w14:paraId="133F678C" w14:textId="77777777" w:rsidR="004C11C6" w:rsidRPr="00F909B8" w:rsidRDefault="004C11C6" w:rsidP="008579AA">
      <w:pPr>
        <w:pStyle w:val="Testo1"/>
        <w:spacing w:before="0"/>
        <w:rPr>
          <w:spacing w:val="-5"/>
          <w:szCs w:val="18"/>
        </w:rPr>
      </w:pPr>
      <w:r w:rsidRPr="00F909B8">
        <w:rPr>
          <w:spacing w:val="-5"/>
          <w:sz w:val="16"/>
          <w:szCs w:val="16"/>
        </w:rPr>
        <w:t xml:space="preserve">G. </w:t>
      </w:r>
      <w:r w:rsidRPr="00F909B8">
        <w:rPr>
          <w:smallCaps/>
          <w:spacing w:val="-5"/>
          <w:sz w:val="16"/>
          <w:szCs w:val="16"/>
        </w:rPr>
        <w:t>Dumézil,</w:t>
      </w:r>
      <w:r w:rsidRPr="00F909B8">
        <w:rPr>
          <w:spacing w:val="-5"/>
          <w:szCs w:val="18"/>
        </w:rPr>
        <w:t xml:space="preserve"> </w:t>
      </w:r>
      <w:r w:rsidRPr="00F909B8">
        <w:rPr>
          <w:i/>
          <w:iCs/>
          <w:spacing w:val="-5"/>
          <w:szCs w:val="18"/>
        </w:rPr>
        <w:t>Gli dèi dei Germani. Saggio sulla formazione della religione scandinava</w:t>
      </w:r>
      <w:r w:rsidRPr="00F909B8">
        <w:rPr>
          <w:spacing w:val="-5"/>
          <w:szCs w:val="18"/>
        </w:rPr>
        <w:t>, Adelphi, Milan, 1974.</w:t>
      </w:r>
    </w:p>
    <w:p w14:paraId="02740FE6" w14:textId="77777777" w:rsidR="00400A1E" w:rsidRPr="00F909B8" w:rsidRDefault="00400A1E" w:rsidP="00400A1E">
      <w:pPr>
        <w:rPr>
          <w:rFonts w:ascii="Times" w:hAnsi="Times"/>
          <w:noProof/>
          <w:spacing w:val="-5"/>
          <w:sz w:val="18"/>
          <w:szCs w:val="18"/>
          <w:lang w:val="en-US"/>
        </w:rPr>
      </w:pPr>
      <w:r w:rsidRPr="00F909B8">
        <w:rPr>
          <w:rFonts w:ascii="Times" w:hAnsi="Times"/>
          <w:noProof/>
          <w:spacing w:val="-5"/>
          <w:sz w:val="16"/>
          <w:szCs w:val="16"/>
          <w:lang w:val="en-US"/>
        </w:rPr>
        <w:t xml:space="preserve">M. L. </w:t>
      </w:r>
      <w:r w:rsidRPr="00F909B8">
        <w:rPr>
          <w:rFonts w:ascii="Times" w:hAnsi="Times"/>
          <w:smallCaps/>
          <w:noProof/>
          <w:spacing w:val="-5"/>
          <w:sz w:val="16"/>
          <w:szCs w:val="16"/>
          <w:lang w:val="en-US"/>
        </w:rPr>
        <w:t>West</w:t>
      </w:r>
      <w:r w:rsidRPr="00F909B8">
        <w:rPr>
          <w:rFonts w:ascii="Times" w:hAnsi="Times"/>
          <w:noProof/>
          <w:spacing w:val="-5"/>
          <w:sz w:val="16"/>
          <w:szCs w:val="16"/>
          <w:lang w:val="en-US"/>
        </w:rPr>
        <w:t>,</w:t>
      </w:r>
      <w:r w:rsidRPr="00F909B8">
        <w:rPr>
          <w:rFonts w:ascii="Times" w:hAnsi="Times"/>
          <w:i/>
          <w:noProof/>
          <w:spacing w:val="-5"/>
          <w:sz w:val="18"/>
          <w:szCs w:val="18"/>
          <w:lang w:val="en-US"/>
        </w:rPr>
        <w:t xml:space="preserve"> Indo-European Poetry and Myth</w:t>
      </w:r>
      <w:r w:rsidRPr="00F909B8">
        <w:rPr>
          <w:rFonts w:ascii="Times" w:hAnsi="Times"/>
          <w:noProof/>
          <w:spacing w:val="-5"/>
          <w:sz w:val="18"/>
          <w:szCs w:val="18"/>
          <w:lang w:val="en-US"/>
        </w:rPr>
        <w:t>, Oxford University Press, Oxford,  2007.</w:t>
      </w:r>
    </w:p>
    <w:p w14:paraId="39929A36" w14:textId="77777777" w:rsidR="008579AA" w:rsidRPr="001D7170" w:rsidRDefault="004B6449" w:rsidP="008579AA">
      <w:pPr>
        <w:pStyle w:val="Testo1"/>
        <w:spacing w:before="0"/>
        <w:ind w:left="0" w:firstLine="0"/>
        <w:rPr>
          <w:rFonts w:ascii="Times New Roman" w:hAnsi="Times New Roman"/>
          <w:szCs w:val="18"/>
          <w:lang w:val="en-US"/>
        </w:rPr>
      </w:pPr>
      <w:r w:rsidRPr="00F909B8">
        <w:rPr>
          <w:rFonts w:ascii="Times New Roman" w:hAnsi="Times New Roman"/>
          <w:szCs w:val="18"/>
          <w:lang w:val="en-US"/>
        </w:rPr>
        <w:t>4. Translated</w:t>
      </w:r>
      <w:r w:rsidRPr="004B6449">
        <w:rPr>
          <w:rFonts w:ascii="Times New Roman" w:hAnsi="Times New Roman"/>
          <w:szCs w:val="18"/>
          <w:lang w:val="en-US"/>
        </w:rPr>
        <w:t xml:space="preserve"> home reading (full reading</w:t>
      </w:r>
      <w:r w:rsidR="006E2D0B">
        <w:rPr>
          <w:rFonts w:ascii="Times New Roman" w:hAnsi="Times New Roman"/>
          <w:szCs w:val="18"/>
          <w:lang w:val="en-US"/>
        </w:rPr>
        <w:t xml:space="preserve"> of the texts</w:t>
      </w:r>
      <w:r w:rsidRPr="004B6449">
        <w:rPr>
          <w:rFonts w:ascii="Times New Roman" w:hAnsi="Times New Roman"/>
          <w:szCs w:val="18"/>
          <w:lang w:val="en-US"/>
        </w:rPr>
        <w:t>):</w:t>
      </w:r>
    </w:p>
    <w:p w14:paraId="4832D12D" w14:textId="77777777" w:rsidR="008579AA" w:rsidRPr="00F909B8" w:rsidRDefault="008579AA" w:rsidP="008579AA">
      <w:pPr>
        <w:rPr>
          <w:rFonts w:ascii="Times" w:hAnsi="Times"/>
          <w:noProof/>
          <w:spacing w:val="-5"/>
          <w:sz w:val="18"/>
          <w:szCs w:val="18"/>
          <w:lang w:val="it-IT"/>
        </w:rPr>
      </w:pPr>
      <w:r w:rsidRPr="00F909B8">
        <w:rPr>
          <w:rFonts w:ascii="Times" w:hAnsi="Times"/>
          <w:smallCaps/>
          <w:noProof/>
          <w:spacing w:val="-5"/>
          <w:sz w:val="16"/>
          <w:szCs w:val="16"/>
          <w:lang w:val="it-IT"/>
        </w:rPr>
        <w:t>P. Scardigli-M. Meli</w:t>
      </w:r>
      <w:r w:rsidRPr="00F909B8">
        <w:rPr>
          <w:rFonts w:ascii="Times" w:hAnsi="Times"/>
          <w:noProof/>
          <w:spacing w:val="-5"/>
          <w:sz w:val="16"/>
          <w:szCs w:val="16"/>
          <w:lang w:val="it-IT"/>
        </w:rPr>
        <w:t>,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 xml:space="preserve"> </w:t>
      </w:r>
      <w:r w:rsidRPr="00F909B8">
        <w:rPr>
          <w:rFonts w:ascii="Times" w:hAnsi="Times"/>
          <w:i/>
          <w:iCs/>
          <w:noProof/>
          <w:spacing w:val="-5"/>
          <w:sz w:val="18"/>
          <w:szCs w:val="18"/>
          <w:lang w:val="it-IT"/>
        </w:rPr>
        <w:t>Il Canzoniere Eddico</w:t>
      </w:r>
      <w:r w:rsidRPr="00F909B8">
        <w:rPr>
          <w:rFonts w:ascii="Times" w:hAnsi="Times"/>
          <w:noProof/>
          <w:spacing w:val="-5"/>
          <w:sz w:val="18"/>
          <w:szCs w:val="18"/>
          <w:lang w:val="it-IT"/>
        </w:rPr>
        <w:t>, Garzanti, Milan, 2009.</w:t>
      </w:r>
    </w:p>
    <w:p w14:paraId="7D570FB5" w14:textId="18A222E3" w:rsidR="004D3F48" w:rsidRPr="00C2629B" w:rsidRDefault="008579AA" w:rsidP="008579AA">
      <w:pPr>
        <w:rPr>
          <w:rFonts w:ascii="Times" w:hAnsi="Times"/>
          <w:noProof/>
          <w:spacing w:val="-5"/>
          <w:sz w:val="18"/>
          <w:szCs w:val="18"/>
          <w:lang w:val="en-US"/>
        </w:rPr>
      </w:pPr>
      <w:r w:rsidRPr="00F909B8">
        <w:rPr>
          <w:rFonts w:ascii="Times" w:hAnsi="Times"/>
          <w:smallCaps/>
          <w:noProof/>
          <w:spacing w:val="-5"/>
          <w:sz w:val="16"/>
          <w:szCs w:val="16"/>
          <w:lang w:val="it-IT"/>
        </w:rPr>
        <w:t>G. Chiesa Isnardi,</w:t>
      </w:r>
      <w:r w:rsidRPr="00F909B8">
        <w:rPr>
          <w:rFonts w:ascii="Times" w:hAnsi="Times"/>
          <w:smallCaps/>
          <w:noProof/>
          <w:spacing w:val="-5"/>
          <w:sz w:val="18"/>
          <w:szCs w:val="18"/>
          <w:lang w:val="it-IT"/>
        </w:rPr>
        <w:t xml:space="preserve"> </w:t>
      </w:r>
      <w:r w:rsidRPr="00F909B8">
        <w:rPr>
          <w:rFonts w:ascii="Times" w:hAnsi="Times"/>
          <w:i/>
          <w:iCs/>
          <w:noProof/>
          <w:spacing w:val="-5"/>
          <w:sz w:val="18"/>
          <w:szCs w:val="18"/>
          <w:lang w:val="it-IT"/>
        </w:rPr>
        <w:t xml:space="preserve">Snorri Sturluson. </w:t>
      </w:r>
      <w:r w:rsidR="004B6449" w:rsidRPr="004B6449">
        <w:rPr>
          <w:rFonts w:ascii="Times" w:hAnsi="Times"/>
          <w:i/>
          <w:iCs/>
          <w:noProof/>
          <w:spacing w:val="-5"/>
          <w:sz w:val="18"/>
          <w:szCs w:val="18"/>
          <w:lang w:val="en-US"/>
        </w:rPr>
        <w:t>Edda</w:t>
      </w:r>
      <w:r w:rsidR="004B6449" w:rsidRPr="004B6449">
        <w:rPr>
          <w:rFonts w:ascii="Times" w:hAnsi="Times"/>
          <w:noProof/>
          <w:spacing w:val="-5"/>
          <w:sz w:val="18"/>
          <w:szCs w:val="18"/>
          <w:lang w:val="en-US"/>
        </w:rPr>
        <w:t>, Garzanti, Milan, 2016.</w:t>
      </w:r>
    </w:p>
    <w:p w14:paraId="10029FD9" w14:textId="1F21189D" w:rsidR="004D3F48" w:rsidRDefault="00353837" w:rsidP="006C0B2A">
      <w:pPr>
        <w:pStyle w:val="Testo2"/>
        <w:spacing w:before="240" w:after="120"/>
        <w:ind w:firstLine="0"/>
        <w:rPr>
          <w:b/>
          <w:bCs/>
          <w:i/>
          <w:iCs/>
          <w:lang w:val="en-US"/>
        </w:rPr>
      </w:pPr>
      <w:r w:rsidRPr="00C2629B">
        <w:rPr>
          <w:b/>
          <w:bCs/>
          <w:i/>
          <w:iCs/>
          <w:lang w:val="en-US"/>
        </w:rPr>
        <w:t>TEACHING METHOD</w:t>
      </w:r>
    </w:p>
    <w:p w14:paraId="6A84CF26" w14:textId="53400A32" w:rsidR="004D3F48" w:rsidRPr="008B4FD5" w:rsidRDefault="004B6449" w:rsidP="006C0B2A">
      <w:pPr>
        <w:pStyle w:val="Testo2"/>
        <w:rPr>
          <w:lang w:val="en-US"/>
        </w:rPr>
      </w:pPr>
      <w:r w:rsidRPr="004B6449">
        <w:rPr>
          <w:lang w:val="en-US"/>
        </w:rPr>
        <w:t xml:space="preserve">Lectures will be held partly online and partly in-person </w:t>
      </w:r>
      <w:r w:rsidR="008B4FD5">
        <w:rPr>
          <w:lang w:val="en-US"/>
        </w:rPr>
        <w:t>(as scheduled)</w:t>
      </w:r>
      <w:r w:rsidR="00AD24AB">
        <w:rPr>
          <w:lang w:val="en-US"/>
        </w:rPr>
        <w:t>,</w:t>
      </w:r>
      <w:r w:rsidR="00DF0B2F">
        <w:rPr>
          <w:lang w:val="en-US"/>
        </w:rPr>
        <w:t xml:space="preserve"> </w:t>
      </w:r>
      <w:r w:rsidR="00E91B15">
        <w:rPr>
          <w:lang w:val="en-US"/>
        </w:rPr>
        <w:t>complemented</w:t>
      </w:r>
      <w:r w:rsidR="00DF0B2F">
        <w:rPr>
          <w:lang w:val="en-US"/>
        </w:rPr>
        <w:t xml:space="preserve"> </w:t>
      </w:r>
      <w:r w:rsidR="008B4FD5">
        <w:rPr>
          <w:lang w:val="en-US"/>
        </w:rPr>
        <w:t>by</w:t>
      </w:r>
      <w:r w:rsidR="00DF0B2F">
        <w:rPr>
          <w:lang w:val="en-US"/>
        </w:rPr>
        <w:t xml:space="preserve"> </w:t>
      </w:r>
      <w:r w:rsidRPr="004B6449">
        <w:rPr>
          <w:lang w:val="en-US"/>
        </w:rPr>
        <w:t>slide</w:t>
      </w:r>
      <w:r w:rsidR="008B4FD5">
        <w:rPr>
          <w:lang w:val="en-US"/>
        </w:rPr>
        <w:t>s</w:t>
      </w:r>
      <w:r w:rsidRPr="004B6449">
        <w:rPr>
          <w:lang w:val="en-US"/>
        </w:rPr>
        <w:t xml:space="preserve"> </w:t>
      </w:r>
      <w:r w:rsidR="008B4FD5">
        <w:rPr>
          <w:lang w:val="en-US"/>
        </w:rPr>
        <w:t xml:space="preserve">and material published also on the </w:t>
      </w:r>
      <w:r w:rsidRPr="004B6449">
        <w:rPr>
          <w:lang w:val="en-US"/>
        </w:rPr>
        <w:t>Blackboard</w:t>
      </w:r>
      <w:r w:rsidR="008B4FD5">
        <w:rPr>
          <w:lang w:val="en-US"/>
        </w:rPr>
        <w:t xml:space="preserve"> platform</w:t>
      </w:r>
      <w:r w:rsidRPr="004B6449">
        <w:rPr>
          <w:lang w:val="en-US"/>
        </w:rPr>
        <w:t>.</w:t>
      </w:r>
    </w:p>
    <w:p w14:paraId="040BDF64" w14:textId="56C7CA5E" w:rsidR="004D3F48" w:rsidRDefault="004B6449" w:rsidP="006C0B2A">
      <w:pPr>
        <w:pStyle w:val="Testo2"/>
        <w:spacing w:before="240" w:after="120"/>
        <w:ind w:firstLine="0"/>
        <w:rPr>
          <w:b/>
          <w:i/>
          <w:lang w:val="en-US"/>
        </w:rPr>
      </w:pPr>
      <w:r w:rsidRPr="004B6449">
        <w:rPr>
          <w:b/>
          <w:i/>
          <w:lang w:val="en-US"/>
        </w:rPr>
        <w:t>ASSESSMENT METHOD AND CRITERIA</w:t>
      </w:r>
    </w:p>
    <w:p w14:paraId="169CC56F" w14:textId="69B8A73F" w:rsidR="00DF0B2F" w:rsidRPr="000425CF" w:rsidRDefault="00DF0B2F" w:rsidP="006C0B2A">
      <w:pPr>
        <w:pStyle w:val="Testo2"/>
        <w:rPr>
          <w:lang w:val="en-US"/>
        </w:rPr>
      </w:pPr>
      <w:r>
        <w:rPr>
          <w:lang w:val="en-US"/>
        </w:rPr>
        <w:t xml:space="preserve">There will be a separate exam for each module which will be marked </w:t>
      </w:r>
      <w:r w:rsidR="009C6C71">
        <w:rPr>
          <w:lang w:val="en-US"/>
        </w:rPr>
        <w:t>out of thirty</w:t>
      </w:r>
      <w:r w:rsidR="004B6449" w:rsidRPr="004B6449">
        <w:rPr>
          <w:lang w:val="en-US"/>
        </w:rPr>
        <w:t xml:space="preserve">. In the oral exam, students will have to answer questions on </w:t>
      </w:r>
      <w:r w:rsidR="008B4FD5" w:rsidRPr="008B4FD5">
        <w:rPr>
          <w:lang w:val="en-US"/>
        </w:rPr>
        <w:t xml:space="preserve">course </w:t>
      </w:r>
      <w:r w:rsidR="004B6449" w:rsidRPr="004B6449">
        <w:rPr>
          <w:lang w:val="en-US"/>
        </w:rPr>
        <w:t>topics</w:t>
      </w:r>
      <w:r w:rsidR="008B4FD5" w:rsidRPr="008B4FD5">
        <w:rPr>
          <w:lang w:val="en-US"/>
        </w:rPr>
        <w:t xml:space="preserve"> and on </w:t>
      </w:r>
      <w:r w:rsidR="004B6449" w:rsidRPr="004B6449">
        <w:rPr>
          <w:lang w:val="en-US"/>
        </w:rPr>
        <w:t>re</w:t>
      </w:r>
      <w:r w:rsidR="008B4FD5">
        <w:rPr>
          <w:lang w:val="en-US"/>
        </w:rPr>
        <w:t>c</w:t>
      </w:r>
      <w:r w:rsidR="009C6C71">
        <w:rPr>
          <w:lang w:val="en-US"/>
        </w:rPr>
        <w:t xml:space="preserve">ommended reading. </w:t>
      </w:r>
      <w:r w:rsidR="004B6449" w:rsidRPr="004B6449">
        <w:rPr>
          <w:lang w:val="en-US"/>
        </w:rPr>
        <w:t>The</w:t>
      </w:r>
      <w:r w:rsidR="009C6C71">
        <w:rPr>
          <w:lang w:val="en-US"/>
        </w:rPr>
        <w:t xml:space="preserve"> final assessment will not only</w:t>
      </w:r>
      <w:r w:rsidR="000425CF" w:rsidRPr="000425CF">
        <w:rPr>
          <w:lang w:val="en-US"/>
        </w:rPr>
        <w:t xml:space="preserve"> be based</w:t>
      </w:r>
      <w:r w:rsidR="004B6449" w:rsidRPr="004B6449">
        <w:rPr>
          <w:lang w:val="en-US"/>
        </w:rPr>
        <w:t xml:space="preserve"> on the </w:t>
      </w:r>
      <w:r w:rsidR="00F634A8">
        <w:rPr>
          <w:lang w:val="en-US"/>
        </w:rPr>
        <w:t>accuracy of the kno</w:t>
      </w:r>
      <w:r w:rsidR="004B6449" w:rsidRPr="004B6449">
        <w:rPr>
          <w:lang w:val="en-US"/>
        </w:rPr>
        <w:t>w</w:t>
      </w:r>
      <w:r w:rsidR="00F634A8">
        <w:rPr>
          <w:lang w:val="en-US"/>
        </w:rPr>
        <w:t>l</w:t>
      </w:r>
      <w:r w:rsidR="004B6449" w:rsidRPr="004B6449">
        <w:rPr>
          <w:lang w:val="en-US"/>
        </w:rPr>
        <w:t xml:space="preserve">edge acquired by students, but also on their </w:t>
      </w:r>
      <w:r w:rsidR="000425CF">
        <w:rPr>
          <w:lang w:val="en-US"/>
        </w:rPr>
        <w:t>reasoning skills and</w:t>
      </w:r>
      <w:r w:rsidR="000425CF" w:rsidRPr="000425CF">
        <w:rPr>
          <w:lang w:val="en-US"/>
        </w:rPr>
        <w:t xml:space="preserve"> </w:t>
      </w:r>
      <w:r w:rsidR="000425CF" w:rsidRPr="00775AB8">
        <w:rPr>
          <w:lang w:val="en-US"/>
        </w:rPr>
        <w:t>their cap</w:t>
      </w:r>
      <w:r w:rsidR="009C6C71" w:rsidRPr="00775AB8">
        <w:rPr>
          <w:lang w:val="en-US"/>
        </w:rPr>
        <w:t>a</w:t>
      </w:r>
      <w:r w:rsidR="000425CF" w:rsidRPr="00775AB8">
        <w:rPr>
          <w:lang w:val="en-US"/>
        </w:rPr>
        <w:t>city to discuss the various topics clearly and arti</w:t>
      </w:r>
      <w:r w:rsidR="00775AB8" w:rsidRPr="00775AB8">
        <w:rPr>
          <w:lang w:val="en-US"/>
        </w:rPr>
        <w:t xml:space="preserve">culately, using the appropriate </w:t>
      </w:r>
      <w:r w:rsidR="000425CF" w:rsidRPr="00775AB8">
        <w:rPr>
          <w:lang w:val="en-US"/>
        </w:rPr>
        <w:t xml:space="preserve">disciplinary lexicon. Finally, students’ </w:t>
      </w:r>
      <w:r w:rsidR="009C6C71" w:rsidRPr="00775AB8">
        <w:rPr>
          <w:lang w:val="en-US"/>
        </w:rPr>
        <w:t xml:space="preserve">ability to </w:t>
      </w:r>
      <w:r w:rsidR="004B6449" w:rsidRPr="00775AB8">
        <w:rPr>
          <w:lang w:val="en-US"/>
        </w:rPr>
        <w:t>appl</w:t>
      </w:r>
      <w:r w:rsidR="009C6C71" w:rsidRPr="00775AB8">
        <w:rPr>
          <w:lang w:val="en-US"/>
        </w:rPr>
        <w:t>y</w:t>
      </w:r>
      <w:r w:rsidR="004B6449" w:rsidRPr="00775AB8">
        <w:rPr>
          <w:lang w:val="en-US"/>
        </w:rPr>
        <w:t xml:space="preserve"> acquired methodologies  to the analysis of empirical data will be assessed.</w:t>
      </w:r>
      <w:r w:rsidR="004B6449" w:rsidRPr="004B6449">
        <w:rPr>
          <w:lang w:val="en-US"/>
        </w:rPr>
        <w:t xml:space="preserve"> </w:t>
      </w:r>
    </w:p>
    <w:p w14:paraId="174EFAA9" w14:textId="68FF9CA1" w:rsidR="00DF0B2F" w:rsidRDefault="004B6449" w:rsidP="006C0B2A">
      <w:pPr>
        <w:pStyle w:val="Testo2"/>
        <w:spacing w:before="240" w:after="120"/>
        <w:ind w:firstLine="0"/>
        <w:rPr>
          <w:lang w:val="en-US"/>
        </w:rPr>
      </w:pPr>
      <w:r w:rsidRPr="004B6449">
        <w:rPr>
          <w:b/>
          <w:i/>
          <w:lang w:val="en-US"/>
        </w:rPr>
        <w:t>NOTES AND PREREQUISITES</w:t>
      </w:r>
      <w:r w:rsidRPr="004B6449">
        <w:rPr>
          <w:lang w:val="en-US"/>
        </w:rPr>
        <w:t xml:space="preserve"> </w:t>
      </w:r>
    </w:p>
    <w:p w14:paraId="3E03B9DB" w14:textId="77777777" w:rsidR="0071012D" w:rsidRPr="000425CF" w:rsidRDefault="004B6449" w:rsidP="0071012D">
      <w:pPr>
        <w:pStyle w:val="Testo2"/>
        <w:rPr>
          <w:lang w:val="en-US"/>
        </w:rPr>
      </w:pPr>
      <w:r w:rsidRPr="004B6449">
        <w:rPr>
          <w:lang w:val="en-US"/>
        </w:rPr>
        <w:t xml:space="preserve">Module </w:t>
      </w:r>
      <w:r w:rsidR="00DF0B2F" w:rsidRPr="004B6449">
        <w:rPr>
          <w:lang w:val="en-US"/>
        </w:rPr>
        <w:t xml:space="preserve">I </w:t>
      </w:r>
      <w:r w:rsidRPr="004B6449">
        <w:rPr>
          <w:lang w:val="en-US"/>
        </w:rPr>
        <w:t>is designed</w:t>
      </w:r>
      <w:r w:rsidR="009C6C71">
        <w:rPr>
          <w:lang w:val="en-US"/>
        </w:rPr>
        <w:t xml:space="preserve"> for students wanting to earn</w:t>
      </w:r>
      <w:r w:rsidRPr="004B6449">
        <w:rPr>
          <w:lang w:val="en-US"/>
        </w:rPr>
        <w:t xml:space="preserve"> the first 6 </w:t>
      </w:r>
      <w:r w:rsidR="000425CF">
        <w:rPr>
          <w:lang w:val="en-US"/>
        </w:rPr>
        <w:t>ECTS</w:t>
      </w:r>
      <w:r w:rsidRPr="004B6449">
        <w:rPr>
          <w:lang w:val="en-US"/>
        </w:rPr>
        <w:t xml:space="preserve"> in </w:t>
      </w:r>
      <w:r w:rsidR="000425CF">
        <w:rPr>
          <w:lang w:val="en-US"/>
        </w:rPr>
        <w:t>Historical Linguistics</w:t>
      </w:r>
      <w:r w:rsidRPr="004B6449">
        <w:rPr>
          <w:lang w:val="en-US"/>
        </w:rPr>
        <w:t xml:space="preserve">. </w:t>
      </w:r>
      <w:r w:rsidR="000425CF" w:rsidRPr="000425CF">
        <w:rPr>
          <w:lang w:val="en-US"/>
        </w:rPr>
        <w:t xml:space="preserve">Being introductory, there are no </w:t>
      </w:r>
      <w:r w:rsidR="002318E6">
        <w:rPr>
          <w:lang w:val="en-US"/>
        </w:rPr>
        <w:t xml:space="preserve">knowledge </w:t>
      </w:r>
      <w:r w:rsidR="000425CF" w:rsidRPr="000425CF">
        <w:rPr>
          <w:lang w:val="en-US"/>
        </w:rPr>
        <w:t>prerequisites</w:t>
      </w:r>
      <w:r w:rsidRPr="004B6449">
        <w:rPr>
          <w:lang w:val="en-US"/>
        </w:rPr>
        <w:t xml:space="preserve"> </w:t>
      </w:r>
      <w:r w:rsidR="000425CF" w:rsidRPr="000425CF">
        <w:rPr>
          <w:lang w:val="en-US"/>
        </w:rPr>
        <w:t>in order f</w:t>
      </w:r>
      <w:r w:rsidR="009C6C71">
        <w:rPr>
          <w:lang w:val="en-US"/>
        </w:rPr>
        <w:t>or students to attend Module I.</w:t>
      </w:r>
      <w:r w:rsidR="000425CF" w:rsidRPr="000425CF">
        <w:rPr>
          <w:lang w:val="en-US"/>
        </w:rPr>
        <w:t xml:space="preserve"> </w:t>
      </w:r>
    </w:p>
    <w:p w14:paraId="2FFDEB57" w14:textId="77777777" w:rsidR="0071012D" w:rsidRPr="002318E6" w:rsidRDefault="004B6449" w:rsidP="0071012D">
      <w:pPr>
        <w:pStyle w:val="Testo2"/>
        <w:rPr>
          <w:lang w:val="en-US"/>
        </w:rPr>
      </w:pPr>
      <w:r w:rsidRPr="004B6449">
        <w:rPr>
          <w:lang w:val="en-US"/>
        </w:rPr>
        <w:t xml:space="preserve">Students </w:t>
      </w:r>
      <w:r w:rsidR="000425CF">
        <w:rPr>
          <w:lang w:val="en-US"/>
        </w:rPr>
        <w:t>who wish to be awarded</w:t>
      </w:r>
      <w:r w:rsidRPr="004B6449">
        <w:rPr>
          <w:lang w:val="en-US"/>
        </w:rPr>
        <w:t xml:space="preserve"> 6</w:t>
      </w:r>
      <w:r w:rsidR="000425CF">
        <w:rPr>
          <w:lang w:val="en-US"/>
        </w:rPr>
        <w:t xml:space="preserve"> </w:t>
      </w:r>
      <w:r w:rsidR="009C6C71">
        <w:rPr>
          <w:lang w:val="en-US"/>
        </w:rPr>
        <w:t xml:space="preserve">additional ECTS </w:t>
      </w:r>
      <w:r w:rsidR="000425CF">
        <w:rPr>
          <w:lang w:val="en-US"/>
        </w:rPr>
        <w:t>will attend</w:t>
      </w:r>
      <w:r w:rsidRPr="004B6449">
        <w:rPr>
          <w:lang w:val="en-US"/>
        </w:rPr>
        <w:t xml:space="preserve"> </w:t>
      </w:r>
      <w:r w:rsidR="009C6C71">
        <w:rPr>
          <w:lang w:val="en-US"/>
        </w:rPr>
        <w:t xml:space="preserve"> M</w:t>
      </w:r>
      <w:r w:rsidRPr="004B6449">
        <w:rPr>
          <w:lang w:val="en-US"/>
        </w:rPr>
        <w:t>odul</w:t>
      </w:r>
      <w:r w:rsidR="000425CF">
        <w:rPr>
          <w:lang w:val="en-US"/>
        </w:rPr>
        <w:t>e</w:t>
      </w:r>
      <w:r w:rsidR="009C6C71">
        <w:rPr>
          <w:lang w:val="en-US"/>
        </w:rPr>
        <w:t xml:space="preserve"> II</w:t>
      </w:r>
      <w:r w:rsidRPr="004B6449">
        <w:rPr>
          <w:lang w:val="en-US"/>
        </w:rPr>
        <w:t xml:space="preserve"> (Modul</w:t>
      </w:r>
      <w:r w:rsidR="000425CF">
        <w:rPr>
          <w:lang w:val="en-US"/>
        </w:rPr>
        <w:t>e</w:t>
      </w:r>
      <w:r w:rsidRPr="004B6449">
        <w:rPr>
          <w:lang w:val="en-US"/>
        </w:rPr>
        <w:t xml:space="preserve"> A). </w:t>
      </w:r>
      <w:r w:rsidR="009C6C71">
        <w:rPr>
          <w:lang w:val="en-US"/>
        </w:rPr>
        <w:t xml:space="preserve">Students wanting to earn </w:t>
      </w:r>
      <w:r w:rsidRPr="004B6449">
        <w:rPr>
          <w:lang w:val="en-US"/>
        </w:rPr>
        <w:t xml:space="preserve">12 </w:t>
      </w:r>
      <w:r w:rsidR="009C6C71">
        <w:rPr>
          <w:lang w:val="en-US"/>
        </w:rPr>
        <w:t>ECTS will attend both M</w:t>
      </w:r>
      <w:r w:rsidR="00353837" w:rsidRPr="00C2629B">
        <w:rPr>
          <w:lang w:val="en-US"/>
        </w:rPr>
        <w:t xml:space="preserve">odules. </w:t>
      </w:r>
      <w:r w:rsidRPr="004B6449">
        <w:rPr>
          <w:lang w:val="en-US"/>
        </w:rPr>
        <w:t xml:space="preserve">In order to attend </w:t>
      </w:r>
      <w:r w:rsidR="009C6C71">
        <w:rPr>
          <w:lang w:val="en-US"/>
        </w:rPr>
        <w:t>M</w:t>
      </w:r>
      <w:r w:rsidRPr="004B6449">
        <w:rPr>
          <w:lang w:val="en-US"/>
        </w:rPr>
        <w:t>odule II (Module A)</w:t>
      </w:r>
      <w:r w:rsidR="009C6C71">
        <w:rPr>
          <w:lang w:val="en-US"/>
        </w:rPr>
        <w:t>,</w:t>
      </w:r>
      <w:r w:rsidRPr="004B6449">
        <w:rPr>
          <w:lang w:val="en-US"/>
        </w:rPr>
        <w:t xml:space="preserve"> students must have acquired the basic knowledge of historical linguistics concepts</w:t>
      </w:r>
      <w:r w:rsidR="009C6C71">
        <w:rPr>
          <w:lang w:val="en-US"/>
        </w:rPr>
        <w:t xml:space="preserve">. </w:t>
      </w:r>
      <w:r w:rsidR="002318E6">
        <w:rPr>
          <w:lang w:val="en-US"/>
        </w:rPr>
        <w:t>In order for students to attend, t</w:t>
      </w:r>
      <w:r w:rsidR="002318E6" w:rsidRPr="002318E6">
        <w:rPr>
          <w:lang w:val="en-US"/>
        </w:rPr>
        <w:t xml:space="preserve">here </w:t>
      </w:r>
      <w:r w:rsidRPr="004B6449">
        <w:rPr>
          <w:lang w:val="en-US"/>
        </w:rPr>
        <w:t>are no prer</w:t>
      </w:r>
      <w:r w:rsidR="002318E6" w:rsidRPr="002318E6">
        <w:rPr>
          <w:lang w:val="en-US"/>
        </w:rPr>
        <w:t>equites in</w:t>
      </w:r>
      <w:r w:rsidRPr="004B6449">
        <w:rPr>
          <w:lang w:val="en-US"/>
        </w:rPr>
        <w:t xml:space="preserve"> terms of language proficiency and prior knowledge of the traditions</w:t>
      </w:r>
      <w:r w:rsidR="001C3FDA">
        <w:rPr>
          <w:lang w:val="en-US"/>
        </w:rPr>
        <w:t xml:space="preserve"> coveed during lectures</w:t>
      </w:r>
      <w:r w:rsidR="002318E6">
        <w:rPr>
          <w:lang w:val="en-US"/>
        </w:rPr>
        <w:t>.</w:t>
      </w:r>
      <w:r w:rsidR="002318E6" w:rsidRPr="002318E6">
        <w:rPr>
          <w:lang w:val="en-US"/>
        </w:rPr>
        <w:t xml:space="preserve"> </w:t>
      </w:r>
    </w:p>
    <w:p w14:paraId="3B3A27D8" w14:textId="77777777" w:rsidR="00857D68" w:rsidRPr="002318E6" w:rsidRDefault="004B6449" w:rsidP="0071012D">
      <w:pPr>
        <w:pStyle w:val="Testo2"/>
        <w:rPr>
          <w:lang w:val="en-US"/>
        </w:rPr>
      </w:pPr>
      <w:r w:rsidRPr="004B6449">
        <w:rPr>
          <w:lang w:val="en-US"/>
        </w:rPr>
        <w:t>The “Historical Linguistics (Module</w:t>
      </w:r>
      <w:r w:rsidR="009C6C71">
        <w:rPr>
          <w:lang w:val="en-US"/>
        </w:rPr>
        <w:t xml:space="preserve"> A): </w:t>
      </w:r>
      <w:r w:rsidRPr="004B6449">
        <w:rPr>
          <w:lang w:val="en-US"/>
        </w:rPr>
        <w:t>Germanic” lectures, altho</w:t>
      </w:r>
      <w:r w:rsidR="009C6C71">
        <w:rPr>
          <w:lang w:val="en-US"/>
        </w:rPr>
        <w:t>ugh totally separate</w:t>
      </w:r>
      <w:r w:rsidRPr="004B6449">
        <w:rPr>
          <w:lang w:val="en-US"/>
        </w:rPr>
        <w:t>, are structured in parallel with those of   “</w:t>
      </w:r>
      <w:r w:rsidR="002318E6" w:rsidRPr="00FB61B2">
        <w:rPr>
          <w:noProof w:val="0"/>
          <w:lang w:val="en-US"/>
        </w:rPr>
        <w:t xml:space="preserve">Sanskrit Language and Literature </w:t>
      </w:r>
      <w:r w:rsidR="002318E6">
        <w:rPr>
          <w:lang w:val="en-US"/>
        </w:rPr>
        <w:t>(</w:t>
      </w:r>
      <w:r w:rsidRPr="004B6449">
        <w:rPr>
          <w:lang w:val="en-US"/>
        </w:rPr>
        <w:t>Modul</w:t>
      </w:r>
      <w:r w:rsidR="002318E6">
        <w:rPr>
          <w:lang w:val="en-US"/>
        </w:rPr>
        <w:t>e I</w:t>
      </w:r>
      <w:r w:rsidRPr="004B6449">
        <w:rPr>
          <w:lang w:val="en-US"/>
        </w:rPr>
        <w:t xml:space="preserve">)”, </w:t>
      </w:r>
      <w:r w:rsidR="002318E6">
        <w:rPr>
          <w:lang w:val="en-US"/>
        </w:rPr>
        <w:t xml:space="preserve">so as to </w:t>
      </w:r>
      <w:r w:rsidR="009C6C71">
        <w:rPr>
          <w:lang w:val="en-US"/>
        </w:rPr>
        <w:t xml:space="preserve">facilitate </w:t>
      </w:r>
      <w:r w:rsidR="009C6C71" w:rsidRPr="009C6C71">
        <w:rPr>
          <w:lang w:val="en-US"/>
        </w:rPr>
        <w:t xml:space="preserve">the </w:t>
      </w:r>
      <w:r w:rsidRPr="009C6C71">
        <w:rPr>
          <w:lang w:val="en-US"/>
        </w:rPr>
        <w:t>complementary</w:t>
      </w:r>
      <w:r w:rsidR="00EE5A0A" w:rsidRPr="009C6C71">
        <w:rPr>
          <w:lang w:val="en-US"/>
        </w:rPr>
        <w:t xml:space="preserve"> </w:t>
      </w:r>
      <w:r w:rsidR="002318E6" w:rsidRPr="009C6C71">
        <w:rPr>
          <w:lang w:val="en-US"/>
        </w:rPr>
        <w:t>learning of the two disciplines during the same semester.</w:t>
      </w:r>
      <w:r w:rsidR="002318E6">
        <w:rPr>
          <w:lang w:val="en-US"/>
        </w:rPr>
        <w:t xml:space="preserve"> </w:t>
      </w:r>
    </w:p>
    <w:p w14:paraId="41176EFF" w14:textId="77777777" w:rsidR="002D2515" w:rsidRPr="00D149E4" w:rsidRDefault="002D2515" w:rsidP="002D2515">
      <w:pPr>
        <w:pStyle w:val="Testo2"/>
        <w:spacing w:before="120"/>
        <w:rPr>
          <w:noProof w:val="0"/>
          <w:lang w:val="en-GB"/>
        </w:rPr>
      </w:pPr>
      <w:r w:rsidRPr="00D71C4C">
        <w:rPr>
          <w:noProof w:val="0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14:paraId="3B0A0B32" w14:textId="77777777" w:rsidR="00F261BA" w:rsidRPr="002D0D8B" w:rsidRDefault="00F261BA" w:rsidP="002D2515">
      <w:pPr>
        <w:pStyle w:val="Testo2"/>
        <w:rPr>
          <w:noProof w:val="0"/>
          <w:lang w:val="en-GB"/>
        </w:rPr>
      </w:pPr>
    </w:p>
    <w:sectPr w:rsidR="00F261BA" w:rsidRPr="002D0D8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3FDF" w14:textId="77777777" w:rsidR="006729D3" w:rsidRDefault="006729D3" w:rsidP="001A3079">
      <w:pPr>
        <w:spacing w:line="240" w:lineRule="auto"/>
      </w:pPr>
      <w:r>
        <w:separator/>
      </w:r>
    </w:p>
  </w:endnote>
  <w:endnote w:type="continuationSeparator" w:id="0">
    <w:p w14:paraId="2BF6B12E" w14:textId="77777777" w:rsidR="006729D3" w:rsidRDefault="006729D3" w:rsidP="001A3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CF2E" w14:textId="77777777" w:rsidR="006729D3" w:rsidRDefault="006729D3" w:rsidP="001A3079">
      <w:pPr>
        <w:spacing w:line="240" w:lineRule="auto"/>
      </w:pPr>
      <w:r>
        <w:separator/>
      </w:r>
    </w:p>
  </w:footnote>
  <w:footnote w:type="continuationSeparator" w:id="0">
    <w:p w14:paraId="5EE0FE66" w14:textId="77777777" w:rsidR="006729D3" w:rsidRDefault="006729D3" w:rsidP="001A30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75BC"/>
    <w:multiLevelType w:val="hybridMultilevel"/>
    <w:tmpl w:val="262265D4"/>
    <w:lvl w:ilvl="0" w:tplc="7214D55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0E86"/>
    <w:multiLevelType w:val="hybridMultilevel"/>
    <w:tmpl w:val="DCE61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1FC8"/>
    <w:multiLevelType w:val="hybridMultilevel"/>
    <w:tmpl w:val="15D8822E"/>
    <w:lvl w:ilvl="0" w:tplc="3EDE59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962883">
    <w:abstractNumId w:val="2"/>
  </w:num>
  <w:num w:numId="2" w16cid:durableId="189496100">
    <w:abstractNumId w:val="0"/>
  </w:num>
  <w:num w:numId="3" w16cid:durableId="68729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F31"/>
    <w:rsid w:val="00012670"/>
    <w:rsid w:val="00013841"/>
    <w:rsid w:val="00016CA5"/>
    <w:rsid w:val="00023DF5"/>
    <w:rsid w:val="00024321"/>
    <w:rsid w:val="0003260D"/>
    <w:rsid w:val="00042327"/>
    <w:rsid w:val="000425CF"/>
    <w:rsid w:val="00042BA3"/>
    <w:rsid w:val="0004371C"/>
    <w:rsid w:val="00055EFD"/>
    <w:rsid w:val="00057FBF"/>
    <w:rsid w:val="00066839"/>
    <w:rsid w:val="000706BE"/>
    <w:rsid w:val="000723FC"/>
    <w:rsid w:val="000844C0"/>
    <w:rsid w:val="00085EAC"/>
    <w:rsid w:val="00087916"/>
    <w:rsid w:val="0009594A"/>
    <w:rsid w:val="000A10B2"/>
    <w:rsid w:val="000A71E4"/>
    <w:rsid w:val="000B4146"/>
    <w:rsid w:val="000C0A71"/>
    <w:rsid w:val="000C2CC8"/>
    <w:rsid w:val="000D1311"/>
    <w:rsid w:val="000D26F5"/>
    <w:rsid w:val="000E21FB"/>
    <w:rsid w:val="000E7D4C"/>
    <w:rsid w:val="000F30F2"/>
    <w:rsid w:val="000F53F9"/>
    <w:rsid w:val="001036C9"/>
    <w:rsid w:val="00110C50"/>
    <w:rsid w:val="00113932"/>
    <w:rsid w:val="00114584"/>
    <w:rsid w:val="00117972"/>
    <w:rsid w:val="00124544"/>
    <w:rsid w:val="001301AE"/>
    <w:rsid w:val="001477EC"/>
    <w:rsid w:val="00147B9A"/>
    <w:rsid w:val="001543DF"/>
    <w:rsid w:val="0016436F"/>
    <w:rsid w:val="00170B79"/>
    <w:rsid w:val="00180BDD"/>
    <w:rsid w:val="001813DC"/>
    <w:rsid w:val="001828E9"/>
    <w:rsid w:val="00187B99"/>
    <w:rsid w:val="0019496D"/>
    <w:rsid w:val="001A0776"/>
    <w:rsid w:val="001A3079"/>
    <w:rsid w:val="001B1760"/>
    <w:rsid w:val="001C0592"/>
    <w:rsid w:val="001C2252"/>
    <w:rsid w:val="001C3FDA"/>
    <w:rsid w:val="001C69C3"/>
    <w:rsid w:val="001D32D7"/>
    <w:rsid w:val="001D7170"/>
    <w:rsid w:val="001E051E"/>
    <w:rsid w:val="001E3586"/>
    <w:rsid w:val="001F0BDD"/>
    <w:rsid w:val="001F472C"/>
    <w:rsid w:val="001F57A8"/>
    <w:rsid w:val="0020135A"/>
    <w:rsid w:val="002014DD"/>
    <w:rsid w:val="002064A1"/>
    <w:rsid w:val="00206694"/>
    <w:rsid w:val="00207571"/>
    <w:rsid w:val="00211736"/>
    <w:rsid w:val="00212CCB"/>
    <w:rsid w:val="00221920"/>
    <w:rsid w:val="00223186"/>
    <w:rsid w:val="002318E6"/>
    <w:rsid w:val="002352F1"/>
    <w:rsid w:val="00237ACE"/>
    <w:rsid w:val="00247678"/>
    <w:rsid w:val="00253C53"/>
    <w:rsid w:val="00254C16"/>
    <w:rsid w:val="00261409"/>
    <w:rsid w:val="00261624"/>
    <w:rsid w:val="00272931"/>
    <w:rsid w:val="00286D9C"/>
    <w:rsid w:val="00291212"/>
    <w:rsid w:val="00293B3D"/>
    <w:rsid w:val="002B65C8"/>
    <w:rsid w:val="002C6327"/>
    <w:rsid w:val="002D0D8B"/>
    <w:rsid w:val="002D2515"/>
    <w:rsid w:val="002D5E17"/>
    <w:rsid w:val="002D6B62"/>
    <w:rsid w:val="002D7AE2"/>
    <w:rsid w:val="002E6116"/>
    <w:rsid w:val="002F0058"/>
    <w:rsid w:val="003264BF"/>
    <w:rsid w:val="0032711B"/>
    <w:rsid w:val="00333146"/>
    <w:rsid w:val="00333B38"/>
    <w:rsid w:val="003441B8"/>
    <w:rsid w:val="00353837"/>
    <w:rsid w:val="003554D6"/>
    <w:rsid w:val="00357F11"/>
    <w:rsid w:val="00360384"/>
    <w:rsid w:val="00361B40"/>
    <w:rsid w:val="0036642B"/>
    <w:rsid w:val="003736E3"/>
    <w:rsid w:val="003741D8"/>
    <w:rsid w:val="00385247"/>
    <w:rsid w:val="0039497B"/>
    <w:rsid w:val="003B2AB6"/>
    <w:rsid w:val="003D2CEC"/>
    <w:rsid w:val="003E0B50"/>
    <w:rsid w:val="003E39F9"/>
    <w:rsid w:val="003F25FF"/>
    <w:rsid w:val="0040004F"/>
    <w:rsid w:val="00400A1E"/>
    <w:rsid w:val="00400E10"/>
    <w:rsid w:val="00401579"/>
    <w:rsid w:val="0042036D"/>
    <w:rsid w:val="00432485"/>
    <w:rsid w:val="00434446"/>
    <w:rsid w:val="004401D6"/>
    <w:rsid w:val="004475B9"/>
    <w:rsid w:val="00451769"/>
    <w:rsid w:val="004551ED"/>
    <w:rsid w:val="00473EC7"/>
    <w:rsid w:val="00477F88"/>
    <w:rsid w:val="00480FCB"/>
    <w:rsid w:val="00491631"/>
    <w:rsid w:val="004934ED"/>
    <w:rsid w:val="004A2502"/>
    <w:rsid w:val="004A288E"/>
    <w:rsid w:val="004A4174"/>
    <w:rsid w:val="004B0B13"/>
    <w:rsid w:val="004B6449"/>
    <w:rsid w:val="004C11C6"/>
    <w:rsid w:val="004D1217"/>
    <w:rsid w:val="004D3F48"/>
    <w:rsid w:val="004D6008"/>
    <w:rsid w:val="004E56AB"/>
    <w:rsid w:val="00505512"/>
    <w:rsid w:val="0050636A"/>
    <w:rsid w:val="00512B17"/>
    <w:rsid w:val="0053632D"/>
    <w:rsid w:val="00540E9C"/>
    <w:rsid w:val="00543988"/>
    <w:rsid w:val="005442F4"/>
    <w:rsid w:val="00557560"/>
    <w:rsid w:val="0056634D"/>
    <w:rsid w:val="0056708E"/>
    <w:rsid w:val="005748ED"/>
    <w:rsid w:val="00581600"/>
    <w:rsid w:val="0058340A"/>
    <w:rsid w:val="00595F24"/>
    <w:rsid w:val="005A7296"/>
    <w:rsid w:val="005B36F4"/>
    <w:rsid w:val="005B6B36"/>
    <w:rsid w:val="005C77B7"/>
    <w:rsid w:val="005D072D"/>
    <w:rsid w:val="005E3B5C"/>
    <w:rsid w:val="005F49A7"/>
    <w:rsid w:val="0060047D"/>
    <w:rsid w:val="00612525"/>
    <w:rsid w:val="006129B9"/>
    <w:rsid w:val="00615B10"/>
    <w:rsid w:val="00620B25"/>
    <w:rsid w:val="00621CFC"/>
    <w:rsid w:val="0062484E"/>
    <w:rsid w:val="00624C8B"/>
    <w:rsid w:val="00640127"/>
    <w:rsid w:val="00640794"/>
    <w:rsid w:val="00641D23"/>
    <w:rsid w:val="006455E6"/>
    <w:rsid w:val="00664CBB"/>
    <w:rsid w:val="0066764B"/>
    <w:rsid w:val="006729D3"/>
    <w:rsid w:val="006729FC"/>
    <w:rsid w:val="00674F31"/>
    <w:rsid w:val="006C0B2A"/>
    <w:rsid w:val="006D6764"/>
    <w:rsid w:val="006D7826"/>
    <w:rsid w:val="006E2697"/>
    <w:rsid w:val="006E2D0B"/>
    <w:rsid w:val="006F0987"/>
    <w:rsid w:val="006F1156"/>
    <w:rsid w:val="006F1772"/>
    <w:rsid w:val="006F50BF"/>
    <w:rsid w:val="007033B9"/>
    <w:rsid w:val="0071012D"/>
    <w:rsid w:val="00710774"/>
    <w:rsid w:val="0071208C"/>
    <w:rsid w:val="00713F3A"/>
    <w:rsid w:val="0071489A"/>
    <w:rsid w:val="0071698C"/>
    <w:rsid w:val="007234AD"/>
    <w:rsid w:val="00725DE6"/>
    <w:rsid w:val="00742155"/>
    <w:rsid w:val="00744CF8"/>
    <w:rsid w:val="00763DAC"/>
    <w:rsid w:val="0076447E"/>
    <w:rsid w:val="007644A2"/>
    <w:rsid w:val="00770C27"/>
    <w:rsid w:val="00773484"/>
    <w:rsid w:val="00775AB8"/>
    <w:rsid w:val="007765FB"/>
    <w:rsid w:val="007772EB"/>
    <w:rsid w:val="00794320"/>
    <w:rsid w:val="00795159"/>
    <w:rsid w:val="00796CC0"/>
    <w:rsid w:val="007A1105"/>
    <w:rsid w:val="007A4A11"/>
    <w:rsid w:val="007B64AC"/>
    <w:rsid w:val="007C5E4E"/>
    <w:rsid w:val="007C6C55"/>
    <w:rsid w:val="007D138F"/>
    <w:rsid w:val="007D1C4A"/>
    <w:rsid w:val="007D2E7B"/>
    <w:rsid w:val="007D66E3"/>
    <w:rsid w:val="007D6C85"/>
    <w:rsid w:val="007E20BF"/>
    <w:rsid w:val="007E41C4"/>
    <w:rsid w:val="007F1BA3"/>
    <w:rsid w:val="007F5298"/>
    <w:rsid w:val="007F5FED"/>
    <w:rsid w:val="00801D22"/>
    <w:rsid w:val="00802755"/>
    <w:rsid w:val="0082127C"/>
    <w:rsid w:val="008251C5"/>
    <w:rsid w:val="008306E0"/>
    <w:rsid w:val="00831B40"/>
    <w:rsid w:val="00833079"/>
    <w:rsid w:val="008350B1"/>
    <w:rsid w:val="00844A04"/>
    <w:rsid w:val="00850805"/>
    <w:rsid w:val="008579AA"/>
    <w:rsid w:val="00857D68"/>
    <w:rsid w:val="00861B54"/>
    <w:rsid w:val="00866EDE"/>
    <w:rsid w:val="008942E7"/>
    <w:rsid w:val="00897305"/>
    <w:rsid w:val="008A1204"/>
    <w:rsid w:val="008A4AD2"/>
    <w:rsid w:val="008A7B67"/>
    <w:rsid w:val="008B3840"/>
    <w:rsid w:val="008B4FD5"/>
    <w:rsid w:val="008B5C7B"/>
    <w:rsid w:val="008B6B43"/>
    <w:rsid w:val="008C39E0"/>
    <w:rsid w:val="008C5243"/>
    <w:rsid w:val="008D1480"/>
    <w:rsid w:val="008D22E6"/>
    <w:rsid w:val="008D657E"/>
    <w:rsid w:val="008E2D92"/>
    <w:rsid w:val="008E6679"/>
    <w:rsid w:val="008E6F15"/>
    <w:rsid w:val="008F00B4"/>
    <w:rsid w:val="00900CCA"/>
    <w:rsid w:val="00904791"/>
    <w:rsid w:val="009138FB"/>
    <w:rsid w:val="00916595"/>
    <w:rsid w:val="009219BB"/>
    <w:rsid w:val="009239C2"/>
    <w:rsid w:val="00924742"/>
    <w:rsid w:val="00924B77"/>
    <w:rsid w:val="00936221"/>
    <w:rsid w:val="00937B7D"/>
    <w:rsid w:val="00940DA2"/>
    <w:rsid w:val="009414B9"/>
    <w:rsid w:val="00951A23"/>
    <w:rsid w:val="00956889"/>
    <w:rsid w:val="0096312E"/>
    <w:rsid w:val="009654DC"/>
    <w:rsid w:val="009748C9"/>
    <w:rsid w:val="009773BB"/>
    <w:rsid w:val="00981FA7"/>
    <w:rsid w:val="009839E1"/>
    <w:rsid w:val="00985B1E"/>
    <w:rsid w:val="00992130"/>
    <w:rsid w:val="009A2022"/>
    <w:rsid w:val="009B60AF"/>
    <w:rsid w:val="009B6B11"/>
    <w:rsid w:val="009C6C71"/>
    <w:rsid w:val="009D3967"/>
    <w:rsid w:val="009D4C56"/>
    <w:rsid w:val="009E055C"/>
    <w:rsid w:val="009E3B2C"/>
    <w:rsid w:val="009F4C68"/>
    <w:rsid w:val="00A03644"/>
    <w:rsid w:val="00A039C0"/>
    <w:rsid w:val="00A1337B"/>
    <w:rsid w:val="00A14808"/>
    <w:rsid w:val="00A23D4E"/>
    <w:rsid w:val="00A2736C"/>
    <w:rsid w:val="00A50806"/>
    <w:rsid w:val="00A63CE8"/>
    <w:rsid w:val="00A747AB"/>
    <w:rsid w:val="00A74F6F"/>
    <w:rsid w:val="00A759F8"/>
    <w:rsid w:val="00A82145"/>
    <w:rsid w:val="00AA2655"/>
    <w:rsid w:val="00AB24CD"/>
    <w:rsid w:val="00AB51C5"/>
    <w:rsid w:val="00AC2219"/>
    <w:rsid w:val="00AD10D0"/>
    <w:rsid w:val="00AD168F"/>
    <w:rsid w:val="00AD17AA"/>
    <w:rsid w:val="00AD24AB"/>
    <w:rsid w:val="00AD7557"/>
    <w:rsid w:val="00AE2106"/>
    <w:rsid w:val="00AE36CF"/>
    <w:rsid w:val="00AF1723"/>
    <w:rsid w:val="00AF4A0C"/>
    <w:rsid w:val="00B02CF6"/>
    <w:rsid w:val="00B02EA0"/>
    <w:rsid w:val="00B147C8"/>
    <w:rsid w:val="00B21F31"/>
    <w:rsid w:val="00B22196"/>
    <w:rsid w:val="00B237F7"/>
    <w:rsid w:val="00B2444C"/>
    <w:rsid w:val="00B40D4A"/>
    <w:rsid w:val="00B42B35"/>
    <w:rsid w:val="00B45343"/>
    <w:rsid w:val="00B50C5D"/>
    <w:rsid w:val="00B51253"/>
    <w:rsid w:val="00B525CC"/>
    <w:rsid w:val="00B53614"/>
    <w:rsid w:val="00B54311"/>
    <w:rsid w:val="00B618A2"/>
    <w:rsid w:val="00B63609"/>
    <w:rsid w:val="00B75F08"/>
    <w:rsid w:val="00B810B7"/>
    <w:rsid w:val="00B863EC"/>
    <w:rsid w:val="00BB14A4"/>
    <w:rsid w:val="00BB21DD"/>
    <w:rsid w:val="00BB2DEF"/>
    <w:rsid w:val="00BB51C6"/>
    <w:rsid w:val="00BB68FD"/>
    <w:rsid w:val="00BC1214"/>
    <w:rsid w:val="00BD3E94"/>
    <w:rsid w:val="00BD5635"/>
    <w:rsid w:val="00BE4E20"/>
    <w:rsid w:val="00BE5B2F"/>
    <w:rsid w:val="00BE62E2"/>
    <w:rsid w:val="00BF47A4"/>
    <w:rsid w:val="00C028D8"/>
    <w:rsid w:val="00C02FC5"/>
    <w:rsid w:val="00C045FB"/>
    <w:rsid w:val="00C1186A"/>
    <w:rsid w:val="00C15155"/>
    <w:rsid w:val="00C2026B"/>
    <w:rsid w:val="00C22970"/>
    <w:rsid w:val="00C24104"/>
    <w:rsid w:val="00C2629B"/>
    <w:rsid w:val="00C33DB0"/>
    <w:rsid w:val="00C45C7D"/>
    <w:rsid w:val="00C51C5E"/>
    <w:rsid w:val="00C5234B"/>
    <w:rsid w:val="00C5500F"/>
    <w:rsid w:val="00C6073D"/>
    <w:rsid w:val="00C65129"/>
    <w:rsid w:val="00C71AE1"/>
    <w:rsid w:val="00C75A15"/>
    <w:rsid w:val="00CA0EFC"/>
    <w:rsid w:val="00CB5F49"/>
    <w:rsid w:val="00CB6E30"/>
    <w:rsid w:val="00CC5592"/>
    <w:rsid w:val="00CD5307"/>
    <w:rsid w:val="00CD667C"/>
    <w:rsid w:val="00CE03FC"/>
    <w:rsid w:val="00CE34EA"/>
    <w:rsid w:val="00CE42D0"/>
    <w:rsid w:val="00CE4A22"/>
    <w:rsid w:val="00CE4F14"/>
    <w:rsid w:val="00CF015E"/>
    <w:rsid w:val="00CF0718"/>
    <w:rsid w:val="00CF0B3F"/>
    <w:rsid w:val="00CF279D"/>
    <w:rsid w:val="00D0189F"/>
    <w:rsid w:val="00D07710"/>
    <w:rsid w:val="00D17087"/>
    <w:rsid w:val="00D2066C"/>
    <w:rsid w:val="00D31DFE"/>
    <w:rsid w:val="00D404F2"/>
    <w:rsid w:val="00D41514"/>
    <w:rsid w:val="00D456DC"/>
    <w:rsid w:val="00D6629E"/>
    <w:rsid w:val="00D72D22"/>
    <w:rsid w:val="00D74267"/>
    <w:rsid w:val="00D814CC"/>
    <w:rsid w:val="00D90995"/>
    <w:rsid w:val="00D92A0D"/>
    <w:rsid w:val="00D94DD0"/>
    <w:rsid w:val="00D95C53"/>
    <w:rsid w:val="00DA5E01"/>
    <w:rsid w:val="00DA6BC1"/>
    <w:rsid w:val="00DB32F0"/>
    <w:rsid w:val="00DC3040"/>
    <w:rsid w:val="00DC49F3"/>
    <w:rsid w:val="00DC52D4"/>
    <w:rsid w:val="00DD204E"/>
    <w:rsid w:val="00DD7AE1"/>
    <w:rsid w:val="00DE27A4"/>
    <w:rsid w:val="00DF0B2F"/>
    <w:rsid w:val="00DF133F"/>
    <w:rsid w:val="00DF6F12"/>
    <w:rsid w:val="00E0265B"/>
    <w:rsid w:val="00E03F72"/>
    <w:rsid w:val="00E07CFA"/>
    <w:rsid w:val="00E16B6C"/>
    <w:rsid w:val="00E17DFE"/>
    <w:rsid w:val="00E40086"/>
    <w:rsid w:val="00E416F9"/>
    <w:rsid w:val="00E533DA"/>
    <w:rsid w:val="00E607E6"/>
    <w:rsid w:val="00E637C1"/>
    <w:rsid w:val="00E8329A"/>
    <w:rsid w:val="00E909D3"/>
    <w:rsid w:val="00E91B15"/>
    <w:rsid w:val="00E924E2"/>
    <w:rsid w:val="00E94997"/>
    <w:rsid w:val="00EA4346"/>
    <w:rsid w:val="00EA51F6"/>
    <w:rsid w:val="00EA5D9F"/>
    <w:rsid w:val="00EC44BE"/>
    <w:rsid w:val="00ED3A13"/>
    <w:rsid w:val="00EE0FF6"/>
    <w:rsid w:val="00EE190F"/>
    <w:rsid w:val="00EE29AF"/>
    <w:rsid w:val="00EE3F68"/>
    <w:rsid w:val="00EE510F"/>
    <w:rsid w:val="00EE5A0A"/>
    <w:rsid w:val="00EF313B"/>
    <w:rsid w:val="00EF644A"/>
    <w:rsid w:val="00EF7ED8"/>
    <w:rsid w:val="00F01E1C"/>
    <w:rsid w:val="00F028AE"/>
    <w:rsid w:val="00F06960"/>
    <w:rsid w:val="00F069C2"/>
    <w:rsid w:val="00F17399"/>
    <w:rsid w:val="00F20A63"/>
    <w:rsid w:val="00F25DFA"/>
    <w:rsid w:val="00F25FD7"/>
    <w:rsid w:val="00F261BA"/>
    <w:rsid w:val="00F33205"/>
    <w:rsid w:val="00F33D65"/>
    <w:rsid w:val="00F34004"/>
    <w:rsid w:val="00F34ABC"/>
    <w:rsid w:val="00F40123"/>
    <w:rsid w:val="00F40B52"/>
    <w:rsid w:val="00F42EEF"/>
    <w:rsid w:val="00F444D7"/>
    <w:rsid w:val="00F50018"/>
    <w:rsid w:val="00F50321"/>
    <w:rsid w:val="00F52D3C"/>
    <w:rsid w:val="00F540B0"/>
    <w:rsid w:val="00F5625F"/>
    <w:rsid w:val="00F634A8"/>
    <w:rsid w:val="00F6600F"/>
    <w:rsid w:val="00F679B5"/>
    <w:rsid w:val="00F84995"/>
    <w:rsid w:val="00F909B8"/>
    <w:rsid w:val="00F90F36"/>
    <w:rsid w:val="00F92855"/>
    <w:rsid w:val="00FA4E41"/>
    <w:rsid w:val="00FA54E4"/>
    <w:rsid w:val="00FB2074"/>
    <w:rsid w:val="00FB2BB4"/>
    <w:rsid w:val="00FB3495"/>
    <w:rsid w:val="00FB61B2"/>
    <w:rsid w:val="00FD5898"/>
    <w:rsid w:val="00FD6797"/>
    <w:rsid w:val="00FE20BB"/>
    <w:rsid w:val="00FE2234"/>
    <w:rsid w:val="00FE75AA"/>
    <w:rsid w:val="00FF176D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826B4"/>
  <w15:docId w15:val="{E9687097-3D83-435F-AAE5-BC27DD5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61B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A30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079"/>
  </w:style>
  <w:style w:type="character" w:styleId="Rimandonotaapidipagina">
    <w:name w:val="footnote reference"/>
    <w:basedOn w:val="Carpredefinitoparagrafo"/>
    <w:rsid w:val="001A3079"/>
    <w:rPr>
      <w:vertAlign w:val="superscript"/>
    </w:rPr>
  </w:style>
  <w:style w:type="character" w:styleId="Collegamentoipertestuale">
    <w:name w:val="Hyperlink"/>
    <w:basedOn w:val="Carpredefinitoparagrafo"/>
    <w:rsid w:val="001A30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31B40"/>
    <w:rPr>
      <w:szCs w:val="24"/>
    </w:rPr>
  </w:style>
  <w:style w:type="paragraph" w:styleId="Pidipagina">
    <w:name w:val="footer"/>
    <w:basedOn w:val="Normale"/>
    <w:link w:val="PidipaginaCarattere"/>
    <w:unhideWhenUsed/>
    <w:rsid w:val="00831B4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B40"/>
    <w:rPr>
      <w:szCs w:val="24"/>
    </w:rPr>
  </w:style>
  <w:style w:type="character" w:styleId="Collegamentovisitato">
    <w:name w:val="FollowedHyperlink"/>
    <w:basedOn w:val="Carpredefinitoparagrafo"/>
    <w:semiHidden/>
    <w:unhideWhenUsed/>
    <w:rsid w:val="00F52D3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286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C593-EE25-42C6-93CA-0940FAAA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10</cp:revision>
  <cp:lastPrinted>2021-01-31T12:14:00Z</cp:lastPrinted>
  <dcterms:created xsi:type="dcterms:W3CDTF">2022-10-21T07:44:00Z</dcterms:created>
  <dcterms:modified xsi:type="dcterms:W3CDTF">2023-01-10T09:16:00Z</dcterms:modified>
</cp:coreProperties>
</file>