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C97A" w14:textId="77777777" w:rsidR="006037F4" w:rsidRPr="00EE02C3" w:rsidRDefault="00F60688" w:rsidP="00EE02C3">
      <w:pPr>
        <w:pStyle w:val="Titolo1"/>
        <w:keepNext w:val="0"/>
        <w:tabs>
          <w:tab w:val="clear" w:pos="284"/>
        </w:tabs>
        <w:suppressAutoHyphens w:val="0"/>
        <w:spacing w:after="0"/>
        <w:ind w:left="284" w:hanging="284"/>
        <w:rPr>
          <w:rFonts w:ascii="Times New Roman" w:eastAsia="Times New Roman" w:hAnsi="Times New Roman" w:cs="Times New Roman"/>
          <w:noProof/>
          <w:kern w:val="0"/>
          <w:sz w:val="20"/>
          <w:szCs w:val="20"/>
          <w:lang w:val="en-US" w:eastAsia="it-IT"/>
        </w:rPr>
      </w:pPr>
      <w:r w:rsidRPr="00EE02C3">
        <w:rPr>
          <w:rFonts w:ascii="Times New Roman" w:eastAsia="Times New Roman" w:hAnsi="Times New Roman" w:cs="Times New Roman"/>
          <w:noProof/>
          <w:kern w:val="0"/>
          <w:sz w:val="20"/>
          <w:szCs w:val="20"/>
          <w:lang w:val="en-US" w:eastAsia="it-IT"/>
        </w:rPr>
        <w:t>Theory and History of Cultural Heritage Conservation</w:t>
      </w:r>
    </w:p>
    <w:p w14:paraId="519B1D0B" w14:textId="77777777" w:rsidR="003C29E2" w:rsidRPr="00EE02C3" w:rsidRDefault="006A1336" w:rsidP="00EE02C3">
      <w:pPr>
        <w:pStyle w:val="Titolo2"/>
        <w:keepNext w:val="0"/>
        <w:numPr>
          <w:ilvl w:val="1"/>
          <w:numId w:val="1"/>
        </w:numPr>
        <w:tabs>
          <w:tab w:val="clear" w:pos="284"/>
          <w:tab w:val="clear" w:pos="576"/>
        </w:tabs>
        <w:suppressAutoHyphens w:val="0"/>
        <w:spacing w:before="0" w:after="0"/>
        <w:ind w:left="0" w:firstLine="0"/>
        <w:rPr>
          <w:rFonts w:ascii="Times New Roman" w:eastAsia="Times New Roman" w:hAnsi="Times New Roman" w:cs="Times New Roman"/>
          <w:noProof/>
          <w:kern w:val="0"/>
          <w:szCs w:val="20"/>
          <w:lang w:val="it-IT" w:eastAsia="it-IT"/>
        </w:rPr>
      </w:pPr>
      <w:r w:rsidRPr="00EE02C3">
        <w:rPr>
          <w:rFonts w:ascii="Times New Roman" w:eastAsia="Times New Roman" w:hAnsi="Times New Roman" w:cs="Times New Roman"/>
          <w:noProof/>
          <w:kern w:val="0"/>
          <w:szCs w:val="20"/>
          <w:lang w:val="it-IT" w:eastAsia="it-IT"/>
        </w:rPr>
        <w:t>Prof. Melania Zanetti</w:t>
      </w:r>
    </w:p>
    <w:p w14:paraId="46B61306" w14:textId="3D413599" w:rsidR="00AF0BA5" w:rsidRPr="00111347" w:rsidRDefault="00AF0BA5" w:rsidP="00AF0BA5">
      <w:pPr>
        <w:spacing w:before="240" w:after="120"/>
        <w:rPr>
          <w:b/>
          <w:i/>
          <w:sz w:val="18"/>
        </w:rPr>
      </w:pPr>
      <w:r w:rsidRPr="00111347">
        <w:rPr>
          <w:b/>
          <w:i/>
          <w:sz w:val="18"/>
        </w:rPr>
        <w:t xml:space="preserve">COURSE AIMS AND INTENDED LEARNING OUTCOMES </w:t>
      </w:r>
    </w:p>
    <w:p w14:paraId="5204B9D3" w14:textId="77777777" w:rsidR="00AF0BA5" w:rsidRPr="00111347" w:rsidRDefault="00AF0BA5" w:rsidP="00AF0BA5">
      <w:pPr>
        <w:tabs>
          <w:tab w:val="clear" w:pos="284"/>
        </w:tabs>
      </w:pPr>
      <w:r w:rsidRPr="00111347">
        <w:t xml:space="preserve">The course aims to introduce students to the importance of cultural heritage and the modes of conserving it </w:t>
      </w:r>
      <w:r w:rsidR="00887E50" w:rsidRPr="00111347">
        <w:t xml:space="preserve">by means of </w:t>
      </w:r>
      <w:r w:rsidRPr="00111347">
        <w:t xml:space="preserve">activities and interventions (study, prevention, maintenance and restoration) provided by the </w:t>
      </w:r>
      <w:r w:rsidRPr="00111347">
        <w:rPr>
          <w:i/>
          <w:iCs/>
        </w:rPr>
        <w:t>Codice dei beni culturali e del paesaggio</w:t>
      </w:r>
      <w:r w:rsidRPr="00111347">
        <w:t xml:space="preserve"> (Code of cultural heritage and landscape).</w:t>
      </w:r>
    </w:p>
    <w:p w14:paraId="1A59BC08" w14:textId="77777777" w:rsidR="00AF0BA5" w:rsidRPr="00111347" w:rsidRDefault="00AF0BA5" w:rsidP="00AF0BA5">
      <w:pPr>
        <w:tabs>
          <w:tab w:val="clear" w:pos="284"/>
        </w:tabs>
      </w:pPr>
      <w:r w:rsidRPr="00111347">
        <w:t>Students will also analyse the development of restoration practices in their respective historical contexts, from antiquity to the present day, to the development of modern conservation theories.</w:t>
      </w:r>
    </w:p>
    <w:p w14:paraId="7F8F335A" w14:textId="77777777" w:rsidR="00AF0BA5" w:rsidRPr="00111347" w:rsidRDefault="00AF0BA5" w:rsidP="00AF0BA5">
      <w:pPr>
        <w:tabs>
          <w:tab w:val="clear" w:pos="284"/>
        </w:tabs>
      </w:pPr>
      <w:r w:rsidRPr="00111347">
        <w:t>At the end of the course, students will be able to assess how and to what e</w:t>
      </w:r>
      <w:r w:rsidR="00887E50" w:rsidRPr="00111347">
        <w:t>xtent the activities of study</w:t>
      </w:r>
      <w:r w:rsidRPr="00111347">
        <w:t xml:space="preserve">, prevention, maintenance and restoration contribute to the conservation of cultural heritage, and their impact on its constituent artefacts. They will also have acquired the requisite knowledge for planning and coordinating cultural heritage conservation projects, for conducting prevention activities in institutions (museums, libraries, archives etc.) and for interacting with professionals in charge of maintenance and restoration interventions. </w:t>
      </w:r>
    </w:p>
    <w:p w14:paraId="33B20998" w14:textId="77777777" w:rsidR="00AF0BA5" w:rsidRPr="00111347" w:rsidRDefault="00AF0BA5" w:rsidP="00AF0BA5">
      <w:pPr>
        <w:tabs>
          <w:tab w:val="clear" w:pos="284"/>
        </w:tabs>
      </w:pPr>
      <w:r w:rsidRPr="00111347">
        <w:t xml:space="preserve">Finally, they will be able to historically contextualise the restorations made </w:t>
      </w:r>
      <w:r w:rsidR="00887E50" w:rsidRPr="00111347">
        <w:t xml:space="preserve">over </w:t>
      </w:r>
      <w:r w:rsidRPr="00111347">
        <w:t xml:space="preserve">the centuries on works of art and monuments, often altering their form and meaning. </w:t>
      </w:r>
    </w:p>
    <w:p w14:paraId="5026D679" w14:textId="77777777" w:rsidR="006037F4" w:rsidRPr="00111347" w:rsidRDefault="006A1336">
      <w:pPr>
        <w:spacing w:before="240" w:after="120"/>
        <w:rPr>
          <w:rFonts w:ascii="Times New Roman" w:hAnsi="Times New Roman"/>
          <w:i/>
          <w:iCs/>
        </w:rPr>
      </w:pPr>
      <w:r w:rsidRPr="00111347">
        <w:rPr>
          <w:rFonts w:ascii="Times New Roman" w:hAnsi="Times New Roman"/>
          <w:b/>
          <w:i/>
        </w:rPr>
        <w:t>COURSE CONTENT</w:t>
      </w:r>
    </w:p>
    <w:p w14:paraId="7CFEBA04" w14:textId="77777777" w:rsidR="006037F4" w:rsidRPr="00111347" w:rsidRDefault="00EB3233">
      <w:pPr>
        <w:rPr>
          <w:rFonts w:ascii="Times New Roman" w:hAnsi="Times New Roman"/>
        </w:rPr>
      </w:pPr>
      <w:r w:rsidRPr="00111347">
        <w:rPr>
          <w:rFonts w:ascii="Times New Roman" w:hAnsi="Times New Roman"/>
          <w:i/>
          <w:iCs/>
        </w:rPr>
        <w:t>Theories of conservation</w:t>
      </w:r>
    </w:p>
    <w:p w14:paraId="53333864" w14:textId="77777777" w:rsidR="006037F4" w:rsidRPr="00111347" w:rsidRDefault="006A1336">
      <w:pPr>
        <w:rPr>
          <w:rFonts w:ascii="Times New Roman" w:hAnsi="Times New Roman"/>
        </w:rPr>
      </w:pPr>
      <w:r w:rsidRPr="00111347">
        <w:rPr>
          <w:rFonts w:ascii="Times New Roman" w:hAnsi="Times New Roman"/>
        </w:rPr>
        <w:t>–</w:t>
      </w:r>
      <w:r w:rsidRPr="00111347">
        <w:rPr>
          <w:rFonts w:ascii="Times New Roman" w:hAnsi="Times New Roman"/>
        </w:rPr>
        <w:tab/>
        <w:t>Objects of use, works of art, cultural heritage artefacts.</w:t>
      </w:r>
    </w:p>
    <w:p w14:paraId="6F0747CA" w14:textId="77777777" w:rsidR="006037F4" w:rsidRPr="00111347" w:rsidRDefault="006A1336">
      <w:pPr>
        <w:rPr>
          <w:rFonts w:ascii="Times New Roman" w:hAnsi="Times New Roman"/>
        </w:rPr>
      </w:pPr>
      <w:r w:rsidRPr="00111347">
        <w:rPr>
          <w:rFonts w:ascii="Times New Roman" w:hAnsi="Times New Roman"/>
        </w:rPr>
        <w:t>–</w:t>
      </w:r>
      <w:r w:rsidRPr="00111347">
        <w:rPr>
          <w:rFonts w:ascii="Times New Roman" w:hAnsi="Times New Roman"/>
        </w:rPr>
        <w:tab/>
        <w:t>Cultural heritage and material culture.</w:t>
      </w:r>
    </w:p>
    <w:p w14:paraId="055A0D11" w14:textId="77777777" w:rsidR="006037F4" w:rsidRPr="00111347" w:rsidRDefault="006A1336">
      <w:pPr>
        <w:rPr>
          <w:rFonts w:ascii="Times New Roman" w:hAnsi="Times New Roman"/>
        </w:rPr>
      </w:pPr>
      <w:r w:rsidRPr="00111347">
        <w:rPr>
          <w:rFonts w:ascii="Times New Roman" w:hAnsi="Times New Roman"/>
        </w:rPr>
        <w:t>–</w:t>
      </w:r>
      <w:r w:rsidRPr="00111347">
        <w:rPr>
          <w:rFonts w:ascii="Times New Roman" w:hAnsi="Times New Roman"/>
        </w:rPr>
        <w:tab/>
        <w:t>Safeguarding and preserving cultural heritage.</w:t>
      </w:r>
    </w:p>
    <w:p w14:paraId="6AB4023D" w14:textId="77777777" w:rsidR="006037F4" w:rsidRPr="00111347" w:rsidRDefault="006A1336">
      <w:pPr>
        <w:rPr>
          <w:rFonts w:ascii="Times New Roman" w:hAnsi="Times New Roman"/>
        </w:rPr>
      </w:pPr>
      <w:r w:rsidRPr="00111347">
        <w:rPr>
          <w:rFonts w:ascii="Times New Roman" w:hAnsi="Times New Roman"/>
        </w:rPr>
        <w:t>–</w:t>
      </w:r>
      <w:r w:rsidRPr="00111347">
        <w:rPr>
          <w:rFonts w:ascii="Times New Roman" w:hAnsi="Times New Roman"/>
        </w:rPr>
        <w:tab/>
        <w:t>19th-century restoration theories.</w:t>
      </w:r>
    </w:p>
    <w:p w14:paraId="16C6DFCA" w14:textId="77777777" w:rsidR="006037F4" w:rsidRPr="00111347" w:rsidRDefault="006A1336">
      <w:pPr>
        <w:rPr>
          <w:rFonts w:ascii="Times New Roman" w:hAnsi="Times New Roman"/>
        </w:rPr>
      </w:pPr>
      <w:r w:rsidRPr="00111347">
        <w:rPr>
          <w:rFonts w:ascii="Times New Roman" w:hAnsi="Times New Roman"/>
        </w:rPr>
        <w:t>–</w:t>
      </w:r>
      <w:r w:rsidRPr="00111347">
        <w:rPr>
          <w:rFonts w:ascii="Times New Roman" w:hAnsi="Times New Roman"/>
        </w:rPr>
        <w:tab/>
        <w:t>20th-century developments.</w:t>
      </w:r>
    </w:p>
    <w:p w14:paraId="668404FF" w14:textId="77777777" w:rsidR="006037F4" w:rsidRPr="00111347" w:rsidRDefault="006A1336">
      <w:pPr>
        <w:rPr>
          <w:rFonts w:ascii="Times New Roman" w:hAnsi="Times New Roman"/>
          <w:i/>
          <w:iCs/>
        </w:rPr>
      </w:pPr>
      <w:r w:rsidRPr="00111347">
        <w:rPr>
          <w:rFonts w:ascii="Times New Roman" w:hAnsi="Times New Roman"/>
        </w:rPr>
        <w:t>–</w:t>
      </w:r>
      <w:r w:rsidRPr="00111347">
        <w:rPr>
          <w:rFonts w:ascii="Times New Roman" w:hAnsi="Times New Roman"/>
        </w:rPr>
        <w:tab/>
        <w:t xml:space="preserve">Cesare Brandi’s </w:t>
      </w:r>
      <w:r w:rsidRPr="00111347">
        <w:rPr>
          <w:rFonts w:ascii="Times New Roman" w:hAnsi="Times New Roman"/>
          <w:i/>
          <w:iCs/>
        </w:rPr>
        <w:t>Theory of restoration.</w:t>
      </w:r>
    </w:p>
    <w:p w14:paraId="71C0A8D0" w14:textId="77777777" w:rsidR="006037F4" w:rsidRPr="00111347" w:rsidRDefault="00463C1A" w:rsidP="00F43C6A">
      <w:pPr>
        <w:spacing w:before="120"/>
        <w:jc w:val="left"/>
        <w:rPr>
          <w:rFonts w:ascii="Times New Roman" w:hAnsi="Times New Roman"/>
        </w:rPr>
      </w:pPr>
      <w:r w:rsidRPr="00111347">
        <w:rPr>
          <w:rFonts w:ascii="Times New Roman" w:hAnsi="Times New Roman"/>
          <w:i/>
          <w:iCs/>
        </w:rPr>
        <w:t>History of conservation</w:t>
      </w:r>
    </w:p>
    <w:p w14:paraId="07192F46" w14:textId="77777777" w:rsidR="006037F4" w:rsidRPr="00111347" w:rsidRDefault="00631F15" w:rsidP="00D945F4">
      <w:pPr>
        <w:ind w:left="284" w:hanging="284"/>
        <w:jc w:val="left"/>
        <w:rPr>
          <w:rFonts w:ascii="Times New Roman" w:hAnsi="Times New Roman"/>
        </w:rPr>
      </w:pPr>
      <w:r w:rsidRPr="00111347">
        <w:rPr>
          <w:rFonts w:ascii="Times New Roman" w:hAnsi="Times New Roman"/>
        </w:rPr>
        <w:tab/>
        <w:t>Conservation of works of art, archaeological conservation, architectural conservation, book and paper conservation: development of the restoration/conservation procedures from antiquity to the present day.</w:t>
      </w:r>
    </w:p>
    <w:p w14:paraId="6C373FB5" w14:textId="77777777" w:rsidR="006037F4" w:rsidRPr="00111347" w:rsidRDefault="00423717" w:rsidP="00F43C6A">
      <w:pPr>
        <w:spacing w:before="120"/>
        <w:jc w:val="left"/>
        <w:rPr>
          <w:rFonts w:ascii="Times New Roman" w:hAnsi="Times New Roman"/>
        </w:rPr>
      </w:pPr>
      <w:r w:rsidRPr="00111347">
        <w:rPr>
          <w:rFonts w:ascii="Times New Roman" w:hAnsi="Times New Roman"/>
          <w:i/>
        </w:rPr>
        <w:t>Preservation activities: from study to conservation treatment</w:t>
      </w:r>
    </w:p>
    <w:p w14:paraId="1E93F433" w14:textId="77777777" w:rsidR="006037F4" w:rsidRPr="00111347" w:rsidRDefault="00423717" w:rsidP="00F43C6A">
      <w:pPr>
        <w:ind w:left="284" w:hanging="284"/>
        <w:jc w:val="left"/>
        <w:rPr>
          <w:rFonts w:ascii="Times New Roman" w:hAnsi="Times New Roman"/>
        </w:rPr>
      </w:pPr>
      <w:r w:rsidRPr="00111347">
        <w:rPr>
          <w:rFonts w:ascii="Times New Roman" w:hAnsi="Times New Roman"/>
        </w:rPr>
        <w:lastRenderedPageBreak/>
        <w:t>–</w:t>
      </w:r>
      <w:r w:rsidRPr="00111347">
        <w:rPr>
          <w:rFonts w:ascii="Times New Roman" w:hAnsi="Times New Roman"/>
        </w:rPr>
        <w:tab/>
        <w:t xml:space="preserve">Preservation as regulated by the Italian Codice dei beni culturali e del paesaggio (Italian Code of Cultural Heritage and Landscape): study, prevention, maintenance, conservation. </w:t>
      </w:r>
    </w:p>
    <w:p w14:paraId="2D0BFC4E" w14:textId="77777777" w:rsidR="00221F99" w:rsidRPr="00111347" w:rsidRDefault="006A1336" w:rsidP="00221F99">
      <w:pPr>
        <w:pStyle w:val="Elencoacolori-Colore11"/>
        <w:numPr>
          <w:ilvl w:val="0"/>
          <w:numId w:val="3"/>
        </w:numPr>
        <w:ind w:left="284" w:hanging="284"/>
        <w:jc w:val="left"/>
        <w:rPr>
          <w:rFonts w:ascii="Times New Roman" w:hAnsi="Times New Roman"/>
        </w:rPr>
      </w:pPr>
      <w:r w:rsidRPr="00111347">
        <w:rPr>
          <w:rFonts w:ascii="Times New Roman" w:hAnsi="Times New Roman"/>
        </w:rPr>
        <w:t xml:space="preserve">Safeguarding historical information: the respect of the </w:t>
      </w:r>
      <w:r w:rsidR="00E60B4A">
        <w:rPr>
          <w:rFonts w:ascii="Times New Roman" w:hAnsi="Times New Roman"/>
        </w:rPr>
        <w:t>artefact’</w:t>
      </w:r>
      <w:r w:rsidRPr="00111347">
        <w:rPr>
          <w:rFonts w:ascii="Times New Roman" w:hAnsi="Times New Roman"/>
        </w:rPr>
        <w:t>s authenticity.</w:t>
      </w:r>
    </w:p>
    <w:p w14:paraId="3FDB0385" w14:textId="77777777" w:rsidR="00161186" w:rsidRPr="00111347" w:rsidRDefault="004A7104" w:rsidP="00161186">
      <w:pPr>
        <w:pStyle w:val="Elencoacolori-Colore11"/>
        <w:numPr>
          <w:ilvl w:val="0"/>
          <w:numId w:val="3"/>
        </w:numPr>
        <w:ind w:left="284" w:hanging="284"/>
        <w:jc w:val="left"/>
        <w:rPr>
          <w:rFonts w:ascii="Times New Roman" w:hAnsi="Times New Roman"/>
        </w:rPr>
      </w:pPr>
      <w:r w:rsidRPr="00111347">
        <w:rPr>
          <w:rFonts w:ascii="Times New Roman" w:hAnsi="Times New Roman"/>
        </w:rPr>
        <w:t xml:space="preserve">Conservation treatments: thoughts on procedure’s invasiveness and                                                                      reversibility. </w:t>
      </w:r>
    </w:p>
    <w:p w14:paraId="5022CE39" w14:textId="77777777" w:rsidR="006037F4" w:rsidRPr="0053032D" w:rsidRDefault="00F43C6A" w:rsidP="00F43C6A">
      <w:pPr>
        <w:spacing w:before="240" w:after="120" w:line="220" w:lineRule="exact"/>
        <w:jc w:val="left"/>
        <w:rPr>
          <w:rFonts w:ascii="Times New Roman" w:hAnsi="Times New Roman"/>
          <w:smallCaps/>
          <w:spacing w:val="-5"/>
          <w:lang w:val="en-US"/>
        </w:rPr>
      </w:pPr>
      <w:r w:rsidRPr="0053032D">
        <w:rPr>
          <w:rFonts w:ascii="Times New Roman" w:hAnsi="Times New Roman"/>
          <w:b/>
          <w:i/>
          <w:lang w:val="en-US"/>
        </w:rPr>
        <w:t>READING LIST</w:t>
      </w:r>
    </w:p>
    <w:p w14:paraId="624E306E" w14:textId="77777777" w:rsidR="00123CB2" w:rsidRPr="008F27C4" w:rsidRDefault="008F27C4" w:rsidP="00123CB2">
      <w:pPr>
        <w:tabs>
          <w:tab w:val="clear" w:pos="284"/>
        </w:tabs>
        <w:suppressAutoHyphens w:val="0"/>
        <w:spacing w:line="220" w:lineRule="exact"/>
        <w:ind w:left="284" w:hanging="284"/>
        <w:rPr>
          <w:noProof/>
          <w:kern w:val="0"/>
          <w:sz w:val="18"/>
          <w:lang w:val="en-US" w:eastAsia="it-IT"/>
        </w:rPr>
      </w:pPr>
      <w:r w:rsidRPr="008F27C4">
        <w:rPr>
          <w:noProof/>
          <w:kern w:val="0"/>
          <w:sz w:val="18"/>
          <w:lang w:val="en-US" w:eastAsia="it-IT"/>
        </w:rPr>
        <w:t>Study material will be provided by the lecturer in the form of:</w:t>
      </w:r>
      <w:r w:rsidR="00123CB2" w:rsidRPr="008F27C4">
        <w:rPr>
          <w:noProof/>
          <w:kern w:val="0"/>
          <w:sz w:val="18"/>
          <w:lang w:val="en-US" w:eastAsia="it-IT"/>
        </w:rPr>
        <w:t xml:space="preserve"> </w:t>
      </w:r>
    </w:p>
    <w:p w14:paraId="6CA4CFFD" w14:textId="77777777" w:rsidR="00123CB2" w:rsidRPr="008F27C4" w:rsidRDefault="00123CB2" w:rsidP="00123CB2">
      <w:pPr>
        <w:tabs>
          <w:tab w:val="clear" w:pos="284"/>
        </w:tabs>
        <w:suppressAutoHyphens w:val="0"/>
        <w:spacing w:line="220" w:lineRule="exact"/>
        <w:ind w:left="284" w:hanging="284"/>
        <w:rPr>
          <w:noProof/>
          <w:kern w:val="0"/>
          <w:sz w:val="18"/>
          <w:lang w:val="en-US" w:eastAsia="it-IT"/>
        </w:rPr>
      </w:pPr>
      <w:r w:rsidRPr="008F27C4">
        <w:rPr>
          <w:noProof/>
          <w:kern w:val="0"/>
          <w:sz w:val="18"/>
          <w:lang w:val="en-US" w:eastAsia="it-IT"/>
        </w:rPr>
        <w:t>–</w:t>
      </w:r>
      <w:r w:rsidRPr="008F27C4">
        <w:rPr>
          <w:noProof/>
          <w:kern w:val="0"/>
          <w:sz w:val="18"/>
          <w:lang w:val="en-US" w:eastAsia="it-IT"/>
        </w:rPr>
        <w:tab/>
      </w:r>
      <w:r w:rsidR="008F27C4" w:rsidRPr="008F27C4">
        <w:rPr>
          <w:noProof/>
          <w:kern w:val="0"/>
          <w:sz w:val="18"/>
          <w:lang w:val="en-US" w:eastAsia="it-IT"/>
        </w:rPr>
        <w:t>course notes</w:t>
      </w:r>
      <w:r w:rsidRPr="008F27C4">
        <w:rPr>
          <w:noProof/>
          <w:kern w:val="0"/>
          <w:sz w:val="18"/>
          <w:lang w:val="en-US" w:eastAsia="it-IT"/>
        </w:rPr>
        <w:t xml:space="preserve"> (ppt </w:t>
      </w:r>
      <w:r w:rsidR="008F27C4" w:rsidRPr="008F27C4">
        <w:rPr>
          <w:noProof/>
          <w:kern w:val="0"/>
          <w:sz w:val="18"/>
          <w:lang w:val="en-US" w:eastAsia="it-IT"/>
        </w:rPr>
        <w:t>slides available</w:t>
      </w:r>
      <w:r w:rsidRPr="008F27C4">
        <w:rPr>
          <w:noProof/>
          <w:kern w:val="0"/>
          <w:sz w:val="18"/>
          <w:lang w:val="en-US" w:eastAsia="it-IT"/>
        </w:rPr>
        <w:t xml:space="preserve"> </w:t>
      </w:r>
      <w:r w:rsidR="008F27C4" w:rsidRPr="008F27C4">
        <w:rPr>
          <w:noProof/>
          <w:kern w:val="0"/>
          <w:sz w:val="18"/>
          <w:lang w:val="en-US" w:eastAsia="it-IT"/>
        </w:rPr>
        <w:t>on B</w:t>
      </w:r>
      <w:r w:rsidRPr="008F27C4">
        <w:rPr>
          <w:noProof/>
          <w:kern w:val="0"/>
          <w:sz w:val="18"/>
          <w:lang w:val="en-US" w:eastAsia="it-IT"/>
        </w:rPr>
        <w:t>lackboard)</w:t>
      </w:r>
    </w:p>
    <w:p w14:paraId="09CC098F" w14:textId="101780B3" w:rsidR="00123CB2" w:rsidRPr="00C219D1" w:rsidRDefault="00123CB2" w:rsidP="00123CB2">
      <w:pPr>
        <w:tabs>
          <w:tab w:val="clear" w:pos="284"/>
        </w:tabs>
        <w:suppressAutoHyphens w:val="0"/>
        <w:spacing w:line="220" w:lineRule="exact"/>
        <w:ind w:left="284" w:hanging="284"/>
        <w:rPr>
          <w:noProof/>
          <w:kern w:val="0"/>
          <w:sz w:val="18"/>
          <w:lang w:val="it-IT" w:eastAsia="it-IT"/>
        </w:rPr>
      </w:pPr>
      <w:r w:rsidRPr="00EE02C3">
        <w:rPr>
          <w:noProof/>
          <w:kern w:val="0"/>
          <w:sz w:val="18"/>
          <w:lang w:val="it-IT" w:eastAsia="it-IT"/>
        </w:rPr>
        <w:t>–</w:t>
      </w:r>
      <w:r w:rsidRPr="00EE02C3">
        <w:rPr>
          <w:noProof/>
          <w:kern w:val="0"/>
          <w:sz w:val="18"/>
          <w:lang w:val="it-IT" w:eastAsia="it-IT"/>
        </w:rPr>
        <w:tab/>
      </w:r>
      <w:r w:rsidR="008F27C4" w:rsidRPr="00EE02C3">
        <w:rPr>
          <w:noProof/>
          <w:kern w:val="0"/>
          <w:sz w:val="18"/>
          <w:lang w:val="it-IT" w:eastAsia="it-IT"/>
        </w:rPr>
        <w:t xml:space="preserve">course pack of </w:t>
      </w:r>
      <w:r w:rsidR="008F27C4" w:rsidRPr="00C219D1">
        <w:rPr>
          <w:noProof/>
          <w:kern w:val="0"/>
          <w:sz w:val="18"/>
          <w:lang w:val="it-IT" w:eastAsia="it-IT"/>
        </w:rPr>
        <w:t>excerpts from the following texts</w:t>
      </w:r>
      <w:r w:rsidR="00907D5D" w:rsidRPr="00C219D1">
        <w:rPr>
          <w:noProof/>
          <w:kern w:val="0"/>
          <w:sz w:val="18"/>
          <w:lang w:val="it-IT" w:eastAsia="it-IT"/>
        </w:rPr>
        <w:t xml:space="preserve"> and/or further </w:t>
      </w:r>
      <w:r w:rsidR="00C219D1" w:rsidRPr="00C219D1">
        <w:rPr>
          <w:noProof/>
          <w:kern w:val="0"/>
          <w:sz w:val="18"/>
          <w:lang w:val="it-IT" w:eastAsia="it-IT"/>
        </w:rPr>
        <w:t>supplementary readings stated during the course</w:t>
      </w:r>
      <w:r w:rsidR="00EE02C3" w:rsidRPr="00C219D1">
        <w:rPr>
          <w:noProof/>
          <w:kern w:val="0"/>
          <w:sz w:val="18"/>
          <w:lang w:val="it-IT" w:eastAsia="it-IT"/>
        </w:rPr>
        <w:t xml:space="preserve"> </w:t>
      </w:r>
    </w:p>
    <w:p w14:paraId="7397751C"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A. Bernardi ,</w:t>
      </w:r>
      <w:r w:rsidRPr="00123CB2">
        <w:rPr>
          <w:i/>
          <w:noProof/>
          <w:spacing w:val="-5"/>
          <w:kern w:val="0"/>
          <w:sz w:val="18"/>
          <w:lang w:val="it-IT" w:eastAsia="it-IT"/>
        </w:rPr>
        <w:t xml:space="preserve"> Conservare opere d’arte. Il microclima negli ambienti museali,</w:t>
      </w:r>
      <w:r w:rsidRPr="00123CB2">
        <w:rPr>
          <w:noProof/>
          <w:spacing w:val="-5"/>
          <w:kern w:val="0"/>
          <w:sz w:val="18"/>
          <w:lang w:val="it-IT" w:eastAsia="it-IT"/>
        </w:rPr>
        <w:t xml:space="preserve"> Il Prato, Padova, 2003.</w:t>
      </w:r>
    </w:p>
    <w:p w14:paraId="14749BED"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Bianchi Bandinelli Ranuccio,</w:t>
      </w:r>
      <w:r w:rsidRPr="00123CB2">
        <w:rPr>
          <w:i/>
          <w:noProof/>
          <w:spacing w:val="-5"/>
          <w:kern w:val="0"/>
          <w:sz w:val="18"/>
          <w:lang w:val="it-IT" w:eastAsia="it-IT"/>
        </w:rPr>
        <w:t xml:space="preserve">  Introduzione all’archeologia</w:t>
      </w:r>
      <w:r w:rsidRPr="00123CB2">
        <w:rPr>
          <w:noProof/>
          <w:spacing w:val="-5"/>
          <w:kern w:val="0"/>
          <w:sz w:val="18"/>
          <w:lang w:val="it-IT" w:eastAsia="it-IT"/>
        </w:rPr>
        <w:t>, Laterza, Bari, 1976.</w:t>
      </w:r>
    </w:p>
    <w:p w14:paraId="588E842D"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G. Carbonara,</w:t>
      </w:r>
      <w:r w:rsidRPr="00123CB2">
        <w:rPr>
          <w:i/>
          <w:noProof/>
          <w:spacing w:val="-5"/>
          <w:kern w:val="0"/>
          <w:sz w:val="18"/>
          <w:lang w:val="it-IT" w:eastAsia="it-IT"/>
        </w:rPr>
        <w:t xml:space="preserve">  Avvicinamento al restauro,</w:t>
      </w:r>
      <w:r w:rsidRPr="00123CB2">
        <w:rPr>
          <w:noProof/>
          <w:spacing w:val="-5"/>
          <w:kern w:val="0"/>
          <w:sz w:val="18"/>
          <w:lang w:val="it-IT" w:eastAsia="it-IT"/>
        </w:rPr>
        <w:t xml:space="preserve"> Liguori, Napoli, 1997.</w:t>
      </w:r>
    </w:p>
    <w:p w14:paraId="6E718B36"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S. Casiello,</w:t>
      </w:r>
      <w:r w:rsidRPr="00123CB2">
        <w:rPr>
          <w:i/>
          <w:noProof/>
          <w:spacing w:val="-5"/>
          <w:kern w:val="0"/>
          <w:sz w:val="18"/>
          <w:lang w:val="it-IT" w:eastAsia="it-IT"/>
        </w:rPr>
        <w:t xml:space="preserve"> La cultura del restauro, Teorie e fondatori</w:t>
      </w:r>
      <w:r w:rsidRPr="00123CB2">
        <w:rPr>
          <w:noProof/>
          <w:spacing w:val="-5"/>
          <w:kern w:val="0"/>
          <w:sz w:val="18"/>
          <w:lang w:val="it-IT" w:eastAsia="it-IT"/>
        </w:rPr>
        <w:t>, Marsilio, Venezia, 1996.</w:t>
      </w:r>
    </w:p>
    <w:p w14:paraId="14F680CB"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M. Cordaro,</w:t>
      </w:r>
      <w:r w:rsidRPr="00123CB2">
        <w:rPr>
          <w:i/>
          <w:noProof/>
          <w:spacing w:val="-5"/>
          <w:kern w:val="0"/>
          <w:sz w:val="18"/>
          <w:lang w:val="it-IT" w:eastAsia="it-IT"/>
        </w:rPr>
        <w:t xml:space="preserve"> Restauro e tutela. Scritti scelti (1969-1999),</w:t>
      </w:r>
      <w:r w:rsidRPr="00123CB2">
        <w:rPr>
          <w:noProof/>
          <w:spacing w:val="-5"/>
          <w:kern w:val="0"/>
          <w:sz w:val="18"/>
          <w:lang w:val="it-IT" w:eastAsia="it-IT"/>
        </w:rPr>
        <w:t xml:space="preserve"> Associazione Ranuccio Bianchi Bandinelli, Roma, 2000.</w:t>
      </w:r>
    </w:p>
    <w:p w14:paraId="4FB7AE0F"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D. Manacorda,</w:t>
      </w:r>
      <w:r w:rsidRPr="00123CB2">
        <w:rPr>
          <w:i/>
          <w:noProof/>
          <w:spacing w:val="-5"/>
          <w:kern w:val="0"/>
          <w:sz w:val="18"/>
          <w:lang w:val="it-IT" w:eastAsia="it-IT"/>
        </w:rPr>
        <w:t xml:space="preserve"> Prima lezione di archeologia,</w:t>
      </w:r>
      <w:r w:rsidRPr="00123CB2">
        <w:rPr>
          <w:noProof/>
          <w:spacing w:val="-5"/>
          <w:kern w:val="0"/>
          <w:sz w:val="18"/>
          <w:lang w:val="it-IT" w:eastAsia="it-IT"/>
        </w:rPr>
        <w:t xml:space="preserve"> Laterza, Bari, 2008.</w:t>
      </w:r>
    </w:p>
    <w:p w14:paraId="549D45C5"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P. Petraroia,</w:t>
      </w:r>
      <w:r w:rsidRPr="00123CB2">
        <w:rPr>
          <w:i/>
          <w:noProof/>
          <w:spacing w:val="-5"/>
          <w:kern w:val="0"/>
          <w:sz w:val="18"/>
          <w:lang w:val="it-IT" w:eastAsia="it-IT"/>
        </w:rPr>
        <w:t xml:space="preserve"> «Postfazione». In: Urbani Giovanni, Intorno al restauro</w:t>
      </w:r>
      <w:r w:rsidRPr="00123CB2">
        <w:rPr>
          <w:noProof/>
          <w:spacing w:val="-5"/>
          <w:kern w:val="0"/>
          <w:sz w:val="18"/>
          <w:lang w:val="it-IT" w:eastAsia="it-IT"/>
        </w:rPr>
        <w:t>, a cura di Zanardi Bruno, Skira, Milano, 2000.</w:t>
      </w:r>
    </w:p>
    <w:p w14:paraId="308A8BFB"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G. Urbani,</w:t>
      </w:r>
      <w:r w:rsidRPr="00123CB2">
        <w:rPr>
          <w:i/>
          <w:noProof/>
          <w:spacing w:val="-5"/>
          <w:kern w:val="0"/>
          <w:sz w:val="18"/>
          <w:lang w:val="it-IT" w:eastAsia="it-IT"/>
        </w:rPr>
        <w:t xml:space="preserve"> Intorno al restauro,</w:t>
      </w:r>
      <w:r w:rsidRPr="00123CB2">
        <w:rPr>
          <w:noProof/>
          <w:spacing w:val="-5"/>
          <w:kern w:val="0"/>
          <w:sz w:val="18"/>
          <w:lang w:val="it-IT" w:eastAsia="it-IT"/>
        </w:rPr>
        <w:t xml:space="preserve"> a cura di Zanardi Bruno, Skira, Milano, 2000.</w:t>
      </w:r>
    </w:p>
    <w:p w14:paraId="4E28E7DC"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en-US" w:eastAsia="it-IT"/>
        </w:rPr>
        <w:t>J. Ruskin,</w:t>
      </w:r>
      <w:r w:rsidRPr="00123CB2">
        <w:rPr>
          <w:i/>
          <w:noProof/>
          <w:spacing w:val="-5"/>
          <w:kern w:val="0"/>
          <w:sz w:val="18"/>
          <w:lang w:val="en-US" w:eastAsia="it-IT"/>
        </w:rPr>
        <w:t xml:space="preserve"> The seven lamps of architecture (trad. it. </w:t>
      </w:r>
      <w:r w:rsidRPr="00123CB2">
        <w:rPr>
          <w:i/>
          <w:noProof/>
          <w:spacing w:val="-5"/>
          <w:kern w:val="0"/>
          <w:sz w:val="18"/>
          <w:lang w:val="it-IT" w:eastAsia="it-IT"/>
        </w:rPr>
        <w:t>Le sette lampade dell’architettura),</w:t>
      </w:r>
      <w:r w:rsidRPr="00123CB2">
        <w:rPr>
          <w:noProof/>
          <w:spacing w:val="-5"/>
          <w:kern w:val="0"/>
          <w:sz w:val="18"/>
          <w:lang w:val="it-IT" w:eastAsia="it-IT"/>
        </w:rPr>
        <w:t xml:space="preserve"> Jaca Book, Milano, 1982.</w:t>
      </w:r>
    </w:p>
    <w:p w14:paraId="1253CE4C"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L. Vlad Borrelli,</w:t>
      </w:r>
      <w:r w:rsidRPr="00123CB2">
        <w:rPr>
          <w:i/>
          <w:noProof/>
          <w:spacing w:val="-5"/>
          <w:kern w:val="0"/>
          <w:sz w:val="18"/>
          <w:lang w:val="it-IT" w:eastAsia="it-IT"/>
        </w:rPr>
        <w:t xml:space="preserve"> Restauro archeologico. Storia e materiali,</w:t>
      </w:r>
      <w:r w:rsidRPr="00123CB2">
        <w:rPr>
          <w:noProof/>
          <w:spacing w:val="-5"/>
          <w:kern w:val="0"/>
          <w:sz w:val="18"/>
          <w:lang w:val="it-IT" w:eastAsia="it-IT"/>
        </w:rPr>
        <w:t xml:space="preserve"> Viella, Roma, 2</w:t>
      </w:r>
      <w:r w:rsidR="00EE02C3">
        <w:rPr>
          <w:noProof/>
          <w:spacing w:val="-5"/>
          <w:kern w:val="0"/>
          <w:sz w:val="18"/>
          <w:lang w:val="it-IT" w:eastAsia="it-IT"/>
        </w:rPr>
        <w:t>003</w:t>
      </w:r>
    </w:p>
    <w:p w14:paraId="341DF840" w14:textId="77777777" w:rsidR="008F27C4" w:rsidRDefault="008F27C4" w:rsidP="00123CB2">
      <w:pPr>
        <w:tabs>
          <w:tab w:val="clear" w:pos="284"/>
        </w:tabs>
        <w:suppressAutoHyphens w:val="0"/>
        <w:spacing w:line="220" w:lineRule="exact"/>
        <w:ind w:left="284" w:hanging="284"/>
        <w:rPr>
          <w:noProof/>
          <w:kern w:val="0"/>
          <w:sz w:val="18"/>
          <w:lang w:val="en-US" w:eastAsia="it-IT"/>
        </w:rPr>
      </w:pPr>
      <w:r w:rsidRPr="008F27C4">
        <w:rPr>
          <w:noProof/>
          <w:kern w:val="0"/>
          <w:sz w:val="18"/>
          <w:lang w:val="en-US" w:eastAsia="it-IT"/>
        </w:rPr>
        <w:t>The following are also considered fundamental for the examination:</w:t>
      </w:r>
    </w:p>
    <w:p w14:paraId="7CC98364" w14:textId="77777777" w:rsidR="00123CB2" w:rsidRPr="008F27C4" w:rsidRDefault="00123CB2" w:rsidP="00123CB2">
      <w:pPr>
        <w:tabs>
          <w:tab w:val="clear" w:pos="284"/>
        </w:tabs>
        <w:suppressAutoHyphens w:val="0"/>
        <w:spacing w:line="220" w:lineRule="exact"/>
        <w:ind w:left="284" w:hanging="284"/>
        <w:rPr>
          <w:noProof/>
          <w:kern w:val="0"/>
          <w:sz w:val="18"/>
          <w:lang w:val="it-IT" w:eastAsia="it-IT"/>
        </w:rPr>
      </w:pPr>
      <w:r w:rsidRPr="008F27C4">
        <w:rPr>
          <w:noProof/>
          <w:kern w:val="0"/>
          <w:sz w:val="18"/>
          <w:lang w:val="it-IT" w:eastAsia="it-IT"/>
        </w:rPr>
        <w:t>–</w:t>
      </w:r>
      <w:r w:rsidRPr="008F27C4">
        <w:rPr>
          <w:noProof/>
          <w:kern w:val="0"/>
          <w:sz w:val="18"/>
          <w:lang w:val="it-IT" w:eastAsia="it-IT"/>
        </w:rPr>
        <w:tab/>
      </w:r>
      <w:r w:rsidR="008F27C4" w:rsidRPr="008F27C4">
        <w:rPr>
          <w:noProof/>
          <w:kern w:val="0"/>
          <w:sz w:val="18"/>
          <w:lang w:val="it-IT" w:eastAsia="it-IT"/>
        </w:rPr>
        <w:t>the study of the book</w:t>
      </w:r>
    </w:p>
    <w:p w14:paraId="59C292DB" w14:textId="77777777" w:rsidR="00123CB2" w:rsidRPr="008F27C4" w:rsidRDefault="00123CB2" w:rsidP="00123CB2">
      <w:pPr>
        <w:tabs>
          <w:tab w:val="clear" w:pos="284"/>
        </w:tabs>
        <w:suppressAutoHyphens w:val="0"/>
        <w:spacing w:line="220" w:lineRule="exact"/>
        <w:ind w:left="284" w:hanging="284"/>
        <w:rPr>
          <w:noProof/>
          <w:color w:val="444444"/>
          <w:kern w:val="0"/>
          <w:sz w:val="18"/>
          <w:lang w:val="it-IT" w:eastAsia="it-IT"/>
        </w:rPr>
      </w:pPr>
      <w:r w:rsidRPr="008F27C4">
        <w:rPr>
          <w:smallCaps/>
          <w:noProof/>
          <w:spacing w:val="-5"/>
          <w:kern w:val="0"/>
          <w:sz w:val="18"/>
          <w:lang w:val="it-IT" w:eastAsia="it-IT"/>
        </w:rPr>
        <w:t>M. Ciatti,</w:t>
      </w:r>
      <w:r w:rsidRPr="008F27C4">
        <w:rPr>
          <w:i/>
          <w:noProof/>
          <w:spacing w:val="-5"/>
          <w:kern w:val="0"/>
          <w:sz w:val="18"/>
          <w:lang w:val="it-IT" w:eastAsia="it-IT"/>
        </w:rPr>
        <w:t xml:space="preserve"> Appunti per un manuale di storia e teoria del restauro,</w:t>
      </w:r>
      <w:r w:rsidRPr="008F27C4">
        <w:rPr>
          <w:noProof/>
          <w:spacing w:val="-5"/>
          <w:kern w:val="0"/>
          <w:sz w:val="18"/>
          <w:lang w:val="it-IT" w:eastAsia="it-IT"/>
        </w:rPr>
        <w:t xml:space="preserve"> Edifir, Firenze, 2009 (</w:t>
      </w:r>
      <w:r w:rsidR="008F27C4" w:rsidRPr="008F27C4">
        <w:rPr>
          <w:noProof/>
          <w:spacing w:val="-5"/>
          <w:kern w:val="0"/>
          <w:sz w:val="18"/>
          <w:lang w:val="it-IT" w:eastAsia="it-IT"/>
        </w:rPr>
        <w:t>only the following parts</w:t>
      </w:r>
      <w:r w:rsidRPr="008F27C4">
        <w:rPr>
          <w:noProof/>
          <w:spacing w:val="-5"/>
          <w:kern w:val="0"/>
          <w:sz w:val="18"/>
          <w:lang w:val="it-IT" w:eastAsia="it-IT"/>
        </w:rPr>
        <w:t xml:space="preserve">: </w:t>
      </w:r>
      <w:r w:rsidRPr="008F27C4">
        <w:rPr>
          <w:noProof/>
          <w:color w:val="000000"/>
          <w:spacing w:val="-5"/>
          <w:kern w:val="0"/>
          <w:sz w:val="18"/>
          <w:bdr w:val="none" w:sz="0" w:space="0" w:color="auto" w:frame="1"/>
          <w:lang w:val="it-IT" w:eastAsia="it-IT"/>
        </w:rPr>
        <w:t>Introduzione, pp. 11-19; Capitolo 1 completo; Capitolo 2 paragrafi 2.1, 2.2, 2.3, 2.4, 2.7, 2.8; Capitolo 3 paragrafi </w:t>
      </w:r>
      <w:r w:rsidRPr="008F27C4">
        <w:rPr>
          <w:noProof/>
          <w:color w:val="000000"/>
          <w:kern w:val="0"/>
          <w:sz w:val="18"/>
          <w:bdr w:val="none" w:sz="0" w:space="0" w:color="auto" w:frame="1"/>
          <w:lang w:val="it-IT" w:eastAsia="it-IT"/>
        </w:rPr>
        <w:t> 3.1, 3.2, 3.3, 3.4; Capitolo 4 paragrafo 4.1; Capitolo 5 paragrafi 5.1, 5.4, 5.6, 5.7; Capitolo 6 paragrafi 6.3, 6.4.3; Capitolo 7 paragrafi 7.1, 7.2, 7.3)</w:t>
      </w:r>
    </w:p>
    <w:p w14:paraId="1888BB65" w14:textId="77777777" w:rsidR="00123CB2" w:rsidRPr="008F27C4" w:rsidRDefault="00123CB2" w:rsidP="00123CB2">
      <w:pPr>
        <w:tabs>
          <w:tab w:val="clear" w:pos="284"/>
        </w:tabs>
        <w:suppressAutoHyphens w:val="0"/>
        <w:spacing w:line="220" w:lineRule="exact"/>
        <w:ind w:left="284" w:hanging="284"/>
        <w:rPr>
          <w:noProof/>
          <w:kern w:val="0"/>
          <w:sz w:val="18"/>
          <w:lang w:val="en-US" w:eastAsia="it-IT"/>
        </w:rPr>
      </w:pPr>
      <w:r w:rsidRPr="008F27C4">
        <w:rPr>
          <w:noProof/>
          <w:kern w:val="0"/>
          <w:sz w:val="18"/>
          <w:lang w:val="en-US" w:eastAsia="it-IT"/>
        </w:rPr>
        <w:t>–</w:t>
      </w:r>
      <w:r w:rsidRPr="008F27C4">
        <w:rPr>
          <w:noProof/>
          <w:kern w:val="0"/>
          <w:sz w:val="18"/>
          <w:lang w:val="en-US" w:eastAsia="it-IT"/>
        </w:rPr>
        <w:tab/>
      </w:r>
      <w:r w:rsidR="008F27C4" w:rsidRPr="008F27C4">
        <w:rPr>
          <w:noProof/>
          <w:kern w:val="0"/>
          <w:sz w:val="18"/>
          <w:lang w:val="en-US" w:eastAsia="it-IT"/>
        </w:rPr>
        <w:t>the complete reading of the work</w:t>
      </w:r>
    </w:p>
    <w:p w14:paraId="5089D161"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C. Brandi,</w:t>
      </w:r>
      <w:r w:rsidRPr="00123CB2">
        <w:rPr>
          <w:i/>
          <w:noProof/>
          <w:spacing w:val="-5"/>
          <w:kern w:val="0"/>
          <w:sz w:val="18"/>
          <w:lang w:val="it-IT" w:eastAsia="it-IT"/>
        </w:rPr>
        <w:t xml:space="preserve"> Teoria del restauro. Roma: Edizioni di Storia e Letteratura,</w:t>
      </w:r>
      <w:r w:rsidRPr="00123CB2">
        <w:rPr>
          <w:noProof/>
          <w:spacing w:val="-5"/>
          <w:kern w:val="0"/>
          <w:sz w:val="18"/>
          <w:lang w:val="it-IT" w:eastAsia="it-IT"/>
        </w:rPr>
        <w:t xml:space="preserve"> Einaudi, Torino, 1963 (nuova ed. 2000).</w:t>
      </w:r>
    </w:p>
    <w:p w14:paraId="52325F36" w14:textId="77777777" w:rsidR="00123CB2" w:rsidRPr="005D3321" w:rsidRDefault="005D3321" w:rsidP="00123CB2">
      <w:pPr>
        <w:tabs>
          <w:tab w:val="clear" w:pos="284"/>
        </w:tabs>
        <w:suppressAutoHyphens w:val="0"/>
        <w:spacing w:line="220" w:lineRule="exact"/>
        <w:ind w:left="284" w:hanging="284"/>
        <w:rPr>
          <w:noProof/>
          <w:kern w:val="0"/>
          <w:sz w:val="18"/>
          <w:lang w:val="en-US" w:eastAsia="it-IT"/>
        </w:rPr>
      </w:pPr>
      <w:r w:rsidRPr="005D3321">
        <w:rPr>
          <w:noProof/>
          <w:kern w:val="0"/>
          <w:sz w:val="18"/>
          <w:lang w:val="en-US" w:eastAsia="it-IT"/>
        </w:rPr>
        <w:t xml:space="preserve">In addition to the works already mentioned, </w:t>
      </w:r>
      <w:r>
        <w:rPr>
          <w:noProof/>
          <w:kern w:val="0"/>
          <w:sz w:val="18"/>
          <w:lang w:val="en-US" w:eastAsia="it-IT"/>
        </w:rPr>
        <w:t>f</w:t>
      </w:r>
      <w:r w:rsidR="008F27C4" w:rsidRPr="005D3321">
        <w:rPr>
          <w:noProof/>
          <w:kern w:val="0"/>
          <w:sz w:val="18"/>
          <w:lang w:val="en-US" w:eastAsia="it-IT"/>
        </w:rPr>
        <w:t xml:space="preserve">or students who wish to deepen specific topics </w:t>
      </w:r>
      <w:r>
        <w:rPr>
          <w:noProof/>
          <w:kern w:val="0"/>
          <w:sz w:val="18"/>
          <w:lang w:val="en-US" w:eastAsia="it-IT"/>
        </w:rPr>
        <w:t>in relation</w:t>
      </w:r>
      <w:r w:rsidR="008F27C4" w:rsidRPr="005D3321">
        <w:rPr>
          <w:noProof/>
          <w:kern w:val="0"/>
          <w:sz w:val="18"/>
          <w:lang w:val="en-US" w:eastAsia="it-IT"/>
        </w:rPr>
        <w:t xml:space="preserve"> </w:t>
      </w:r>
      <w:r>
        <w:rPr>
          <w:noProof/>
          <w:kern w:val="0"/>
          <w:sz w:val="18"/>
          <w:lang w:val="en-US" w:eastAsia="it-IT"/>
        </w:rPr>
        <w:t>with</w:t>
      </w:r>
      <w:r w:rsidR="008F27C4" w:rsidRPr="005D3321">
        <w:rPr>
          <w:noProof/>
          <w:kern w:val="0"/>
          <w:sz w:val="18"/>
          <w:lang w:val="en-US" w:eastAsia="it-IT"/>
        </w:rPr>
        <w:t xml:space="preserve"> the preservation of cultural heritage</w:t>
      </w:r>
      <w:r w:rsidRPr="005D3321">
        <w:rPr>
          <w:noProof/>
          <w:kern w:val="0"/>
          <w:sz w:val="18"/>
          <w:lang w:val="en-US" w:eastAsia="it-IT"/>
        </w:rPr>
        <w:t>, the following works are also reported</w:t>
      </w:r>
      <w:r w:rsidR="00123CB2" w:rsidRPr="005D3321">
        <w:rPr>
          <w:noProof/>
          <w:kern w:val="0"/>
          <w:sz w:val="18"/>
          <w:lang w:val="en-US" w:eastAsia="it-IT"/>
        </w:rPr>
        <w:t xml:space="preserve">: </w:t>
      </w:r>
    </w:p>
    <w:p w14:paraId="717B86D0"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C. Brandi,</w:t>
      </w:r>
      <w:r w:rsidRPr="00123CB2">
        <w:rPr>
          <w:i/>
          <w:noProof/>
          <w:spacing w:val="-5"/>
          <w:kern w:val="0"/>
          <w:sz w:val="18"/>
          <w:lang w:val="it-IT" w:eastAsia="it-IT"/>
        </w:rPr>
        <w:t xml:space="preserve"> Il restauro. Teoria e pratica,</w:t>
      </w:r>
      <w:r w:rsidRPr="00123CB2">
        <w:rPr>
          <w:noProof/>
          <w:spacing w:val="-5"/>
          <w:kern w:val="0"/>
          <w:sz w:val="18"/>
          <w:lang w:val="it-IT" w:eastAsia="it-IT"/>
        </w:rPr>
        <w:t xml:space="preserve"> a cura di M. Cordaro. Editori Riuniti, Roma, 1994.</w:t>
      </w:r>
    </w:p>
    <w:p w14:paraId="2AEFBE7E"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noProof/>
          <w:spacing w:val="-5"/>
          <w:kern w:val="0"/>
          <w:sz w:val="18"/>
          <w:lang w:val="it-IT" w:eastAsia="it-IT"/>
        </w:rPr>
        <w:t>D. C</w:t>
      </w:r>
      <w:r w:rsidRPr="00123CB2">
        <w:rPr>
          <w:smallCaps/>
          <w:noProof/>
          <w:spacing w:val="-5"/>
          <w:kern w:val="0"/>
          <w:sz w:val="18"/>
          <w:lang w:val="it-IT" w:eastAsia="it-IT"/>
        </w:rPr>
        <w:t xml:space="preserve">amuffo, </w:t>
      </w:r>
      <w:r w:rsidRPr="00123CB2">
        <w:rPr>
          <w:i/>
          <w:smallCaps/>
          <w:noProof/>
          <w:spacing w:val="-5"/>
          <w:kern w:val="0"/>
          <w:sz w:val="18"/>
          <w:lang w:val="it-IT" w:eastAsia="it-IT"/>
        </w:rPr>
        <w:t>M</w:t>
      </w:r>
      <w:r w:rsidRPr="00123CB2">
        <w:rPr>
          <w:i/>
          <w:iCs/>
          <w:noProof/>
          <w:spacing w:val="-5"/>
          <w:kern w:val="0"/>
          <w:sz w:val="18"/>
          <w:lang w:val="it-IT" w:eastAsia="it-IT"/>
        </w:rPr>
        <w:t>icroclimate for cultural heritage,</w:t>
      </w:r>
      <w:r w:rsidRPr="00123CB2">
        <w:rPr>
          <w:iCs/>
          <w:noProof/>
          <w:spacing w:val="-5"/>
          <w:kern w:val="0"/>
          <w:sz w:val="18"/>
          <w:lang w:val="it-IT" w:eastAsia="it-IT"/>
        </w:rPr>
        <w:t xml:space="preserve"> terza edizione. Elsevier, 2019.</w:t>
      </w:r>
      <w:r w:rsidRPr="00123CB2">
        <w:rPr>
          <w:i/>
          <w:iCs/>
          <w:noProof/>
          <w:spacing w:val="-5"/>
          <w:kern w:val="0"/>
          <w:sz w:val="18"/>
          <w:lang w:val="it-IT" w:eastAsia="it-IT"/>
        </w:rPr>
        <w:t xml:space="preserve"> </w:t>
      </w:r>
    </w:p>
    <w:p w14:paraId="4A6BB506"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A. Conti,</w:t>
      </w:r>
      <w:r w:rsidRPr="00123CB2">
        <w:rPr>
          <w:i/>
          <w:noProof/>
          <w:spacing w:val="-5"/>
          <w:kern w:val="0"/>
          <w:sz w:val="18"/>
          <w:lang w:val="it-IT" w:eastAsia="it-IT"/>
        </w:rPr>
        <w:t xml:space="preserve"> Restauro,</w:t>
      </w:r>
      <w:r w:rsidRPr="00123CB2">
        <w:rPr>
          <w:noProof/>
          <w:spacing w:val="-5"/>
          <w:kern w:val="0"/>
          <w:sz w:val="18"/>
          <w:lang w:val="it-IT" w:eastAsia="it-IT"/>
        </w:rPr>
        <w:t xml:space="preserve"> Jaca Book, Milano, 2001.</w:t>
      </w:r>
    </w:p>
    <w:p w14:paraId="210C8B70"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C. Federici ,</w:t>
      </w:r>
      <w:r w:rsidRPr="00123CB2">
        <w:rPr>
          <w:i/>
          <w:noProof/>
          <w:spacing w:val="-5"/>
          <w:kern w:val="0"/>
          <w:sz w:val="18"/>
          <w:lang w:val="it-IT" w:eastAsia="it-IT"/>
        </w:rPr>
        <w:t xml:space="preserve"> A, B e C. Dialogo sulla conservazione di carte vecchie e nuove</w:t>
      </w:r>
      <w:r w:rsidRPr="00123CB2">
        <w:rPr>
          <w:noProof/>
          <w:spacing w:val="-5"/>
          <w:kern w:val="0"/>
          <w:sz w:val="18"/>
          <w:lang w:val="it-IT" w:eastAsia="it-IT"/>
        </w:rPr>
        <w:t>, Carocci, Roma, 2005.</w:t>
      </w:r>
    </w:p>
    <w:p w14:paraId="794DFC82"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lastRenderedPageBreak/>
        <w:t>P. Marconi,</w:t>
      </w:r>
      <w:r w:rsidRPr="00123CB2">
        <w:rPr>
          <w:i/>
          <w:noProof/>
          <w:spacing w:val="-5"/>
          <w:kern w:val="0"/>
          <w:sz w:val="18"/>
          <w:lang w:val="it-IT" w:eastAsia="it-IT"/>
        </w:rPr>
        <w:t xml:space="preserve"> Dal piccolo al grande restauro. Colore, struttura, architettura</w:t>
      </w:r>
      <w:r w:rsidRPr="00123CB2">
        <w:rPr>
          <w:noProof/>
          <w:spacing w:val="-5"/>
          <w:kern w:val="0"/>
          <w:sz w:val="18"/>
          <w:lang w:val="it-IT" w:eastAsia="it-IT"/>
        </w:rPr>
        <w:t>, Marsilio, Venezia, 1988.</w:t>
      </w:r>
    </w:p>
    <w:p w14:paraId="3FDD099A"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P. Marconi,</w:t>
      </w:r>
      <w:r w:rsidRPr="00123CB2">
        <w:rPr>
          <w:i/>
          <w:noProof/>
          <w:spacing w:val="-5"/>
          <w:kern w:val="0"/>
          <w:sz w:val="18"/>
          <w:lang w:val="it-IT" w:eastAsia="it-IT"/>
        </w:rPr>
        <w:t xml:space="preserve"> Il restauro e l’architetto. Teoria e pratica in due secoli di dibattito,</w:t>
      </w:r>
      <w:r w:rsidRPr="00123CB2">
        <w:rPr>
          <w:noProof/>
          <w:spacing w:val="-5"/>
          <w:kern w:val="0"/>
          <w:sz w:val="18"/>
          <w:lang w:val="it-IT" w:eastAsia="it-IT"/>
        </w:rPr>
        <w:t xml:space="preserve"> Marsilio, Venezia, 1993.</w:t>
      </w:r>
    </w:p>
    <w:p w14:paraId="1DC634E2"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B. Zanardi,</w:t>
      </w:r>
      <w:r w:rsidRPr="00123CB2">
        <w:rPr>
          <w:i/>
          <w:noProof/>
          <w:spacing w:val="-5"/>
          <w:kern w:val="0"/>
          <w:sz w:val="18"/>
          <w:lang w:val="it-IT" w:eastAsia="it-IT"/>
        </w:rPr>
        <w:t xml:space="preserve"> Conservazione,</w:t>
      </w:r>
      <w:r w:rsidRPr="00123CB2">
        <w:rPr>
          <w:noProof/>
          <w:spacing w:val="-5"/>
          <w:kern w:val="0"/>
          <w:sz w:val="18"/>
          <w:lang w:val="it-IT" w:eastAsia="it-IT"/>
        </w:rPr>
        <w:t xml:space="preserve"> </w:t>
      </w:r>
      <w:r w:rsidRPr="00123CB2">
        <w:rPr>
          <w:i/>
          <w:noProof/>
          <w:spacing w:val="-5"/>
          <w:kern w:val="0"/>
          <w:sz w:val="18"/>
          <w:lang w:val="it-IT" w:eastAsia="it-IT"/>
        </w:rPr>
        <w:t>restauro e tutela</w:t>
      </w:r>
      <w:r w:rsidRPr="00123CB2">
        <w:rPr>
          <w:noProof/>
          <w:spacing w:val="-5"/>
          <w:kern w:val="0"/>
          <w:sz w:val="18"/>
          <w:lang w:val="it-IT" w:eastAsia="it-IT"/>
        </w:rPr>
        <w:t xml:space="preserve">, Skira, Milano, 1999. </w:t>
      </w:r>
    </w:p>
    <w:p w14:paraId="57E79712" w14:textId="77777777" w:rsidR="00123CB2" w:rsidRPr="00123CB2" w:rsidRDefault="00123CB2" w:rsidP="00123CB2">
      <w:pPr>
        <w:tabs>
          <w:tab w:val="clear" w:pos="284"/>
        </w:tabs>
        <w:suppressAutoHyphens w:val="0"/>
        <w:spacing w:line="220" w:lineRule="exact"/>
        <w:ind w:left="284" w:hanging="284"/>
        <w:rPr>
          <w:noProof/>
          <w:spacing w:val="-5"/>
          <w:kern w:val="0"/>
          <w:sz w:val="18"/>
          <w:lang w:val="it-IT" w:eastAsia="it-IT"/>
        </w:rPr>
      </w:pPr>
      <w:r w:rsidRPr="00123CB2">
        <w:rPr>
          <w:smallCaps/>
          <w:noProof/>
          <w:spacing w:val="-5"/>
          <w:kern w:val="0"/>
          <w:sz w:val="18"/>
          <w:lang w:val="it-IT" w:eastAsia="it-IT"/>
        </w:rPr>
        <w:t>B. Zanardi,</w:t>
      </w:r>
      <w:r w:rsidRPr="00123CB2">
        <w:rPr>
          <w:i/>
          <w:noProof/>
          <w:spacing w:val="-5"/>
          <w:kern w:val="0"/>
          <w:sz w:val="18"/>
          <w:lang w:val="it-IT" w:eastAsia="it-IT"/>
        </w:rPr>
        <w:t xml:space="preserve"> Il restauro. Giovanni Urbani e Cesare Brandi due teorie a confronto,</w:t>
      </w:r>
      <w:r w:rsidRPr="00123CB2">
        <w:rPr>
          <w:noProof/>
          <w:spacing w:val="-5"/>
          <w:kern w:val="0"/>
          <w:sz w:val="18"/>
          <w:lang w:val="it-IT" w:eastAsia="it-IT"/>
        </w:rPr>
        <w:t xml:space="preserve"> Skira, Milano, 2009.</w:t>
      </w:r>
    </w:p>
    <w:p w14:paraId="6A9B66A0" w14:textId="77777777" w:rsidR="006037F4" w:rsidRPr="00111347" w:rsidRDefault="006A1336">
      <w:pPr>
        <w:spacing w:before="240" w:after="120" w:line="220" w:lineRule="exact"/>
      </w:pPr>
      <w:r w:rsidRPr="00111347">
        <w:rPr>
          <w:b/>
          <w:i/>
          <w:sz w:val="18"/>
        </w:rPr>
        <w:t>TEACHING METHOD</w:t>
      </w:r>
    </w:p>
    <w:p w14:paraId="66BD0734" w14:textId="77777777" w:rsidR="006037F4" w:rsidRPr="00111347" w:rsidRDefault="006A1336">
      <w:pPr>
        <w:pStyle w:val="Testo2"/>
        <w:rPr>
          <w:b/>
          <w:i/>
        </w:rPr>
      </w:pPr>
      <w:r w:rsidRPr="00111347">
        <w:t>The course will involve 30 hours of lectures.</w:t>
      </w:r>
    </w:p>
    <w:p w14:paraId="7CCA3220" w14:textId="77777777" w:rsidR="00AF0BA5" w:rsidRPr="00111347" w:rsidRDefault="00AF0BA5" w:rsidP="00AF0BA5">
      <w:pPr>
        <w:spacing w:before="240" w:after="120" w:line="220" w:lineRule="exact"/>
        <w:rPr>
          <w:b/>
          <w:i/>
          <w:sz w:val="18"/>
        </w:rPr>
      </w:pPr>
      <w:r w:rsidRPr="00111347">
        <w:rPr>
          <w:b/>
          <w:i/>
          <w:sz w:val="18"/>
        </w:rPr>
        <w:t>ASSESSMENT METHOD AND CRITERIA</w:t>
      </w:r>
    </w:p>
    <w:p w14:paraId="73F1E677" w14:textId="77777777" w:rsidR="00AF0BA5" w:rsidRPr="00111347" w:rsidRDefault="00AF0BA5" w:rsidP="00AF0BA5">
      <w:pPr>
        <w:pStyle w:val="Testo2"/>
        <w:rPr>
          <w:rFonts w:ascii="Times New Roman" w:hAnsi="Times New Roman"/>
          <w:szCs w:val="22"/>
        </w:rPr>
      </w:pPr>
      <w:r w:rsidRPr="00111347">
        <w:rPr>
          <w:rFonts w:ascii="Times New Roman" w:hAnsi="Times New Roman"/>
        </w:rPr>
        <w:t xml:space="preserve">Students will be assessed by means of an oral exam. During the exam, students will be assessed on their knowledge of the topics </w:t>
      </w:r>
      <w:r w:rsidRPr="00111347">
        <w:rPr>
          <w:rFonts w:ascii="Times New Roman" w:hAnsi="Times New Roman"/>
          <w:szCs w:val="22"/>
        </w:rPr>
        <w:t>covered in lectures, with particular regard to the theoretical principles of cultural heritage conservation, conservatio</w:t>
      </w:r>
      <w:r w:rsidR="00887E50" w:rsidRPr="00111347">
        <w:rPr>
          <w:rFonts w:ascii="Times New Roman" w:hAnsi="Times New Roman"/>
          <w:szCs w:val="22"/>
        </w:rPr>
        <w:t xml:space="preserve">n activities and interventions and </w:t>
      </w:r>
      <w:r w:rsidRPr="00111347">
        <w:rPr>
          <w:rFonts w:ascii="Times New Roman" w:hAnsi="Times New Roman"/>
          <w:szCs w:val="22"/>
        </w:rPr>
        <w:t xml:space="preserve">the historic development of restoration practices. </w:t>
      </w:r>
    </w:p>
    <w:p w14:paraId="2223525A" w14:textId="77777777" w:rsidR="00AF0BA5" w:rsidRPr="00111347" w:rsidRDefault="00AF0BA5" w:rsidP="00AF0BA5">
      <w:pPr>
        <w:pStyle w:val="Testo2"/>
        <w:rPr>
          <w:rFonts w:ascii="Times New Roman" w:hAnsi="Times New Roman"/>
        </w:rPr>
      </w:pPr>
      <w:r w:rsidRPr="00111347">
        <w:rPr>
          <w:rFonts w:ascii="Times New Roman" w:hAnsi="Times New Roman"/>
          <w:szCs w:val="22"/>
        </w:rPr>
        <w:t xml:space="preserve">Assessment criteria include </w:t>
      </w:r>
      <w:r w:rsidRPr="00111347">
        <w:rPr>
          <w:rFonts w:ascii="Times New Roman" w:hAnsi="Times New Roman"/>
        </w:rPr>
        <w:t xml:space="preserve">the analytical and critical thinking skills </w:t>
      </w:r>
      <w:r w:rsidRPr="00111347">
        <w:rPr>
          <w:rFonts w:ascii="Times New Roman" w:hAnsi="Times New Roman"/>
          <w:szCs w:val="22"/>
        </w:rPr>
        <w:t>developed</w:t>
      </w:r>
      <w:r w:rsidRPr="00111347">
        <w:rPr>
          <w:rFonts w:ascii="Times New Roman" w:hAnsi="Times New Roman"/>
        </w:rPr>
        <w:t xml:space="preserve"> by student</w:t>
      </w:r>
      <w:r w:rsidR="00111347" w:rsidRPr="00111347">
        <w:rPr>
          <w:rFonts w:ascii="Times New Roman" w:hAnsi="Times New Roman"/>
        </w:rPr>
        <w:t>s</w:t>
      </w:r>
      <w:r w:rsidRPr="00111347">
        <w:rPr>
          <w:rFonts w:ascii="Times New Roman" w:hAnsi="Times New Roman"/>
        </w:rPr>
        <w:t xml:space="preserve"> through </w:t>
      </w:r>
      <w:r w:rsidR="00887E50" w:rsidRPr="00111347">
        <w:rPr>
          <w:rFonts w:ascii="Times New Roman" w:hAnsi="Times New Roman"/>
          <w:szCs w:val="22"/>
        </w:rPr>
        <w:t xml:space="preserve">active </w:t>
      </w:r>
      <w:r w:rsidRPr="00111347">
        <w:rPr>
          <w:rFonts w:ascii="Times New Roman" w:hAnsi="Times New Roman"/>
          <w:szCs w:val="22"/>
        </w:rPr>
        <w:t>participation in lectures and</w:t>
      </w:r>
      <w:r w:rsidRPr="00111347">
        <w:rPr>
          <w:rFonts w:ascii="Times New Roman" w:hAnsi="Times New Roman"/>
        </w:rPr>
        <w:t xml:space="preserve"> study</w:t>
      </w:r>
      <w:r w:rsidRPr="00111347">
        <w:rPr>
          <w:rFonts w:ascii="Times New Roman" w:hAnsi="Times New Roman"/>
          <w:szCs w:val="22"/>
        </w:rPr>
        <w:t xml:space="preserve">, alongside </w:t>
      </w:r>
      <w:r w:rsidRPr="00111347">
        <w:rPr>
          <w:rFonts w:ascii="Times New Roman" w:hAnsi="Times New Roman"/>
        </w:rPr>
        <w:t xml:space="preserve">their capacity for expression and use of suitable language for the topics in question. </w:t>
      </w:r>
    </w:p>
    <w:p w14:paraId="401B088F" w14:textId="77777777" w:rsidR="00AF0BA5" w:rsidRPr="00111347" w:rsidRDefault="00AF0BA5" w:rsidP="00AF0BA5">
      <w:pPr>
        <w:spacing w:before="240" w:after="120"/>
        <w:rPr>
          <w:b/>
          <w:i/>
          <w:sz w:val="18"/>
        </w:rPr>
      </w:pPr>
      <w:r w:rsidRPr="00111347">
        <w:rPr>
          <w:b/>
          <w:i/>
          <w:sz w:val="18"/>
        </w:rPr>
        <w:t>NOTES AND PREREQUISITES</w:t>
      </w:r>
    </w:p>
    <w:p w14:paraId="682422D3" w14:textId="77777777" w:rsidR="00C2071E" w:rsidRPr="00111347" w:rsidRDefault="00C2071E" w:rsidP="00C2071E">
      <w:pPr>
        <w:pStyle w:val="Testo2"/>
        <w:rPr>
          <w:rFonts w:ascii="Times New Roman" w:hAnsi="Times New Roman"/>
          <w:szCs w:val="22"/>
        </w:rPr>
      </w:pPr>
      <w:r w:rsidRPr="00111347">
        <w:rPr>
          <w:rFonts w:ascii="Times New Roman" w:hAnsi="Times New Roman"/>
          <w:szCs w:val="22"/>
        </w:rPr>
        <w:t xml:space="preserve">The module has no prerequisites in terms of content. </w:t>
      </w:r>
    </w:p>
    <w:p w14:paraId="4D58E06D" w14:textId="77777777" w:rsidR="006037F4" w:rsidRPr="00887E50" w:rsidRDefault="006A1336" w:rsidP="00C2071E">
      <w:pPr>
        <w:pStyle w:val="Testo2"/>
        <w:spacing w:before="120"/>
      </w:pPr>
      <w:r w:rsidRPr="00111347">
        <w:t>Further information can be found on the lecturer's webpage at http://docenti.unicatt.it/web/searchByName.do?language=ENG, or on the Faculty notice board.</w:t>
      </w:r>
    </w:p>
    <w:sectPr w:rsidR="006037F4" w:rsidRPr="00887E50">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076D7C"/>
    <w:multiLevelType w:val="hybridMultilevel"/>
    <w:tmpl w:val="8488EFE4"/>
    <w:lvl w:ilvl="0" w:tplc="49325EC8">
      <w:start w:val="1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C518B7"/>
    <w:multiLevelType w:val="hybridMultilevel"/>
    <w:tmpl w:val="960CC4E6"/>
    <w:lvl w:ilvl="0" w:tplc="785608D8">
      <w:start w:val="1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1887672">
    <w:abstractNumId w:val="0"/>
  </w:num>
  <w:num w:numId="2" w16cid:durableId="634677026">
    <w:abstractNumId w:val="1"/>
  </w:num>
  <w:num w:numId="3" w16cid:durableId="830490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1336"/>
    <w:rsid w:val="00002458"/>
    <w:rsid w:val="0003449A"/>
    <w:rsid w:val="000513C4"/>
    <w:rsid w:val="0008072D"/>
    <w:rsid w:val="00091C08"/>
    <w:rsid w:val="00111347"/>
    <w:rsid w:val="00123CB2"/>
    <w:rsid w:val="00161186"/>
    <w:rsid w:val="00200BB8"/>
    <w:rsid w:val="00221F99"/>
    <w:rsid w:val="00260CFA"/>
    <w:rsid w:val="002B71AD"/>
    <w:rsid w:val="002D6760"/>
    <w:rsid w:val="003160AB"/>
    <w:rsid w:val="00320924"/>
    <w:rsid w:val="00357BC6"/>
    <w:rsid w:val="003C29E2"/>
    <w:rsid w:val="003E7E20"/>
    <w:rsid w:val="00423717"/>
    <w:rsid w:val="00463C1A"/>
    <w:rsid w:val="004855A9"/>
    <w:rsid w:val="00496DC7"/>
    <w:rsid w:val="004A7104"/>
    <w:rsid w:val="0053032D"/>
    <w:rsid w:val="005823CE"/>
    <w:rsid w:val="005D3321"/>
    <w:rsid w:val="006037F4"/>
    <w:rsid w:val="00631F15"/>
    <w:rsid w:val="00672F33"/>
    <w:rsid w:val="006A1336"/>
    <w:rsid w:val="006E4BE7"/>
    <w:rsid w:val="007800D0"/>
    <w:rsid w:val="00872FEF"/>
    <w:rsid w:val="00887E50"/>
    <w:rsid w:val="008F27C4"/>
    <w:rsid w:val="00907D5D"/>
    <w:rsid w:val="00946A80"/>
    <w:rsid w:val="00960CF7"/>
    <w:rsid w:val="00AA5848"/>
    <w:rsid w:val="00AC7E47"/>
    <w:rsid w:val="00AF0BA5"/>
    <w:rsid w:val="00B17A4E"/>
    <w:rsid w:val="00B605A6"/>
    <w:rsid w:val="00B92E99"/>
    <w:rsid w:val="00BE12E3"/>
    <w:rsid w:val="00BE1C8B"/>
    <w:rsid w:val="00C2071E"/>
    <w:rsid w:val="00C219D1"/>
    <w:rsid w:val="00C67933"/>
    <w:rsid w:val="00C94847"/>
    <w:rsid w:val="00CB2C33"/>
    <w:rsid w:val="00CC0001"/>
    <w:rsid w:val="00D67F57"/>
    <w:rsid w:val="00D77B74"/>
    <w:rsid w:val="00D945F4"/>
    <w:rsid w:val="00DD4DDE"/>
    <w:rsid w:val="00DE4A19"/>
    <w:rsid w:val="00E45938"/>
    <w:rsid w:val="00E60B4A"/>
    <w:rsid w:val="00EB3233"/>
    <w:rsid w:val="00EE02C3"/>
    <w:rsid w:val="00EF3A0A"/>
    <w:rsid w:val="00F43C6A"/>
    <w:rsid w:val="00F60688"/>
    <w:rsid w:val="00F919DB"/>
    <w:rsid w:val="00FB0BA0"/>
    <w:rsid w:val="00FB7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23C778"/>
  <w15:chartTrackingRefBased/>
  <w15:docId w15:val="{BCF191C0-F2AE-4F36-AD94-64B12E1A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b/>
    </w:rPr>
  </w:style>
  <w:style w:type="paragraph" w:styleId="Titolo2">
    <w:name w:val="heading 2"/>
    <w:basedOn w:val="Intestazione1"/>
    <w:next w:val="Corpotesto"/>
    <w:link w:val="Titolo2Carattere"/>
    <w:qFormat/>
    <w:p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paragraph" w:styleId="Titolo4">
    <w:name w:val="heading 4"/>
    <w:basedOn w:val="Normale"/>
    <w:next w:val="Corpotesto"/>
    <w:qFormat/>
    <w:pPr>
      <w:keepNext/>
      <w:numPr>
        <w:ilvl w:val="3"/>
        <w:numId w:val="1"/>
      </w:numPr>
      <w:outlineLvl w:val="3"/>
    </w:pPr>
    <w:rPr>
      <w:rFonts w:cs="Time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2Carattere">
    <w:name w:val="Testo 2 Carattere"/>
    <w:rPr>
      <w:rFonts w:ascii="Times" w:hAnsi="Times"/>
      <w:sz w:val="18"/>
      <w:lang w:val="en-GB"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pPr>
      <w:suppressAutoHyphens/>
      <w:spacing w:line="220" w:lineRule="exact"/>
      <w:ind w:firstLine="284"/>
      <w:jc w:val="both"/>
    </w:pPr>
    <w:rPr>
      <w:rFonts w:ascii="Times" w:hAnsi="Times"/>
      <w:kern w:val="1"/>
      <w:sz w:val="18"/>
      <w:lang w:val="en-GB" w:eastAsia="ar-SA"/>
    </w:rPr>
  </w:style>
  <w:style w:type="paragraph" w:customStyle="1" w:styleId="Elencoacolori-Colore11">
    <w:name w:val="Elenco a colori - Colore 11"/>
    <w:basedOn w:val="Normale"/>
    <w:uiPriority w:val="34"/>
    <w:qFormat/>
    <w:rsid w:val="00161186"/>
    <w:pPr>
      <w:ind w:left="720"/>
      <w:contextualSpacing/>
    </w:pPr>
  </w:style>
  <w:style w:type="paragraph" w:customStyle="1" w:styleId="Grigliamedia21">
    <w:name w:val="Griglia media 21"/>
    <w:uiPriority w:val="1"/>
    <w:qFormat/>
    <w:rsid w:val="00161186"/>
    <w:rPr>
      <w:rFonts w:ascii="Calibri" w:eastAsia="Calibri" w:hAnsi="Calibri"/>
      <w:sz w:val="22"/>
      <w:szCs w:val="22"/>
      <w:lang w:val="en-GB" w:eastAsia="en-US"/>
    </w:rPr>
  </w:style>
  <w:style w:type="paragraph" w:styleId="Testofumetto">
    <w:name w:val="Balloon Text"/>
    <w:basedOn w:val="Normale"/>
    <w:link w:val="TestofumettoCarattere"/>
    <w:uiPriority w:val="99"/>
    <w:semiHidden/>
    <w:unhideWhenUsed/>
    <w:rsid w:val="00AF0BA5"/>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F0BA5"/>
    <w:rPr>
      <w:rFonts w:ascii="Segoe UI" w:hAnsi="Segoe UI" w:cs="Segoe UI"/>
      <w:kern w:val="1"/>
      <w:sz w:val="18"/>
      <w:szCs w:val="18"/>
      <w:lang w:val="en-GB" w:eastAsia="ar-SA"/>
    </w:rPr>
  </w:style>
  <w:style w:type="character" w:customStyle="1" w:styleId="Titolo1Carattere">
    <w:name w:val="Titolo 1 Carattere"/>
    <w:link w:val="Titolo1"/>
    <w:rsid w:val="00EE02C3"/>
    <w:rPr>
      <w:rFonts w:ascii="Times" w:eastAsia="Arial Unicode MS" w:hAnsi="Times" w:cs="Arial Unicode MS"/>
      <w:b/>
      <w:kern w:val="1"/>
      <w:sz w:val="28"/>
      <w:szCs w:val="28"/>
      <w:lang w:val="en-GB" w:eastAsia="ar-SA"/>
    </w:rPr>
  </w:style>
  <w:style w:type="character" w:customStyle="1" w:styleId="Titolo2Carattere">
    <w:name w:val="Titolo 2 Carattere"/>
    <w:link w:val="Titolo2"/>
    <w:rsid w:val="00EE02C3"/>
    <w:rPr>
      <w:rFonts w:ascii="Times" w:eastAsia="Arial Unicode MS" w:hAnsi="Times" w:cs="Arial Unicode MS"/>
      <w:smallCaps/>
      <w:kern w:val="1"/>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882</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Theory and History of Artwork Conservation</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History of Artwork Conservation</dc:title>
  <dc:subject/>
  <dc:creator>s-ufgu-01-mi</dc:creator>
  <cp:keywords/>
  <cp:lastModifiedBy>Bisello Stefano</cp:lastModifiedBy>
  <cp:revision>8</cp:revision>
  <cp:lastPrinted>2006-07-20T09:49:00Z</cp:lastPrinted>
  <dcterms:created xsi:type="dcterms:W3CDTF">2020-07-30T12:32:00Z</dcterms:created>
  <dcterms:modified xsi:type="dcterms:W3CDTF">2023-01-16T08:38:00Z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