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6312" w14:textId="77777777" w:rsidR="00051799" w:rsidRPr="0084655E" w:rsidRDefault="0088181E" w:rsidP="0084655E">
      <w:pPr>
        <w:pStyle w:val="Titolo1"/>
        <w:keepNext w:val="0"/>
        <w:numPr>
          <w:ilvl w:val="0"/>
          <w:numId w:val="1"/>
        </w:numPr>
        <w:tabs>
          <w:tab w:val="clear" w:pos="0"/>
        </w:tabs>
        <w:suppressAutoHyphens w:val="0"/>
        <w:spacing w:before="120"/>
        <w:ind w:left="284" w:hanging="284"/>
        <w:jc w:val="both"/>
        <w:rPr>
          <w:bCs w:val="0"/>
          <w:noProof/>
          <w:sz w:val="20"/>
          <w:szCs w:val="20"/>
          <w:lang w:eastAsia="it-IT"/>
        </w:rPr>
      </w:pPr>
      <w:r>
        <w:rPr>
          <w:bCs w:val="0"/>
          <w:noProof/>
          <w:sz w:val="20"/>
          <w:szCs w:val="20"/>
          <w:lang w:eastAsia="it-IT"/>
        </w:rPr>
        <w:t>Survey of monuments</w:t>
      </w:r>
    </w:p>
    <w:p w14:paraId="133B5659" w14:textId="77777777" w:rsidR="00051799" w:rsidRDefault="00091F6B" w:rsidP="0084655E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ind w:left="0" w:firstLine="0"/>
        <w:rPr>
          <w:i w:val="0"/>
          <w:iCs w:val="0"/>
          <w:smallCaps/>
          <w:noProof/>
          <w:sz w:val="18"/>
          <w:szCs w:val="20"/>
          <w:lang w:eastAsia="it-IT"/>
        </w:rPr>
      </w:pPr>
      <w:r w:rsidRPr="0084655E">
        <w:rPr>
          <w:i w:val="0"/>
          <w:iCs w:val="0"/>
          <w:smallCaps/>
          <w:noProof/>
          <w:sz w:val="18"/>
          <w:szCs w:val="20"/>
          <w:lang w:eastAsia="it-IT"/>
        </w:rPr>
        <w:t>Prof. Antonello Ruggieri</w:t>
      </w:r>
    </w:p>
    <w:p w14:paraId="6ACCFB1F" w14:textId="1CAE3782" w:rsidR="00C408FC" w:rsidRDefault="005910D9" w:rsidP="00F106C7">
      <w:pPr>
        <w:spacing w:before="240" w:after="12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 w:eastAsia="it-IT"/>
        </w:rPr>
        <w:t xml:space="preserve">COURSE AIMS </w:t>
      </w:r>
      <w:r w:rsidR="00F106C7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 w:eastAsia="it-IT"/>
        </w:rPr>
        <w:t>AND INTENDED LEARNING OUTCOMES</w:t>
      </w:r>
    </w:p>
    <w:p w14:paraId="54CABF09" w14:textId="77777777" w:rsidR="00051799" w:rsidRPr="000D6396" w:rsidRDefault="00760C54">
      <w:pPr>
        <w:jc w:val="both"/>
        <w:rPr>
          <w:rFonts w:ascii="Times New Roman" w:hAnsi="Times New Roman"/>
          <w:i/>
          <w:smallCaps/>
          <w:sz w:val="20"/>
          <w:szCs w:val="18"/>
          <w:lang w:val="en-US"/>
        </w:rPr>
      </w:pPr>
      <w:r w:rsidRPr="00760C54">
        <w:rPr>
          <w:rFonts w:ascii="Times New Roman" w:hAnsi="Times New Roman"/>
          <w:sz w:val="20"/>
          <w:szCs w:val="18"/>
          <w:lang w:val="en-US"/>
        </w:rPr>
        <w:t>The topographical survey of arch</w:t>
      </w:r>
      <w:r w:rsidR="00C408FC">
        <w:rPr>
          <w:rFonts w:ascii="Times New Roman" w:hAnsi="Times New Roman"/>
          <w:sz w:val="20"/>
          <w:szCs w:val="18"/>
          <w:lang w:val="en-US"/>
        </w:rPr>
        <w:t>a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eological stratigraphy is an essential learning and study tool for </w:t>
      </w:r>
      <w:r w:rsidR="0086218F" w:rsidRPr="00C408FC">
        <w:rPr>
          <w:rFonts w:ascii="Times New Roman" w:hAnsi="Times New Roman"/>
          <w:sz w:val="20"/>
          <w:szCs w:val="18"/>
          <w:lang w:val="en-US"/>
        </w:rPr>
        <w:t xml:space="preserve">scientific </w:t>
      </w:r>
      <w:r w:rsidRPr="00C408FC">
        <w:rPr>
          <w:rFonts w:ascii="Times New Roman" w:hAnsi="Times New Roman"/>
          <w:sz w:val="20"/>
          <w:szCs w:val="18"/>
          <w:lang w:val="en-US"/>
        </w:rPr>
        <w:t xml:space="preserve">investigation in </w:t>
      </w:r>
      <w:r w:rsidR="000D6396" w:rsidRPr="00C408FC">
        <w:rPr>
          <w:rFonts w:ascii="Times New Roman" w:hAnsi="Times New Roman"/>
          <w:sz w:val="20"/>
          <w:szCs w:val="18"/>
          <w:lang w:val="en-US"/>
        </w:rPr>
        <w:t>ancient arte</w:t>
      </w:r>
      <w:r w:rsidRPr="00C408FC">
        <w:rPr>
          <w:rFonts w:ascii="Times New Roman" w:hAnsi="Times New Roman"/>
          <w:sz w:val="20"/>
          <w:szCs w:val="18"/>
          <w:lang w:val="en-US"/>
        </w:rPr>
        <w:t>facts.</w:t>
      </w:r>
      <w:r w:rsidR="00EB4CFE" w:rsidRPr="00C408FC">
        <w:rPr>
          <w:rFonts w:ascii="Times New Roman" w:hAnsi="Times New Roman"/>
          <w:sz w:val="20"/>
          <w:szCs w:val="18"/>
          <w:lang w:val="en-US"/>
        </w:rPr>
        <w:t xml:space="preserve">  </w:t>
      </w:r>
      <w:r w:rsidR="000D6396" w:rsidRPr="00C408FC">
        <w:rPr>
          <w:rFonts w:ascii="Times New Roman" w:hAnsi="Times New Roman"/>
          <w:sz w:val="20"/>
          <w:szCs w:val="18"/>
          <w:lang w:val="en-US"/>
        </w:rPr>
        <w:t xml:space="preserve"> Due to the </w:t>
      </w:r>
      <w:r w:rsidRPr="00C408FC">
        <w:rPr>
          <w:rFonts w:ascii="Times New Roman" w:hAnsi="Times New Roman"/>
          <w:sz w:val="20"/>
          <w:szCs w:val="18"/>
          <w:lang w:val="en-US"/>
        </w:rPr>
        <w:t>high levels</w:t>
      </w:r>
      <w:r w:rsidR="000D6396" w:rsidRPr="00C408FC">
        <w:rPr>
          <w:rFonts w:ascii="Times New Roman" w:hAnsi="Times New Roman"/>
          <w:sz w:val="20"/>
          <w:szCs w:val="18"/>
          <w:lang w:val="en-US"/>
        </w:rPr>
        <w:t xml:space="preserve"> of </w:t>
      </w:r>
      <w:r w:rsidRPr="00C408FC">
        <w:rPr>
          <w:rFonts w:ascii="Times New Roman" w:hAnsi="Times New Roman"/>
          <w:sz w:val="20"/>
          <w:szCs w:val="18"/>
          <w:lang w:val="en-US"/>
        </w:rPr>
        <w:t>communicability and immediacy</w:t>
      </w:r>
      <w:r w:rsidR="000D6396" w:rsidRPr="00C408FC">
        <w:rPr>
          <w:rFonts w:ascii="Times New Roman" w:hAnsi="Times New Roman"/>
          <w:sz w:val="20"/>
          <w:szCs w:val="18"/>
          <w:lang w:val="en-US"/>
        </w:rPr>
        <w:t xml:space="preserve"> characterising</w:t>
      </w:r>
      <w:r w:rsidR="000D6396">
        <w:rPr>
          <w:rFonts w:ascii="Times New Roman" w:hAnsi="Times New Roman"/>
          <w:sz w:val="20"/>
          <w:szCs w:val="18"/>
          <w:lang w:val="en-US"/>
        </w:rPr>
        <w:t xml:space="preserve"> drawings, 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this discipline </w:t>
      </w:r>
      <w:r w:rsidR="000D6396">
        <w:rPr>
          <w:rFonts w:ascii="Times New Roman" w:hAnsi="Times New Roman"/>
          <w:sz w:val="20"/>
          <w:szCs w:val="18"/>
          <w:lang w:val="en-US"/>
        </w:rPr>
        <w:t xml:space="preserve">is </w:t>
      </w:r>
      <w:r w:rsidRPr="00760C54">
        <w:rPr>
          <w:rFonts w:ascii="Times New Roman" w:hAnsi="Times New Roman"/>
          <w:sz w:val="20"/>
          <w:szCs w:val="18"/>
          <w:lang w:val="en-US"/>
        </w:rPr>
        <w:t>cru</w:t>
      </w:r>
      <w:r w:rsidR="000D6396">
        <w:rPr>
          <w:rFonts w:ascii="Times New Roman" w:hAnsi="Times New Roman"/>
          <w:sz w:val="20"/>
          <w:szCs w:val="18"/>
          <w:lang w:val="en-US"/>
        </w:rPr>
        <w:t>cial for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the training of arch</w:t>
      </w:r>
      <w:r w:rsidR="00C408FC">
        <w:rPr>
          <w:rFonts w:ascii="Times New Roman" w:hAnsi="Times New Roman"/>
          <w:sz w:val="20"/>
          <w:szCs w:val="18"/>
          <w:lang w:val="en-US"/>
        </w:rPr>
        <w:t>a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eologists, </w:t>
      </w:r>
      <w:r w:rsidR="000D6396">
        <w:rPr>
          <w:rFonts w:ascii="Times New Roman" w:hAnsi="Times New Roman"/>
          <w:sz w:val="20"/>
          <w:szCs w:val="18"/>
          <w:lang w:val="en-US"/>
        </w:rPr>
        <w:t xml:space="preserve">who must rigorously document their field research. 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010F8FF8" w14:textId="77777777" w:rsidR="00711562" w:rsidRDefault="000D6396">
      <w:pPr>
        <w:spacing w:before="120"/>
        <w:jc w:val="both"/>
        <w:rPr>
          <w:rFonts w:ascii="Times New Roman" w:hAnsi="Times New Roman"/>
          <w:sz w:val="20"/>
          <w:szCs w:val="18"/>
          <w:lang w:val="en-US"/>
        </w:rPr>
      </w:pPr>
      <w:r w:rsidRPr="0004476C">
        <w:rPr>
          <w:rFonts w:ascii="Times New Roman" w:hAnsi="Times New Roman"/>
          <w:sz w:val="20"/>
          <w:szCs w:val="18"/>
          <w:lang w:val="en-US"/>
        </w:rPr>
        <w:t xml:space="preserve">The workshop aims to provide </w:t>
      </w:r>
      <w:r w:rsidR="00C408FC">
        <w:rPr>
          <w:rFonts w:ascii="Times New Roman" w:hAnsi="Times New Roman"/>
          <w:sz w:val="20"/>
          <w:szCs w:val="18"/>
          <w:lang w:val="en-US"/>
        </w:rPr>
        <w:t xml:space="preserve">the </w:t>
      </w:r>
      <w:r w:rsidRPr="0004476C">
        <w:rPr>
          <w:rFonts w:ascii="Times New Roman" w:hAnsi="Times New Roman"/>
          <w:sz w:val="20"/>
          <w:szCs w:val="18"/>
          <w:lang w:val="en-US"/>
        </w:rPr>
        <w:t>t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heoretical and technical tools </w:t>
      </w:r>
      <w:r w:rsidR="00C408FC">
        <w:rPr>
          <w:rFonts w:ascii="Times New Roman" w:hAnsi="Times New Roman"/>
          <w:sz w:val="20"/>
          <w:szCs w:val="18"/>
          <w:lang w:val="en-US"/>
        </w:rPr>
        <w:t xml:space="preserve">which are needed 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>in order to correctly carry out basic graphic document</w:t>
      </w:r>
      <w:r w:rsidR="00C408FC">
        <w:rPr>
          <w:rFonts w:ascii="Times New Roman" w:hAnsi="Times New Roman"/>
          <w:sz w:val="20"/>
          <w:szCs w:val="18"/>
          <w:lang w:val="en-US"/>
        </w:rPr>
        <w:t xml:space="preserve">ation, </w:t>
      </w:r>
      <w:r w:rsidR="0004476C">
        <w:rPr>
          <w:rFonts w:ascii="Times New Roman" w:hAnsi="Times New Roman"/>
          <w:sz w:val="20"/>
          <w:szCs w:val="18"/>
          <w:lang w:val="en-US"/>
        </w:rPr>
        <w:t xml:space="preserve">regarding </w:t>
      </w:r>
      <w:r w:rsidR="0004476C" w:rsidRPr="00C408FC">
        <w:rPr>
          <w:rFonts w:ascii="Times New Roman" w:hAnsi="Times New Roman"/>
          <w:sz w:val="20"/>
          <w:szCs w:val="18"/>
          <w:lang w:val="en-US"/>
        </w:rPr>
        <w:t>both</w:t>
      </w:r>
      <w:r w:rsidR="00760C54" w:rsidRPr="00C408FC">
        <w:rPr>
          <w:rFonts w:ascii="Times New Roman" w:hAnsi="Times New Roman"/>
          <w:sz w:val="20"/>
          <w:szCs w:val="18"/>
          <w:lang w:val="en-US"/>
        </w:rPr>
        <w:t xml:space="preserve"> investigation</w:t>
      </w:r>
      <w:r w:rsidR="0004476C" w:rsidRPr="00C408FC">
        <w:rPr>
          <w:rFonts w:ascii="Times New Roman" w:hAnsi="Times New Roman"/>
          <w:sz w:val="20"/>
          <w:szCs w:val="18"/>
          <w:lang w:val="en-US"/>
        </w:rPr>
        <w:t xml:space="preserve"> on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the</w:t>
      </w:r>
      <w:r w:rsidR="0004476C">
        <w:rPr>
          <w:rFonts w:ascii="Times New Roman" w:hAnsi="Times New Roman"/>
          <w:sz w:val="20"/>
          <w:szCs w:val="18"/>
          <w:lang w:val="en-US"/>
        </w:rPr>
        <w:t xml:space="preserve"> entire archeological </w:t>
      </w:r>
      <w:r w:rsidR="0004476C" w:rsidRPr="0086218F">
        <w:rPr>
          <w:rFonts w:ascii="Times New Roman" w:hAnsi="Times New Roman"/>
          <w:sz w:val="20"/>
          <w:szCs w:val="18"/>
          <w:lang w:val="en-US"/>
        </w:rPr>
        <w:t>deposit</w:t>
      </w:r>
      <w:r w:rsidR="0086218F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04476C">
        <w:rPr>
          <w:rFonts w:ascii="Times New Roman" w:hAnsi="Times New Roman"/>
          <w:sz w:val="20"/>
          <w:szCs w:val="18"/>
          <w:lang w:val="en-US"/>
        </w:rPr>
        <w:t xml:space="preserve">and the graphic description of single </w:t>
      </w:r>
      <w:r w:rsidR="00C408FC">
        <w:rPr>
          <w:rFonts w:ascii="Times New Roman" w:hAnsi="Times New Roman"/>
          <w:sz w:val="20"/>
          <w:szCs w:val="18"/>
          <w:lang w:val="en-US"/>
        </w:rPr>
        <w:t>stratigraphic units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: </w:t>
      </w:r>
      <w:r w:rsidR="0004476C">
        <w:rPr>
          <w:rFonts w:ascii="Times New Roman" w:hAnsi="Times New Roman"/>
          <w:sz w:val="20"/>
          <w:szCs w:val="18"/>
          <w:lang w:val="en-US"/>
        </w:rPr>
        <w:t>planimetric survey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; </w:t>
      </w:r>
      <w:r w:rsidR="0004476C">
        <w:rPr>
          <w:rFonts w:ascii="Times New Roman" w:hAnsi="Times New Roman"/>
          <w:sz w:val="20"/>
          <w:szCs w:val="18"/>
          <w:lang w:val="en-US"/>
        </w:rPr>
        <w:t>vertical survey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; </w:t>
      </w:r>
      <w:r w:rsidR="0004476C">
        <w:rPr>
          <w:rFonts w:ascii="Times New Roman" w:hAnsi="Times New Roman"/>
          <w:sz w:val="20"/>
          <w:szCs w:val="18"/>
          <w:lang w:val="en-US"/>
        </w:rPr>
        <w:t>axonometric projection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>.</w:t>
      </w:r>
      <w:r w:rsidR="00C408FC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Furthermore, there will be an in-depth focus on the systematic use of freehand drawing in the context of </w:t>
      </w:r>
      <w:r w:rsidR="004A5F34" w:rsidRPr="0007486A">
        <w:rPr>
          <w:rFonts w:ascii="Times New Roman" w:hAnsi="Times New Roman"/>
          <w:sz w:val="20"/>
          <w:szCs w:val="18"/>
          <w:lang w:val="en-US"/>
        </w:rPr>
        <w:t>archaeological</w:t>
      </w:r>
      <w:r w:rsidR="00760C54" w:rsidRPr="0007486A">
        <w:rPr>
          <w:rFonts w:ascii="Times New Roman" w:hAnsi="Times New Roman"/>
          <w:sz w:val="20"/>
          <w:szCs w:val="18"/>
          <w:lang w:val="en-US"/>
        </w:rPr>
        <w:t xml:space="preserve"> advice o</w:t>
      </w:r>
      <w:r w:rsidR="00C408FC" w:rsidRPr="0007486A">
        <w:rPr>
          <w:rFonts w:ascii="Times New Roman" w:hAnsi="Times New Roman"/>
          <w:sz w:val="20"/>
          <w:szCs w:val="18"/>
          <w:lang w:val="en-US"/>
        </w:rPr>
        <w:t>n building sites</w:t>
      </w:r>
      <w:r w:rsidR="00760C54" w:rsidRPr="0007486A">
        <w:rPr>
          <w:rFonts w:ascii="Times New Roman" w:hAnsi="Times New Roman"/>
          <w:sz w:val="20"/>
          <w:szCs w:val="18"/>
          <w:lang w:val="en-US"/>
        </w:rPr>
        <w:t>:</w:t>
      </w:r>
      <w:r w:rsidR="00C408FC" w:rsidRPr="0007486A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07486A" w:rsidRPr="0007486A">
        <w:rPr>
          <w:rFonts w:ascii="Times New Roman" w:hAnsi="Times New Roman"/>
          <w:sz w:val="20"/>
          <w:szCs w:val="18"/>
          <w:lang w:val="en-US"/>
        </w:rPr>
        <w:t>design sketch</w:t>
      </w:r>
      <w:r w:rsidR="0086218F" w:rsidRPr="0007486A">
        <w:rPr>
          <w:rFonts w:ascii="Times New Roman" w:hAnsi="Times New Roman"/>
          <w:sz w:val="20"/>
          <w:szCs w:val="18"/>
          <w:lang w:val="en-US"/>
        </w:rPr>
        <w:t>;</w:t>
      </w:r>
      <w:r w:rsidR="00C408FC" w:rsidRPr="0007486A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0713FC" w:rsidRPr="0007486A">
        <w:rPr>
          <w:rFonts w:ascii="Times New Roman" w:hAnsi="Times New Roman"/>
          <w:sz w:val="20"/>
          <w:szCs w:val="18"/>
          <w:lang w:val="en-US"/>
        </w:rPr>
        <w:t xml:space="preserve">examples of </w:t>
      </w:r>
      <w:r w:rsidR="003B1FC5" w:rsidRPr="0007486A">
        <w:rPr>
          <w:rFonts w:ascii="Times New Roman" w:hAnsi="Times New Roman"/>
          <w:sz w:val="20"/>
          <w:szCs w:val="18"/>
          <w:lang w:val="en-US"/>
        </w:rPr>
        <w:t>application of the m</w:t>
      </w:r>
      <w:r w:rsidR="003B1FC5">
        <w:rPr>
          <w:rFonts w:ascii="Times New Roman" w:hAnsi="Times New Roman"/>
          <w:sz w:val="20"/>
          <w:szCs w:val="18"/>
          <w:lang w:val="en-US"/>
        </w:rPr>
        <w:t>ethod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; </w:t>
      </w:r>
      <w:r w:rsidR="003B1FC5">
        <w:rPr>
          <w:rFonts w:ascii="Times New Roman" w:hAnsi="Times New Roman"/>
          <w:sz w:val="20"/>
          <w:szCs w:val="18"/>
          <w:lang w:val="en-US"/>
        </w:rPr>
        <w:t>practical exercises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>.</w:t>
      </w:r>
    </w:p>
    <w:p w14:paraId="4D12CC73" w14:textId="77777777" w:rsidR="00051799" w:rsidRPr="00975213" w:rsidRDefault="003B1FC5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3B1FC5">
        <w:rPr>
          <w:rFonts w:ascii="Times New Roman" w:hAnsi="Times New Roman"/>
          <w:sz w:val="20"/>
          <w:szCs w:val="18"/>
          <w:lang w:val="en-US"/>
        </w:rPr>
        <w:t xml:space="preserve">The 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course will focus on practical direct and indirect surveying exercises, carried out on physical models, also with the aid of </w:t>
      </w:r>
      <w:r w:rsidR="0007486A">
        <w:rPr>
          <w:rFonts w:ascii="Times New Roman" w:hAnsi="Times New Roman"/>
          <w:sz w:val="20"/>
          <w:szCs w:val="18"/>
          <w:lang w:val="en-US"/>
        </w:rPr>
        <w:t xml:space="preserve">topography tools 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>(</w:t>
      </w:r>
      <w:r>
        <w:rPr>
          <w:rFonts w:ascii="Times New Roman" w:hAnsi="Times New Roman"/>
          <w:sz w:val="20"/>
          <w:szCs w:val="18"/>
          <w:lang w:val="en-US"/>
        </w:rPr>
        <w:t>optical level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07486A">
        <w:rPr>
          <w:rFonts w:ascii="Times New Roman" w:hAnsi="Times New Roman"/>
          <w:sz w:val="20"/>
          <w:szCs w:val="18"/>
          <w:lang w:val="en-US"/>
        </w:rPr>
        <w:t xml:space="preserve">and distance </w:t>
      </w:r>
      <w:r>
        <w:rPr>
          <w:rFonts w:ascii="Times New Roman" w:hAnsi="Times New Roman"/>
          <w:sz w:val="20"/>
          <w:szCs w:val="18"/>
          <w:lang w:val="en-US"/>
        </w:rPr>
        <w:t>meter</w:t>
      </w:r>
      <w:r w:rsidR="0007486A">
        <w:rPr>
          <w:rFonts w:ascii="Times New Roman" w:hAnsi="Times New Roman"/>
          <w:sz w:val="20"/>
          <w:szCs w:val="18"/>
          <w:lang w:val="en-US"/>
        </w:rPr>
        <w:t xml:space="preserve">), </w:t>
      </w:r>
      <w:r w:rsidR="00DE78D6">
        <w:rPr>
          <w:rFonts w:ascii="Times New Roman" w:hAnsi="Times New Roman"/>
          <w:sz w:val="20"/>
          <w:szCs w:val="18"/>
          <w:lang w:val="en-US"/>
        </w:rPr>
        <w:t xml:space="preserve">which students will tackle in order to test their acquired knowledge.  </w:t>
      </w:r>
    </w:p>
    <w:p w14:paraId="653A29D3" w14:textId="77777777" w:rsidR="00C408FC" w:rsidRPr="00DE78D6" w:rsidRDefault="00760C54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760C54">
        <w:rPr>
          <w:rFonts w:ascii="Times New Roman" w:hAnsi="Times New Roman"/>
          <w:sz w:val="20"/>
          <w:szCs w:val="18"/>
          <w:lang w:val="en-US"/>
        </w:rPr>
        <w:t xml:space="preserve">The </w:t>
      </w:r>
      <w:r w:rsidR="002B3716">
        <w:rPr>
          <w:rFonts w:ascii="Times New Roman" w:hAnsi="Times New Roman"/>
          <w:sz w:val="20"/>
          <w:szCs w:val="18"/>
          <w:lang w:val="en-US"/>
        </w:rPr>
        <w:t xml:space="preserve">last topics which will be briefly </w:t>
      </w:r>
      <w:r w:rsidR="00DE78D6">
        <w:rPr>
          <w:rFonts w:ascii="Times New Roman" w:hAnsi="Times New Roman"/>
          <w:sz w:val="20"/>
          <w:szCs w:val="18"/>
          <w:lang w:val="en-US"/>
        </w:rPr>
        <w:t xml:space="preserve">covered during the course will be </w:t>
      </w:r>
      <w:r w:rsidR="007C57FE">
        <w:rPr>
          <w:rFonts w:ascii="Times New Roman" w:hAnsi="Times New Roman"/>
          <w:sz w:val="20"/>
          <w:szCs w:val="18"/>
          <w:lang w:val="en-US"/>
        </w:rPr>
        <w:t xml:space="preserve">the </w:t>
      </w:r>
      <w:r w:rsidR="0007486A" w:rsidRPr="00411EE8">
        <w:rPr>
          <w:rFonts w:ascii="Times New Roman" w:hAnsi="Times New Roman"/>
          <w:sz w:val="20"/>
          <w:szCs w:val="18"/>
          <w:lang w:val="en-US"/>
        </w:rPr>
        <w:t xml:space="preserve">stratigraphic </w:t>
      </w:r>
      <w:r w:rsidRPr="00411EE8">
        <w:rPr>
          <w:rFonts w:ascii="Times New Roman" w:hAnsi="Times New Roman"/>
          <w:sz w:val="20"/>
          <w:szCs w:val="18"/>
          <w:lang w:val="en-US"/>
        </w:rPr>
        <w:t>diagram/Harris matrix</w:t>
      </w:r>
      <w:r w:rsidR="007C57FE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and the adoption of </w:t>
      </w:r>
      <w:r w:rsidR="00DE78D6">
        <w:rPr>
          <w:rFonts w:ascii="Times New Roman" w:hAnsi="Times New Roman"/>
          <w:sz w:val="20"/>
          <w:szCs w:val="18"/>
          <w:lang w:val="en-US"/>
        </w:rPr>
        <w:t>relevant graphic symbology.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 </w:t>
      </w:r>
    </w:p>
    <w:p w14:paraId="036364FD" w14:textId="77777777" w:rsidR="00C408FC" w:rsidRPr="00C408FC" w:rsidRDefault="005910D9" w:rsidP="00C408FC">
      <w:pPr>
        <w:spacing w:before="120"/>
        <w:jc w:val="both"/>
        <w:rPr>
          <w:rFonts w:ascii="Times New Roman" w:hAnsi="Times New Roman"/>
          <w:b/>
          <w:bCs/>
          <w:i/>
          <w:iCs/>
          <w:smallCaps/>
          <w:sz w:val="14"/>
          <w:szCs w:val="14"/>
          <w:lang w:val="en-US"/>
        </w:rPr>
      </w:pPr>
      <w:r w:rsidRPr="00411EE8">
        <w:rPr>
          <w:rFonts w:ascii="Times New Roman" w:hAnsi="Times New Roman"/>
          <w:smallCaps/>
          <w:sz w:val="14"/>
          <w:szCs w:val="14"/>
          <w:lang w:val="en-US"/>
        </w:rPr>
        <w:t>INTENDED LEARNING OUTCOMES</w:t>
      </w:r>
    </w:p>
    <w:p w14:paraId="1725EF84" w14:textId="77777777" w:rsidR="00051799" w:rsidRPr="00975213" w:rsidRDefault="00760C54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760C54">
        <w:rPr>
          <w:rFonts w:ascii="Times New Roman" w:hAnsi="Times New Roman"/>
          <w:sz w:val="20"/>
          <w:szCs w:val="18"/>
          <w:lang w:val="en-US"/>
        </w:rPr>
        <w:t xml:space="preserve">At the end of </w:t>
      </w:r>
      <w:r w:rsidR="007F3EEC">
        <w:rPr>
          <w:rFonts w:ascii="Times New Roman" w:hAnsi="Times New Roman"/>
          <w:sz w:val="20"/>
          <w:szCs w:val="18"/>
          <w:lang w:val="en-US"/>
        </w:rPr>
        <w:t>the course, students will be able to</w:t>
      </w:r>
      <w:r w:rsidRPr="00760C54">
        <w:rPr>
          <w:rFonts w:ascii="Times New Roman" w:hAnsi="Times New Roman"/>
          <w:sz w:val="20"/>
          <w:szCs w:val="18"/>
          <w:lang w:val="en-US"/>
        </w:rPr>
        <w:t>:</w:t>
      </w:r>
    </w:p>
    <w:p w14:paraId="256257DF" w14:textId="77777777" w:rsidR="00051799" w:rsidRPr="007F3EEC" w:rsidRDefault="0086218F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07486A">
        <w:rPr>
          <w:rFonts w:ascii="Times New Roman" w:hAnsi="Times New Roman"/>
          <w:sz w:val="20"/>
          <w:szCs w:val="18"/>
          <w:lang w:val="en-US"/>
        </w:rPr>
        <w:t>D</w:t>
      </w:r>
      <w:r w:rsidR="007F3EEC" w:rsidRPr="0007486A">
        <w:rPr>
          <w:rFonts w:ascii="Times New Roman" w:hAnsi="Times New Roman"/>
          <w:sz w:val="20"/>
          <w:szCs w:val="18"/>
          <w:lang w:val="en-US"/>
        </w:rPr>
        <w:t>esign</w:t>
      </w:r>
      <w:r w:rsidR="00271A0E" w:rsidRPr="0007486A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07486A" w:rsidRPr="0007486A">
        <w:rPr>
          <w:rFonts w:ascii="Times New Roman" w:hAnsi="Times New Roman"/>
          <w:sz w:val="20"/>
          <w:szCs w:val="18"/>
          <w:lang w:val="en-US"/>
        </w:rPr>
        <w:t>a sketch</w:t>
      </w:r>
      <w:r w:rsidR="00760C54" w:rsidRPr="0007486A">
        <w:rPr>
          <w:rFonts w:ascii="Times New Roman" w:hAnsi="Times New Roman"/>
          <w:sz w:val="20"/>
          <w:szCs w:val="18"/>
          <w:lang w:val="en-US"/>
        </w:rPr>
        <w:t xml:space="preserve"> based on the archaeological investigation that they wish to</w:t>
      </w:r>
      <w:r w:rsidR="00271A0E" w:rsidRPr="0007486A">
        <w:rPr>
          <w:rFonts w:ascii="Times New Roman" w:hAnsi="Times New Roman"/>
          <w:sz w:val="20"/>
          <w:szCs w:val="18"/>
          <w:lang w:val="en-US"/>
        </w:rPr>
        <w:t xml:space="preserve"> conduct and </w:t>
      </w:r>
      <w:r w:rsidR="004A5F34">
        <w:rPr>
          <w:rFonts w:ascii="Times New Roman" w:hAnsi="Times New Roman"/>
          <w:sz w:val="20"/>
          <w:szCs w:val="18"/>
          <w:lang w:val="en-US"/>
        </w:rPr>
        <w:t>exploit</w:t>
      </w:r>
      <w:r w:rsidR="00760C54" w:rsidRPr="0007486A">
        <w:rPr>
          <w:rFonts w:ascii="Times New Roman" w:hAnsi="Times New Roman"/>
          <w:sz w:val="20"/>
          <w:szCs w:val="18"/>
          <w:lang w:val="en-US"/>
        </w:rPr>
        <w:t xml:space="preserve"> its full potential.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48D1D356" w14:textId="77777777" w:rsidR="00051799" w:rsidRPr="00F77D15" w:rsidRDefault="007F3EEC">
      <w:pPr>
        <w:jc w:val="both"/>
        <w:rPr>
          <w:rFonts w:ascii="Times New Roman" w:hAnsi="Times New Roman"/>
          <w:sz w:val="20"/>
          <w:szCs w:val="18"/>
          <w:lang w:val="en-US"/>
        </w:rPr>
      </w:pPr>
      <w:r>
        <w:rPr>
          <w:rFonts w:ascii="Times New Roman" w:hAnsi="Times New Roman"/>
          <w:sz w:val="20"/>
          <w:szCs w:val="18"/>
          <w:lang w:val="en-US"/>
        </w:rPr>
        <w:t>Prepare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the orthogonal topographic grid references for</w:t>
      </w:r>
      <w:r w:rsidR="0007486A">
        <w:rPr>
          <w:rFonts w:ascii="Times New Roman" w:hAnsi="Times New Roman"/>
          <w:sz w:val="20"/>
          <w:szCs w:val="18"/>
          <w:lang w:val="en-US"/>
        </w:rPr>
        <w:t xml:space="preserve"> the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F77D15">
        <w:rPr>
          <w:rFonts w:ascii="Times New Roman" w:hAnsi="Times New Roman"/>
          <w:sz w:val="20"/>
          <w:szCs w:val="18"/>
          <w:lang w:val="en-US"/>
        </w:rPr>
        <w:t>Direct Survey Method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07486A">
        <w:rPr>
          <w:rFonts w:ascii="Times New Roman" w:hAnsi="Times New Roman"/>
          <w:sz w:val="20"/>
          <w:szCs w:val="18"/>
          <w:lang w:val="en-US"/>
        </w:rPr>
        <w:t>and know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the suitable theoretical procedure for carrying out the same task using the indirect method.</w:t>
      </w:r>
      <w:r w:rsidR="00FE4FD1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34A57577" w14:textId="57C3D63B" w:rsidR="00051799" w:rsidRPr="007F3EEC" w:rsidRDefault="00760C54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760C54">
        <w:rPr>
          <w:rFonts w:ascii="Times New Roman" w:hAnsi="Times New Roman"/>
          <w:sz w:val="20"/>
          <w:szCs w:val="18"/>
          <w:lang w:val="en-US"/>
        </w:rPr>
        <w:t>U</w:t>
      </w:r>
      <w:r w:rsidR="007F3EEC">
        <w:rPr>
          <w:rFonts w:ascii="Times New Roman" w:hAnsi="Times New Roman"/>
          <w:sz w:val="20"/>
          <w:szCs w:val="18"/>
          <w:lang w:val="en-US"/>
        </w:rPr>
        <w:t>se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the Direct Survey Method </w:t>
      </w:r>
      <w:r w:rsidR="00411EE8" w:rsidRPr="00760C54">
        <w:rPr>
          <w:rFonts w:ascii="Times New Roman" w:hAnsi="Times New Roman"/>
          <w:sz w:val="20"/>
          <w:szCs w:val="18"/>
          <w:lang w:val="en-US"/>
        </w:rPr>
        <w:t>for trilateration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and the abscissa and ordinate measurement, both for planimetric surveys and for vertical surveys.</w:t>
      </w:r>
      <w:r w:rsidR="00FE4FD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 </w:t>
      </w:r>
    </w:p>
    <w:p w14:paraId="4A982D4C" w14:textId="77777777" w:rsidR="00051799" w:rsidRPr="00F77D15" w:rsidRDefault="00760C54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760C54">
        <w:rPr>
          <w:rFonts w:ascii="Times New Roman" w:hAnsi="Times New Roman"/>
          <w:sz w:val="20"/>
          <w:szCs w:val="18"/>
          <w:lang w:val="en-US"/>
        </w:rPr>
        <w:t>Carry out</w:t>
      </w:r>
      <w:r w:rsidR="0007486A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F77D15">
        <w:rPr>
          <w:rFonts w:ascii="Times New Roman" w:hAnsi="Times New Roman"/>
          <w:sz w:val="20"/>
          <w:szCs w:val="18"/>
          <w:lang w:val="en-US"/>
        </w:rPr>
        <w:t>elevation measurements with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the Direct Survey Method (</w:t>
      </w:r>
      <w:r w:rsidR="0007486A">
        <w:rPr>
          <w:rFonts w:ascii="Times New Roman" w:hAnsi="Times New Roman"/>
          <w:sz w:val="20"/>
          <w:szCs w:val="18"/>
          <w:lang w:val="en-US"/>
        </w:rPr>
        <w:t>using the clino</w:t>
      </w:r>
      <w:r w:rsidR="00F77D15">
        <w:rPr>
          <w:rFonts w:ascii="Times New Roman" w:hAnsi="Times New Roman"/>
          <w:sz w:val="20"/>
          <w:szCs w:val="18"/>
          <w:lang w:val="en-US"/>
        </w:rPr>
        <w:t>meter with bubble level)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4009CF">
        <w:rPr>
          <w:rFonts w:ascii="Times New Roman" w:hAnsi="Times New Roman"/>
          <w:sz w:val="20"/>
          <w:szCs w:val="18"/>
          <w:lang w:val="en-US"/>
        </w:rPr>
        <w:t>and the Indirect Survey Method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(us</w:t>
      </w:r>
      <w:r w:rsidR="004009CF">
        <w:rPr>
          <w:rFonts w:ascii="Times New Roman" w:hAnsi="Times New Roman"/>
          <w:sz w:val="20"/>
          <w:szCs w:val="18"/>
          <w:lang w:val="en-US"/>
        </w:rPr>
        <w:t>ing the optical level</w:t>
      </w:r>
      <w:r w:rsidRPr="00760C54">
        <w:rPr>
          <w:rFonts w:ascii="Times New Roman" w:hAnsi="Times New Roman"/>
          <w:sz w:val="20"/>
          <w:szCs w:val="18"/>
          <w:lang w:val="en-US"/>
        </w:rPr>
        <w:t>).</w:t>
      </w:r>
    </w:p>
    <w:p w14:paraId="4B0E98FF" w14:textId="54164A0C" w:rsidR="00051799" w:rsidRPr="009574EA" w:rsidRDefault="007F3EEC">
      <w:pPr>
        <w:jc w:val="both"/>
        <w:rPr>
          <w:rFonts w:ascii="Times New Roman" w:hAnsi="Times New Roman"/>
          <w:sz w:val="20"/>
          <w:szCs w:val="18"/>
          <w:lang w:val="en-US"/>
        </w:rPr>
      </w:pPr>
      <w:r>
        <w:rPr>
          <w:rFonts w:ascii="Times New Roman" w:hAnsi="Times New Roman"/>
          <w:sz w:val="20"/>
          <w:szCs w:val="18"/>
          <w:lang w:val="en-US"/>
        </w:rPr>
        <w:t>Make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an </w:t>
      </w:r>
      <w:r w:rsidR="009574EA" w:rsidRPr="009574EA">
        <w:rPr>
          <w:rFonts w:ascii="Times New Roman" w:hAnsi="Times New Roman"/>
          <w:sz w:val="20"/>
          <w:szCs w:val="18"/>
          <w:lang w:val="en-US"/>
        </w:rPr>
        <w:t>axonometric projection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of a detail of an excavation or </w:t>
      </w:r>
      <w:r w:rsidR="00411EE8" w:rsidRPr="00760C54">
        <w:rPr>
          <w:rFonts w:ascii="Times New Roman" w:hAnsi="Times New Roman"/>
          <w:sz w:val="20"/>
          <w:szCs w:val="18"/>
          <w:lang w:val="en-US"/>
        </w:rPr>
        <w:t>the theoretical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reconstruction of archaeological </w:t>
      </w:r>
      <w:r w:rsidR="00760C54" w:rsidRPr="0007486A">
        <w:rPr>
          <w:rFonts w:ascii="Times New Roman" w:hAnsi="Times New Roman"/>
          <w:sz w:val="20"/>
          <w:szCs w:val="18"/>
          <w:lang w:val="en-US"/>
        </w:rPr>
        <w:t>evidence</w:t>
      </w:r>
      <w:r w:rsidR="0007486A" w:rsidRPr="0007486A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760C54" w:rsidRPr="0007486A">
        <w:rPr>
          <w:rFonts w:ascii="Times New Roman" w:hAnsi="Times New Roman"/>
          <w:sz w:val="20"/>
          <w:szCs w:val="18"/>
          <w:lang w:val="en-US"/>
        </w:rPr>
        <w:t>(bulk</w:t>
      </w:r>
      <w:r w:rsidR="0007486A" w:rsidRPr="0007486A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9574EA" w:rsidRPr="0007486A">
        <w:rPr>
          <w:rFonts w:ascii="Times New Roman" w:hAnsi="Times New Roman"/>
          <w:sz w:val="20"/>
          <w:szCs w:val="18"/>
          <w:lang w:val="en-US"/>
        </w:rPr>
        <w:t>of geometric</w:t>
      </w:r>
      <w:r w:rsidR="009574EA">
        <w:rPr>
          <w:rFonts w:ascii="Times New Roman" w:hAnsi="Times New Roman"/>
          <w:sz w:val="20"/>
          <w:szCs w:val="18"/>
          <w:lang w:val="en-US"/>
        </w:rPr>
        <w:t xml:space="preserve"> volumes of 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>stratigra</w:t>
      </w:r>
      <w:r w:rsidR="009574EA">
        <w:rPr>
          <w:rFonts w:ascii="Times New Roman" w:hAnsi="Times New Roman"/>
          <w:sz w:val="20"/>
          <w:szCs w:val="18"/>
          <w:lang w:val="en-US"/>
        </w:rPr>
        <w:t>phic units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>).</w:t>
      </w:r>
    </w:p>
    <w:p w14:paraId="0A10470E" w14:textId="77777777" w:rsidR="00051799" w:rsidRPr="00853442" w:rsidRDefault="007F3EEC">
      <w:pPr>
        <w:jc w:val="both"/>
        <w:rPr>
          <w:rFonts w:ascii="Times New Roman" w:hAnsi="Times New Roman"/>
          <w:sz w:val="20"/>
          <w:szCs w:val="18"/>
          <w:lang w:val="en-US"/>
        </w:rPr>
      </w:pPr>
      <w:r>
        <w:rPr>
          <w:rFonts w:ascii="Times New Roman" w:hAnsi="Times New Roman"/>
          <w:sz w:val="20"/>
          <w:szCs w:val="18"/>
          <w:lang w:val="en-US"/>
        </w:rPr>
        <w:t>Know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 the basic theo</w:t>
      </w:r>
      <w:r w:rsidR="00853442">
        <w:rPr>
          <w:rFonts w:ascii="Times New Roman" w:hAnsi="Times New Roman"/>
          <w:sz w:val="20"/>
          <w:szCs w:val="18"/>
          <w:lang w:val="en-US"/>
        </w:rPr>
        <w:t>ry on Total Station survey measurement techniques</w:t>
      </w:r>
      <w:r w:rsidR="0061060B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760C54" w:rsidRPr="00760C54">
        <w:rPr>
          <w:rFonts w:ascii="Times New Roman" w:hAnsi="Times New Roman"/>
          <w:sz w:val="20"/>
          <w:szCs w:val="18"/>
          <w:lang w:val="en-US"/>
        </w:rPr>
        <w:t xml:space="preserve">in the context of archeological investigation. </w:t>
      </w:r>
    </w:p>
    <w:p w14:paraId="2D82A473" w14:textId="77777777" w:rsidR="00051799" w:rsidRPr="007F3EEC" w:rsidRDefault="00760C54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760C54">
        <w:rPr>
          <w:rFonts w:ascii="Times New Roman" w:hAnsi="Times New Roman"/>
          <w:sz w:val="20"/>
          <w:szCs w:val="18"/>
          <w:lang w:val="en-US"/>
        </w:rPr>
        <w:lastRenderedPageBreak/>
        <w:t>Know the basic theory on the vectorisation of excavation surveys using CAD software.</w:t>
      </w:r>
    </w:p>
    <w:p w14:paraId="07EBAABE" w14:textId="296ECBA2" w:rsidR="00051799" w:rsidRDefault="00760C54">
      <w:pPr>
        <w:jc w:val="both"/>
        <w:rPr>
          <w:rFonts w:ascii="Times New Roman" w:hAnsi="Times New Roman"/>
          <w:sz w:val="20"/>
          <w:szCs w:val="18"/>
          <w:lang w:val="en-US"/>
        </w:rPr>
      </w:pPr>
      <w:r w:rsidRPr="00760C54">
        <w:rPr>
          <w:rFonts w:ascii="Times New Roman" w:hAnsi="Times New Roman"/>
          <w:sz w:val="20"/>
          <w:szCs w:val="18"/>
          <w:lang w:val="en-US"/>
        </w:rPr>
        <w:t>Co</w:t>
      </w:r>
      <w:r w:rsidR="00593D9A">
        <w:rPr>
          <w:rFonts w:ascii="Times New Roman" w:hAnsi="Times New Roman"/>
          <w:sz w:val="20"/>
          <w:szCs w:val="18"/>
          <w:lang w:val="en-US"/>
        </w:rPr>
        <w:t xml:space="preserve">nstruct and </w:t>
      </w:r>
      <w:r w:rsidRPr="00760C54">
        <w:rPr>
          <w:rFonts w:ascii="Times New Roman" w:hAnsi="Times New Roman"/>
          <w:sz w:val="20"/>
          <w:szCs w:val="18"/>
          <w:lang w:val="en-US"/>
        </w:rPr>
        <w:t>d</w:t>
      </w:r>
      <w:r w:rsidR="0061060B">
        <w:rPr>
          <w:rFonts w:ascii="Times New Roman" w:hAnsi="Times New Roman"/>
          <w:sz w:val="20"/>
          <w:szCs w:val="18"/>
          <w:lang w:val="en-US"/>
        </w:rPr>
        <w:t>raw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the</w:t>
      </w:r>
      <w:r w:rsidR="00411EE8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411EE8">
        <w:rPr>
          <w:rFonts w:ascii="Times New Roman" w:hAnsi="Times New Roman"/>
          <w:sz w:val="20"/>
          <w:szCs w:val="18"/>
          <w:lang w:val="en-US"/>
        </w:rPr>
        <w:t>stratigraphic diagram/Harris matrix</w:t>
      </w:r>
      <w:r w:rsidRPr="00760C54">
        <w:rPr>
          <w:rFonts w:ascii="Times New Roman" w:hAnsi="Times New Roman"/>
          <w:sz w:val="20"/>
          <w:szCs w:val="18"/>
          <w:lang w:val="en-US"/>
        </w:rPr>
        <w:t xml:space="preserve"> using the required symbology.</w:t>
      </w:r>
    </w:p>
    <w:p w14:paraId="77020221" w14:textId="77777777" w:rsidR="00C408FC" w:rsidRPr="007C57FE" w:rsidRDefault="00C408FC">
      <w:pPr>
        <w:jc w:val="both"/>
        <w:rPr>
          <w:rFonts w:ascii="Times New Roman" w:hAnsi="Times New Roman"/>
          <w:sz w:val="20"/>
          <w:szCs w:val="18"/>
          <w:lang w:val="en-US"/>
        </w:rPr>
      </w:pPr>
    </w:p>
    <w:p w14:paraId="2318944A" w14:textId="77777777" w:rsidR="00C408FC" w:rsidRDefault="00760C54" w:rsidP="00091F6B">
      <w:pP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 w:eastAsia="it-IT"/>
        </w:rPr>
      </w:pPr>
      <w:r w:rsidRPr="00760C54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 w:eastAsia="it-IT"/>
        </w:rPr>
        <w:t>READING LIST</w:t>
      </w:r>
    </w:p>
    <w:p w14:paraId="00FDAEBB" w14:textId="77777777" w:rsidR="00C408FC" w:rsidRDefault="00C408FC" w:rsidP="00091F6B">
      <w:pP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 w:eastAsia="it-IT"/>
        </w:rPr>
      </w:pPr>
    </w:p>
    <w:p w14:paraId="1F24F93A" w14:textId="1A86BD27" w:rsidR="00091F6B" w:rsidRPr="00C05A8E" w:rsidRDefault="00760C54" w:rsidP="00091F6B">
      <w:pPr>
        <w:rPr>
          <w:rFonts w:ascii="Times New Roman" w:hAnsi="Times New Roman"/>
          <w:sz w:val="18"/>
          <w:szCs w:val="18"/>
          <w:lang w:val="en-US"/>
        </w:rPr>
      </w:pPr>
      <w:r w:rsidRPr="00760C54">
        <w:rPr>
          <w:rFonts w:ascii="Times New Roman" w:hAnsi="Times New Roman"/>
          <w:sz w:val="18"/>
          <w:szCs w:val="18"/>
          <w:lang w:val="en-US"/>
        </w:rPr>
        <w:t>PPT presentation supplied in PDF</w:t>
      </w:r>
      <w:r w:rsidR="00C05A8E">
        <w:rPr>
          <w:rFonts w:ascii="Times New Roman" w:hAnsi="Times New Roman"/>
          <w:sz w:val="18"/>
          <w:szCs w:val="18"/>
          <w:lang w:val="en-US"/>
        </w:rPr>
        <w:t xml:space="preserve"> format</w:t>
      </w:r>
      <w:r w:rsidRPr="00760C54">
        <w:rPr>
          <w:rFonts w:ascii="Times New Roman" w:hAnsi="Times New Roman"/>
          <w:sz w:val="18"/>
          <w:szCs w:val="18"/>
          <w:lang w:val="en-US"/>
        </w:rPr>
        <w:t>.</w:t>
      </w:r>
    </w:p>
    <w:p w14:paraId="6879EFE0" w14:textId="77777777" w:rsidR="00091F6B" w:rsidRPr="00C05A8E" w:rsidRDefault="00760C54" w:rsidP="00091F6B">
      <w:pPr>
        <w:rPr>
          <w:rFonts w:ascii="Times New Roman" w:hAnsi="Times New Roman"/>
          <w:sz w:val="18"/>
          <w:szCs w:val="18"/>
          <w:lang w:val="en-US"/>
        </w:rPr>
      </w:pPr>
      <w:r w:rsidRPr="00760C54">
        <w:rPr>
          <w:rFonts w:ascii="Times New Roman" w:hAnsi="Times New Roman"/>
          <w:sz w:val="18"/>
          <w:szCs w:val="18"/>
          <w:lang w:val="en-US"/>
        </w:rPr>
        <w:t xml:space="preserve">For reference and in-depth study: </w:t>
      </w:r>
    </w:p>
    <w:p w14:paraId="28F4467F" w14:textId="77777777" w:rsidR="00091F6B" w:rsidRPr="00411EE8" w:rsidRDefault="00091F6B" w:rsidP="00091F6B">
      <w:pPr>
        <w:rPr>
          <w:rFonts w:ascii="Times New Roman" w:hAnsi="Times New Roman"/>
          <w:sz w:val="18"/>
          <w:szCs w:val="18"/>
          <w:lang w:val="it-IT"/>
        </w:rPr>
      </w:pPr>
      <w:r w:rsidRPr="00411EE8">
        <w:rPr>
          <w:rFonts w:ascii="Times New Roman" w:hAnsi="Times New Roman"/>
          <w:sz w:val="18"/>
          <w:szCs w:val="18"/>
          <w:lang w:val="it-IT"/>
        </w:rPr>
        <w:t>M. Medri,</w:t>
      </w:r>
      <w:r w:rsidR="0084655E" w:rsidRPr="00411EE8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411EE8">
        <w:rPr>
          <w:rFonts w:ascii="Times New Roman" w:hAnsi="Times New Roman"/>
          <w:sz w:val="18"/>
          <w:szCs w:val="18"/>
          <w:lang w:val="it-IT"/>
        </w:rPr>
        <w:t>Manuale di rilievo archeologico, Rom</w:t>
      </w:r>
      <w:r w:rsidR="00C05A8E" w:rsidRPr="00411EE8">
        <w:rPr>
          <w:rFonts w:ascii="Times New Roman" w:hAnsi="Times New Roman"/>
          <w:sz w:val="18"/>
          <w:szCs w:val="18"/>
          <w:lang w:val="it-IT"/>
        </w:rPr>
        <w:t>e</w:t>
      </w:r>
      <w:r w:rsidRPr="00411EE8">
        <w:rPr>
          <w:rFonts w:ascii="Times New Roman" w:hAnsi="Times New Roman"/>
          <w:sz w:val="18"/>
          <w:szCs w:val="18"/>
          <w:lang w:val="it-IT"/>
        </w:rPr>
        <w:t xml:space="preserve"> Bari, La terza, 2003.</w:t>
      </w:r>
    </w:p>
    <w:p w14:paraId="3E413753" w14:textId="77777777" w:rsidR="00C408FC" w:rsidRPr="00411EE8" w:rsidRDefault="00C408FC" w:rsidP="00091F6B">
      <w:pPr>
        <w:rPr>
          <w:rFonts w:ascii="Times New Roman" w:hAnsi="Times New Roman"/>
          <w:sz w:val="18"/>
          <w:szCs w:val="18"/>
          <w:lang w:val="it-IT"/>
        </w:rPr>
      </w:pPr>
    </w:p>
    <w:p w14:paraId="66F4460A" w14:textId="77777777" w:rsidR="00C408FC" w:rsidRDefault="005910D9" w:rsidP="00C408FC">
      <w:pPr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5910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ASSESSMENT METHOD AND CRITERIA</w:t>
      </w:r>
    </w:p>
    <w:p w14:paraId="442FD423" w14:textId="77777777" w:rsidR="00C408FC" w:rsidRDefault="00C408FC" w:rsidP="00C05A8E">
      <w:pPr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</w:p>
    <w:p w14:paraId="79EA08C5" w14:textId="0E39AEAE" w:rsidR="00051799" w:rsidRPr="00C05A8E" w:rsidRDefault="00760C54" w:rsidP="00C05A8E">
      <w:pPr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760C54">
        <w:rPr>
          <w:rFonts w:ascii="Times New Roman" w:hAnsi="Times New Roman"/>
          <w:sz w:val="18"/>
          <w:szCs w:val="18"/>
          <w:lang w:val="en-US"/>
        </w:rPr>
        <w:t xml:space="preserve">The exam will consist </w:t>
      </w:r>
      <w:r w:rsidR="00411EE8">
        <w:rPr>
          <w:rFonts w:ascii="Times New Roman" w:hAnsi="Times New Roman"/>
          <w:sz w:val="18"/>
          <w:szCs w:val="18"/>
          <w:lang w:val="en-US"/>
        </w:rPr>
        <w:t>of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 two parts, </w:t>
      </w:r>
      <w:r w:rsidR="0061060B">
        <w:rPr>
          <w:rFonts w:ascii="Times New Roman" w:hAnsi="Times New Roman"/>
          <w:sz w:val="18"/>
          <w:szCs w:val="18"/>
          <w:lang w:val="en-US"/>
        </w:rPr>
        <w:t>which are both compulsory</w:t>
      </w:r>
      <w:r w:rsidRPr="00760C54">
        <w:rPr>
          <w:rFonts w:ascii="Times New Roman" w:hAnsi="Times New Roman"/>
          <w:sz w:val="18"/>
          <w:szCs w:val="18"/>
          <w:lang w:val="en-US"/>
        </w:rPr>
        <w:t>:</w:t>
      </w:r>
    </w:p>
    <w:p w14:paraId="225F6767" w14:textId="3E133698" w:rsidR="00051799" w:rsidRPr="00C60EB5" w:rsidRDefault="00760C54" w:rsidP="00091F6B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760C54">
        <w:rPr>
          <w:rFonts w:ascii="Times New Roman" w:hAnsi="Times New Roman"/>
          <w:sz w:val="18"/>
          <w:szCs w:val="18"/>
          <w:lang w:val="en-US"/>
        </w:rPr>
        <w:t>Written paper to be submitted in PDF format 20 days before the exam session in which the student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 intends to take the oral exam. </w:t>
      </w:r>
      <w:r w:rsidR="00C05A8E">
        <w:rPr>
          <w:rFonts w:ascii="Times New Roman" w:hAnsi="Times New Roman"/>
          <w:sz w:val="18"/>
          <w:szCs w:val="18"/>
        </w:rPr>
        <w:t>The paper consists in a tec</w:t>
      </w:r>
      <w:r w:rsidR="005F0CEE">
        <w:rPr>
          <w:rFonts w:ascii="Times New Roman" w:hAnsi="Times New Roman"/>
          <w:sz w:val="18"/>
          <w:szCs w:val="18"/>
        </w:rPr>
        <w:t>h</w:t>
      </w:r>
      <w:r w:rsidR="00C05A8E">
        <w:rPr>
          <w:rFonts w:ascii="Times New Roman" w:hAnsi="Times New Roman"/>
          <w:sz w:val="18"/>
          <w:szCs w:val="18"/>
        </w:rPr>
        <w:t>nica</w:t>
      </w:r>
      <w:r w:rsidR="005F0CEE">
        <w:rPr>
          <w:rFonts w:ascii="Times New Roman" w:hAnsi="Times New Roman"/>
          <w:sz w:val="18"/>
          <w:szCs w:val="18"/>
        </w:rPr>
        <w:t>l</w:t>
      </w:r>
      <w:r w:rsidR="00C05A8E">
        <w:rPr>
          <w:rFonts w:ascii="Times New Roman" w:hAnsi="Times New Roman"/>
          <w:sz w:val="18"/>
          <w:szCs w:val="18"/>
        </w:rPr>
        <w:t xml:space="preserve"> report of a</w:t>
      </w:r>
      <w:r w:rsidR="005F0CEE">
        <w:rPr>
          <w:rFonts w:ascii="Times New Roman" w:hAnsi="Times New Roman"/>
          <w:sz w:val="18"/>
          <w:szCs w:val="18"/>
        </w:rPr>
        <w:t>n</w:t>
      </w:r>
      <w:r w:rsidR="00C05A8E">
        <w:rPr>
          <w:rFonts w:ascii="Times New Roman" w:hAnsi="Times New Roman"/>
          <w:sz w:val="18"/>
          <w:szCs w:val="18"/>
        </w:rPr>
        <w:t xml:space="preserve"> </w:t>
      </w:r>
      <w:r w:rsidR="004A5F34">
        <w:rPr>
          <w:rFonts w:ascii="Times New Roman" w:hAnsi="Times New Roman"/>
          <w:sz w:val="18"/>
          <w:szCs w:val="18"/>
        </w:rPr>
        <w:t>archaeological</w:t>
      </w:r>
      <w:r w:rsidR="005F0CEE">
        <w:rPr>
          <w:rFonts w:ascii="Times New Roman" w:hAnsi="Times New Roman"/>
          <w:sz w:val="18"/>
          <w:szCs w:val="18"/>
        </w:rPr>
        <w:t xml:space="preserve"> stratigraphic sequence</w:t>
      </w:r>
      <w:r w:rsidR="00091F6B" w:rsidRPr="00091F6B">
        <w:rPr>
          <w:rFonts w:ascii="Times New Roman" w:hAnsi="Times New Roman"/>
          <w:sz w:val="18"/>
          <w:szCs w:val="18"/>
        </w:rPr>
        <w:t xml:space="preserve">, </w:t>
      </w:r>
      <w:r w:rsidR="00C05A8E">
        <w:rPr>
          <w:rFonts w:ascii="Times New Roman" w:hAnsi="Times New Roman"/>
          <w:sz w:val="18"/>
          <w:szCs w:val="18"/>
        </w:rPr>
        <w:t xml:space="preserve">hypothesised and illustrated by the student with freehand drawings. </w:t>
      </w:r>
      <w:r w:rsidRPr="00760C54">
        <w:rPr>
          <w:rFonts w:ascii="Times New Roman" w:hAnsi="Times New Roman"/>
          <w:sz w:val="18"/>
          <w:szCs w:val="18"/>
          <w:lang w:val="en-US"/>
        </w:rPr>
        <w:t>In order to write the paper, the students will be provided with a two-dimensional model of the s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tratigraphic units </w:t>
      </w:r>
      <w:r w:rsidRPr="00760C54">
        <w:rPr>
          <w:rFonts w:ascii="Times New Roman" w:hAnsi="Times New Roman"/>
          <w:sz w:val="18"/>
          <w:szCs w:val="18"/>
          <w:lang w:val="en-US"/>
        </w:rPr>
        <w:t>in PDF format, complet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e </w:t>
      </w:r>
      <w:r w:rsidRPr="00760C54">
        <w:rPr>
          <w:rFonts w:ascii="Times New Roman" w:hAnsi="Times New Roman"/>
          <w:sz w:val="18"/>
          <w:szCs w:val="18"/>
          <w:lang w:val="en-US"/>
        </w:rPr>
        <w:t>with detailed instructions us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eful for carrying out the task. 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The marks which 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will be awarded will range from 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0 </w:t>
      </w:r>
      <w:r w:rsidR="0061620F">
        <w:rPr>
          <w:rFonts w:ascii="Times New Roman" w:hAnsi="Times New Roman"/>
          <w:sz w:val="18"/>
          <w:szCs w:val="18"/>
          <w:lang w:val="en-US"/>
        </w:rPr>
        <w:t>to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 4</w:t>
      </w:r>
      <w:r w:rsidR="0074542D">
        <w:rPr>
          <w:rFonts w:ascii="Times New Roman" w:hAnsi="Times New Roman"/>
          <w:sz w:val="18"/>
          <w:szCs w:val="18"/>
          <w:lang w:val="en-US"/>
        </w:rPr>
        <w:t xml:space="preserve"> points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61620F" w:rsidRPr="00C60EB5">
        <w:rPr>
          <w:rFonts w:ascii="Times New Roman" w:hAnsi="Times New Roman"/>
          <w:sz w:val="18"/>
          <w:szCs w:val="18"/>
          <w:lang w:val="en-US"/>
        </w:rPr>
        <w:t xml:space="preserve">In order to be able to </w:t>
      </w:r>
      <w:r w:rsidRPr="00760C54">
        <w:rPr>
          <w:rFonts w:ascii="Times New Roman" w:hAnsi="Times New Roman"/>
          <w:sz w:val="18"/>
          <w:szCs w:val="18"/>
          <w:lang w:val="en-US"/>
        </w:rPr>
        <w:t>take the oral exam, students must have achieved a mark higher th</w:t>
      </w:r>
      <w:r w:rsidR="00C60EB5">
        <w:rPr>
          <w:rFonts w:ascii="Times New Roman" w:hAnsi="Times New Roman"/>
          <w:sz w:val="18"/>
          <w:szCs w:val="18"/>
          <w:lang w:val="en-US"/>
        </w:rPr>
        <w:t>an 0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. </w:t>
      </w:r>
    </w:p>
    <w:p w14:paraId="410E9B62" w14:textId="13A6A314" w:rsidR="00051799" w:rsidRPr="00091F6B" w:rsidRDefault="00760C54" w:rsidP="00091F6B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760C54">
        <w:rPr>
          <w:rFonts w:ascii="Times New Roman" w:hAnsi="Times New Roman"/>
          <w:sz w:val="18"/>
          <w:szCs w:val="18"/>
          <w:lang w:val="en-US"/>
        </w:rPr>
        <w:t xml:space="preserve">The oral exam will </w:t>
      </w:r>
      <w:r w:rsidRPr="00411EE8">
        <w:rPr>
          <w:rFonts w:ascii="Times New Roman" w:hAnsi="Times New Roman"/>
          <w:sz w:val="18"/>
          <w:szCs w:val="18"/>
          <w:lang w:val="en-US"/>
        </w:rPr>
        <w:t xml:space="preserve">consist </w:t>
      </w:r>
      <w:r w:rsidR="00411EE8" w:rsidRPr="00411EE8">
        <w:rPr>
          <w:rFonts w:ascii="Times New Roman" w:hAnsi="Times New Roman"/>
          <w:sz w:val="18"/>
          <w:szCs w:val="18"/>
          <w:lang w:val="en-US"/>
        </w:rPr>
        <w:t>of</w:t>
      </w:r>
      <w:r w:rsidRPr="00411EE8">
        <w:rPr>
          <w:rFonts w:ascii="Times New Roman" w:hAnsi="Times New Roman"/>
          <w:sz w:val="18"/>
          <w:szCs w:val="18"/>
          <w:lang w:val="en-US"/>
        </w:rPr>
        <w:t xml:space="preserve"> open questions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 based on the written paper.</w:t>
      </w:r>
      <w:r w:rsidR="00C60EB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686BC495" w14:textId="7ACB017E" w:rsidR="00051799" w:rsidRPr="003E6236" w:rsidRDefault="00760C54" w:rsidP="00091F6B">
      <w:pPr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760C54">
        <w:rPr>
          <w:rFonts w:ascii="Times New Roman" w:hAnsi="Times New Roman"/>
          <w:sz w:val="18"/>
          <w:szCs w:val="18"/>
          <w:lang w:val="en-US"/>
        </w:rPr>
        <w:t xml:space="preserve">In the written paper, students will be assessed </w:t>
      </w:r>
      <w:r w:rsidR="00B50A1C">
        <w:rPr>
          <w:rFonts w:ascii="Times New Roman" w:hAnsi="Times New Roman"/>
          <w:sz w:val="18"/>
          <w:szCs w:val="18"/>
          <w:lang w:val="en-US"/>
        </w:rPr>
        <w:t xml:space="preserve">on </w:t>
      </w:r>
      <w:r w:rsidR="002B3716">
        <w:rPr>
          <w:rFonts w:ascii="Times New Roman" w:hAnsi="Times New Roman"/>
          <w:sz w:val="18"/>
          <w:szCs w:val="18"/>
          <w:lang w:val="en-US"/>
        </w:rPr>
        <w:t xml:space="preserve">the basis of 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their knowledge of the logic underlying the phenomena regarding the stratification of the archeological deposit and 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on </w:t>
      </w:r>
      <w:r w:rsidRPr="00760C54">
        <w:rPr>
          <w:rFonts w:ascii="Times New Roman" w:hAnsi="Times New Roman"/>
          <w:sz w:val="18"/>
          <w:szCs w:val="18"/>
          <w:lang w:val="en-US"/>
        </w:rPr>
        <w:t>their ability to apply the appropriate drawing and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 survey techniques required to </w:t>
      </w:r>
      <w:r w:rsidR="00B50A1C">
        <w:rPr>
          <w:rFonts w:ascii="Times New Roman" w:hAnsi="Times New Roman"/>
          <w:sz w:val="18"/>
          <w:szCs w:val="18"/>
          <w:lang w:val="en-US"/>
        </w:rPr>
        <w:t>provide a graphical documentation of the shape of the stratigraphic units, and, by means of the relevant symbology, also the respective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 stratigraphic relationships.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 In the oral exam, students will have to reply to questions on to</w:t>
      </w:r>
      <w:r w:rsidR="005F0CEE">
        <w:rPr>
          <w:rFonts w:ascii="Times New Roman" w:hAnsi="Times New Roman"/>
          <w:sz w:val="18"/>
          <w:szCs w:val="18"/>
          <w:lang w:val="en-US"/>
        </w:rPr>
        <w:t>pics explained during lectures: Direct and Indirect Survey M</w:t>
      </w:r>
      <w:r w:rsidRPr="00760C54">
        <w:rPr>
          <w:rFonts w:ascii="Times New Roman" w:hAnsi="Times New Roman"/>
          <w:sz w:val="18"/>
          <w:szCs w:val="18"/>
          <w:lang w:val="en-US"/>
        </w:rPr>
        <w:t>ethods; graphical representation techn</w:t>
      </w:r>
      <w:r w:rsidR="005F0CEE">
        <w:rPr>
          <w:rFonts w:ascii="Times New Roman" w:hAnsi="Times New Roman"/>
          <w:sz w:val="18"/>
          <w:szCs w:val="18"/>
          <w:lang w:val="en-US"/>
        </w:rPr>
        <w:t>iques adopted during exercises;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B3716">
        <w:rPr>
          <w:rFonts w:ascii="Times New Roman" w:hAnsi="Times New Roman"/>
          <w:sz w:val="18"/>
          <w:szCs w:val="18"/>
          <w:lang w:val="en-US"/>
        </w:rPr>
        <w:t>understanding and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 construction of the </w:t>
      </w:r>
      <w:r w:rsidRPr="00411EE8">
        <w:rPr>
          <w:rFonts w:ascii="Times New Roman" w:hAnsi="Times New Roman"/>
          <w:sz w:val="18"/>
          <w:szCs w:val="18"/>
          <w:lang w:val="en-US"/>
        </w:rPr>
        <w:t>stratigraphic</w:t>
      </w:r>
      <w:r w:rsidR="005F0CEE" w:rsidRPr="00411EE8">
        <w:rPr>
          <w:rFonts w:ascii="Times New Roman" w:hAnsi="Times New Roman"/>
          <w:sz w:val="18"/>
          <w:szCs w:val="18"/>
          <w:lang w:val="en-US"/>
        </w:rPr>
        <w:t xml:space="preserve"> diagram/Harris </w:t>
      </w:r>
      <w:r w:rsidRPr="00411EE8">
        <w:rPr>
          <w:rFonts w:ascii="Times New Roman" w:hAnsi="Times New Roman"/>
          <w:sz w:val="18"/>
          <w:szCs w:val="18"/>
          <w:lang w:val="en-US"/>
        </w:rPr>
        <w:t>matrix</w:t>
      </w:r>
      <w:r w:rsidR="002B3716">
        <w:rPr>
          <w:rFonts w:ascii="Times New Roman" w:hAnsi="Times New Roman"/>
          <w:sz w:val="18"/>
          <w:szCs w:val="18"/>
          <w:lang w:val="en-US"/>
        </w:rPr>
        <w:t xml:space="preserve"> through </w:t>
      </w:r>
      <w:r w:rsidRPr="003E6236">
        <w:rPr>
          <w:rFonts w:ascii="Times New Roman" w:hAnsi="Times New Roman"/>
          <w:sz w:val="18"/>
          <w:szCs w:val="18"/>
          <w:lang w:val="en-US"/>
        </w:rPr>
        <w:t>hypothetical</w:t>
      </w:r>
      <w:r w:rsidR="005F0CEE" w:rsidRPr="003E623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B3716" w:rsidRPr="003E6236">
        <w:rPr>
          <w:rFonts w:ascii="Times New Roman" w:hAnsi="Times New Roman"/>
          <w:sz w:val="18"/>
          <w:szCs w:val="18"/>
          <w:lang w:val="en-US"/>
        </w:rPr>
        <w:t xml:space="preserve">examples. </w:t>
      </w:r>
    </w:p>
    <w:p w14:paraId="09617AFF" w14:textId="77777777" w:rsidR="002B3716" w:rsidRPr="002B3716" w:rsidRDefault="002B3716" w:rsidP="00091F6B">
      <w:pPr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3E6236">
        <w:rPr>
          <w:rFonts w:ascii="Times New Roman" w:hAnsi="Times New Roman"/>
          <w:sz w:val="18"/>
          <w:szCs w:val="18"/>
          <w:lang w:val="en-US"/>
        </w:rPr>
        <w:t>The final assessment will also be based on the relevance of students’ replies, the appropriate use of</w:t>
      </w:r>
      <w:r w:rsidRPr="002B3716">
        <w:rPr>
          <w:rFonts w:ascii="Times New Roman" w:hAnsi="Times New Roman"/>
          <w:sz w:val="18"/>
          <w:szCs w:val="18"/>
          <w:lang w:val="en-US"/>
        </w:rPr>
        <w:t xml:space="preserve"> the lexicon of the discipline</w:t>
      </w:r>
      <w:r w:rsidR="00AC57C5">
        <w:rPr>
          <w:rFonts w:ascii="Times New Roman" w:hAnsi="Times New Roman"/>
          <w:sz w:val="18"/>
          <w:szCs w:val="18"/>
          <w:lang w:val="en-US"/>
        </w:rPr>
        <w:t xml:space="preserve"> and their knowledge of the various survey methods and their consequent ability to define the best graphical representations for different excavation situations. </w:t>
      </w:r>
    </w:p>
    <w:p w14:paraId="7BB84D91" w14:textId="77777777" w:rsidR="00051799" w:rsidRDefault="00760C54" w:rsidP="00091F6B">
      <w:pPr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760C54">
        <w:rPr>
          <w:rFonts w:ascii="Times New Roman" w:hAnsi="Times New Roman"/>
          <w:sz w:val="18"/>
          <w:szCs w:val="18"/>
          <w:lang w:val="en-US"/>
        </w:rPr>
        <w:t xml:space="preserve">The maximum mark which students may achieve in the oral exam is 26/30, </w:t>
      </w:r>
      <w:r w:rsidR="005F0CEE">
        <w:rPr>
          <w:rFonts w:ascii="Times New Roman" w:hAnsi="Times New Roman"/>
          <w:sz w:val="18"/>
          <w:szCs w:val="18"/>
          <w:lang w:val="en-US"/>
        </w:rPr>
        <w:t xml:space="preserve">to </w:t>
      </w:r>
      <w:r w:rsidRPr="00760C54">
        <w:rPr>
          <w:rFonts w:ascii="Times New Roman" w:hAnsi="Times New Roman"/>
          <w:sz w:val="18"/>
          <w:szCs w:val="18"/>
          <w:lang w:val="en-US"/>
        </w:rPr>
        <w:t xml:space="preserve">be integrated with the points awarded for the written paper. </w:t>
      </w:r>
    </w:p>
    <w:p w14:paraId="6884B812" w14:textId="77777777" w:rsidR="00C408FC" w:rsidRPr="0074542D" w:rsidRDefault="00C408FC" w:rsidP="00091F6B">
      <w:pPr>
        <w:ind w:firstLine="284"/>
        <w:jc w:val="both"/>
        <w:rPr>
          <w:rFonts w:ascii="Times New Roman" w:hAnsi="Times New Roman"/>
          <w:smallCaps/>
          <w:sz w:val="18"/>
          <w:szCs w:val="18"/>
          <w:shd w:val="clear" w:color="auto" w:fill="FFFF00"/>
          <w:lang w:val="en-US"/>
        </w:rPr>
      </w:pPr>
    </w:p>
    <w:p w14:paraId="4696893E" w14:textId="77777777" w:rsidR="00C408FC" w:rsidRDefault="00760C54" w:rsidP="00091F6B">
      <w:pPr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760C54">
        <w:rPr>
          <w:rFonts w:ascii="Times New Roman" w:hAnsi="Times New Roman"/>
          <w:b/>
          <w:i/>
          <w:sz w:val="18"/>
          <w:szCs w:val="24"/>
          <w:lang w:val="en-US" w:eastAsia="it-IT"/>
        </w:rPr>
        <w:t xml:space="preserve"> </w:t>
      </w:r>
      <w:r w:rsidR="005910D9" w:rsidRPr="005910D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NOTES AND PREREQUISITES</w:t>
      </w:r>
    </w:p>
    <w:p w14:paraId="181BEF49" w14:textId="77777777" w:rsidR="00C408FC" w:rsidRDefault="00C408FC" w:rsidP="00091F6B">
      <w:pPr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</w:p>
    <w:p w14:paraId="02B77C3F" w14:textId="77777777" w:rsidR="00051799" w:rsidRPr="00384F37" w:rsidRDefault="002170FB" w:rsidP="00091F6B">
      <w:pPr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2170FB">
        <w:rPr>
          <w:rFonts w:ascii="Times New Roman" w:hAnsi="Times New Roman"/>
          <w:sz w:val="18"/>
          <w:szCs w:val="18"/>
          <w:lang w:val="en-US"/>
        </w:rPr>
        <w:t>Being introductory, there are no prerequisites</w:t>
      </w:r>
      <w:r w:rsidR="00760C54" w:rsidRPr="00760C54">
        <w:rPr>
          <w:rFonts w:ascii="Times New Roman" w:hAnsi="Times New Roman"/>
          <w:sz w:val="18"/>
          <w:szCs w:val="18"/>
          <w:lang w:val="en-US"/>
        </w:rPr>
        <w:t xml:space="preserve"> on knowledge of content</w:t>
      </w:r>
      <w:r w:rsidRPr="002170FB">
        <w:rPr>
          <w:rFonts w:ascii="Times New Roman" w:hAnsi="Times New Roman"/>
          <w:sz w:val="18"/>
          <w:szCs w:val="18"/>
          <w:lang w:val="en-US"/>
        </w:rPr>
        <w:t xml:space="preserve"> in order for students to attend the course; </w:t>
      </w:r>
      <w:r w:rsidR="00760C54" w:rsidRPr="00760C54">
        <w:rPr>
          <w:rFonts w:ascii="Times New Roman" w:hAnsi="Times New Roman"/>
          <w:sz w:val="18"/>
          <w:szCs w:val="18"/>
          <w:lang w:val="en-US"/>
        </w:rPr>
        <w:t>However, it is assumed that students have acquired knowledge of</w:t>
      </w:r>
      <w:r w:rsidR="00384F37">
        <w:rPr>
          <w:rFonts w:ascii="Times New Roman" w:hAnsi="Times New Roman"/>
          <w:sz w:val="18"/>
          <w:szCs w:val="18"/>
          <w:lang w:val="en-US"/>
        </w:rPr>
        <w:t xml:space="preserve"> the stratigraphic method used in archeological surveying. </w:t>
      </w:r>
      <w:r w:rsidR="00760C54" w:rsidRPr="00760C54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54261D41" w14:textId="77777777" w:rsidR="00051799" w:rsidRPr="00384F37" w:rsidRDefault="00051799" w:rsidP="00C408FC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53D3270" w14:textId="77777777" w:rsidR="00051799" w:rsidRPr="005910D9" w:rsidRDefault="00760C54" w:rsidP="0088181E">
      <w:pPr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760C54">
        <w:rPr>
          <w:rFonts w:ascii="Times New Roman" w:hAnsi="Times New Roman"/>
          <w:i/>
          <w:sz w:val="18"/>
          <w:szCs w:val="18"/>
          <w:lang w:val="en-US"/>
        </w:rPr>
        <w:lastRenderedPageBreak/>
        <w:t>Further information can be found on the lecturer’s webpage at http://docenti.unicatt.it/web/searchByName.do?language=ENGor on the Faculty notice board.</w:t>
      </w:r>
    </w:p>
    <w:sectPr w:rsidR="00051799" w:rsidRPr="005910D9" w:rsidSect="00091F6B">
      <w:pgSz w:w="11906" w:h="16838"/>
      <w:pgMar w:top="3515" w:right="2608" w:bottom="3515" w:left="260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2B67" w14:textId="77777777" w:rsidR="007E34DE" w:rsidRDefault="007E34DE" w:rsidP="00752338">
      <w:r>
        <w:separator/>
      </w:r>
    </w:p>
  </w:endnote>
  <w:endnote w:type="continuationSeparator" w:id="0">
    <w:p w14:paraId="716EC8F5" w14:textId="77777777" w:rsidR="007E34DE" w:rsidRDefault="007E34DE" w:rsidP="007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0854" w14:textId="77777777" w:rsidR="007E34DE" w:rsidRDefault="007E34DE" w:rsidP="00752338">
      <w:r>
        <w:separator/>
      </w:r>
    </w:p>
  </w:footnote>
  <w:footnote w:type="continuationSeparator" w:id="0">
    <w:p w14:paraId="15EAEF60" w14:textId="77777777" w:rsidR="007E34DE" w:rsidRDefault="007E34DE" w:rsidP="0075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96739835">
    <w:abstractNumId w:val="0"/>
  </w:num>
  <w:num w:numId="2" w16cid:durableId="102637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3D"/>
    <w:rsid w:val="0004476C"/>
    <w:rsid w:val="00046592"/>
    <w:rsid w:val="00051799"/>
    <w:rsid w:val="0005420C"/>
    <w:rsid w:val="000713FC"/>
    <w:rsid w:val="0007486A"/>
    <w:rsid w:val="00091F6B"/>
    <w:rsid w:val="000A7701"/>
    <w:rsid w:val="000D6396"/>
    <w:rsid w:val="001F286D"/>
    <w:rsid w:val="002170FB"/>
    <w:rsid w:val="00271A0E"/>
    <w:rsid w:val="002B3716"/>
    <w:rsid w:val="002D5EB8"/>
    <w:rsid w:val="00331903"/>
    <w:rsid w:val="00384F37"/>
    <w:rsid w:val="003B1FC5"/>
    <w:rsid w:val="003E6236"/>
    <w:rsid w:val="004009CF"/>
    <w:rsid w:val="00411EE8"/>
    <w:rsid w:val="004A5F34"/>
    <w:rsid w:val="0057693D"/>
    <w:rsid w:val="005910D9"/>
    <w:rsid w:val="00593D9A"/>
    <w:rsid w:val="005F0CEE"/>
    <w:rsid w:val="005F7C43"/>
    <w:rsid w:val="0061060B"/>
    <w:rsid w:val="0061620F"/>
    <w:rsid w:val="0068552F"/>
    <w:rsid w:val="00711562"/>
    <w:rsid w:val="0074542D"/>
    <w:rsid w:val="00752338"/>
    <w:rsid w:val="00760C54"/>
    <w:rsid w:val="007C57FE"/>
    <w:rsid w:val="007E34DE"/>
    <w:rsid w:val="007F3EEC"/>
    <w:rsid w:val="0084655E"/>
    <w:rsid w:val="00853442"/>
    <w:rsid w:val="0086218F"/>
    <w:rsid w:val="0088181E"/>
    <w:rsid w:val="009136F1"/>
    <w:rsid w:val="009574EA"/>
    <w:rsid w:val="00975213"/>
    <w:rsid w:val="00AC57C5"/>
    <w:rsid w:val="00B50A1C"/>
    <w:rsid w:val="00C05A8E"/>
    <w:rsid w:val="00C408FC"/>
    <w:rsid w:val="00C60EB5"/>
    <w:rsid w:val="00C678D9"/>
    <w:rsid w:val="00C948AA"/>
    <w:rsid w:val="00CD00A0"/>
    <w:rsid w:val="00D94F1E"/>
    <w:rsid w:val="00DE78D6"/>
    <w:rsid w:val="00E56FD5"/>
    <w:rsid w:val="00EB4CFE"/>
    <w:rsid w:val="00F106C7"/>
    <w:rsid w:val="00F77D15"/>
    <w:rsid w:val="00FE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ED402"/>
  <w15:docId w15:val="{E666EB99-2A0D-4A49-BB0E-36F4E9C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592"/>
    <w:pPr>
      <w:suppressAutoHyphens/>
    </w:pPr>
    <w:rPr>
      <w:rFonts w:ascii="Arial" w:hAnsi="Arial"/>
      <w:sz w:val="24"/>
      <w:lang w:val="en-GB" w:eastAsia="ar-SA"/>
    </w:rPr>
  </w:style>
  <w:style w:type="paragraph" w:styleId="Titolo1">
    <w:name w:val="heading 1"/>
    <w:basedOn w:val="Normale"/>
    <w:next w:val="Normale"/>
    <w:link w:val="Titolo1Carattere"/>
    <w:qFormat/>
    <w:rsid w:val="00046592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46592"/>
    <w:pPr>
      <w:keepNext/>
      <w:jc w:val="both"/>
      <w:outlineLvl w:val="1"/>
    </w:pPr>
    <w:rPr>
      <w:rFonts w:ascii="Times New Roman" w:hAnsi="Times New Roman"/>
      <w:i/>
      <w:iCs/>
      <w:szCs w:val="24"/>
    </w:rPr>
  </w:style>
  <w:style w:type="paragraph" w:styleId="Titolo4">
    <w:name w:val="heading 4"/>
    <w:basedOn w:val="Intestazione1"/>
    <w:next w:val="Corpotesto"/>
    <w:qFormat/>
    <w:rsid w:val="00046592"/>
    <w:pPr>
      <w:numPr>
        <w:ilvl w:val="3"/>
        <w:numId w:val="1"/>
      </w:numPr>
      <w:outlineLvl w:val="3"/>
    </w:pPr>
    <w:rPr>
      <w:rFonts w:ascii="Times New Roman" w:eastAsia="SimSun" w:hAnsi="Times New Roman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46592"/>
  </w:style>
  <w:style w:type="character" w:customStyle="1" w:styleId="WW8Num1z1">
    <w:name w:val="WW8Num1z1"/>
    <w:rsid w:val="00046592"/>
  </w:style>
  <w:style w:type="character" w:customStyle="1" w:styleId="WW8Num1z2">
    <w:name w:val="WW8Num1z2"/>
    <w:rsid w:val="00046592"/>
  </w:style>
  <w:style w:type="character" w:customStyle="1" w:styleId="WW8Num1z3">
    <w:name w:val="WW8Num1z3"/>
    <w:rsid w:val="00046592"/>
  </w:style>
  <w:style w:type="character" w:customStyle="1" w:styleId="WW8Num1z4">
    <w:name w:val="WW8Num1z4"/>
    <w:rsid w:val="00046592"/>
  </w:style>
  <w:style w:type="character" w:customStyle="1" w:styleId="WW8Num1z5">
    <w:name w:val="WW8Num1z5"/>
    <w:rsid w:val="00046592"/>
  </w:style>
  <w:style w:type="character" w:customStyle="1" w:styleId="WW8Num1z6">
    <w:name w:val="WW8Num1z6"/>
    <w:rsid w:val="00046592"/>
  </w:style>
  <w:style w:type="character" w:customStyle="1" w:styleId="WW8Num1z7">
    <w:name w:val="WW8Num1z7"/>
    <w:rsid w:val="00046592"/>
  </w:style>
  <w:style w:type="character" w:customStyle="1" w:styleId="WW8Num1z8">
    <w:name w:val="WW8Num1z8"/>
    <w:rsid w:val="00046592"/>
  </w:style>
  <w:style w:type="character" w:customStyle="1" w:styleId="WW8Num2z0">
    <w:name w:val="WW8Num2z0"/>
    <w:rsid w:val="00046592"/>
    <w:rPr>
      <w:caps w:val="0"/>
      <w:smallCaps w:val="0"/>
    </w:rPr>
  </w:style>
  <w:style w:type="character" w:customStyle="1" w:styleId="WW8Num2z1">
    <w:name w:val="WW8Num2z1"/>
    <w:rsid w:val="00046592"/>
  </w:style>
  <w:style w:type="character" w:customStyle="1" w:styleId="WW8Num2z2">
    <w:name w:val="WW8Num2z2"/>
    <w:rsid w:val="00046592"/>
  </w:style>
  <w:style w:type="character" w:customStyle="1" w:styleId="WW8Num2z3">
    <w:name w:val="WW8Num2z3"/>
    <w:rsid w:val="00046592"/>
  </w:style>
  <w:style w:type="character" w:customStyle="1" w:styleId="WW8Num2z4">
    <w:name w:val="WW8Num2z4"/>
    <w:rsid w:val="00046592"/>
  </w:style>
  <w:style w:type="character" w:customStyle="1" w:styleId="WW8Num2z5">
    <w:name w:val="WW8Num2z5"/>
    <w:rsid w:val="00046592"/>
  </w:style>
  <w:style w:type="character" w:customStyle="1" w:styleId="WW8Num2z6">
    <w:name w:val="WW8Num2z6"/>
    <w:rsid w:val="00046592"/>
  </w:style>
  <w:style w:type="character" w:customStyle="1" w:styleId="WW8Num2z7">
    <w:name w:val="WW8Num2z7"/>
    <w:rsid w:val="00046592"/>
  </w:style>
  <w:style w:type="character" w:customStyle="1" w:styleId="WW8Num2z8">
    <w:name w:val="WW8Num2z8"/>
    <w:rsid w:val="00046592"/>
  </w:style>
  <w:style w:type="character" w:customStyle="1" w:styleId="Absatz-Standardschriftart">
    <w:name w:val="Absatz-Standardschriftart"/>
    <w:rsid w:val="00046592"/>
  </w:style>
  <w:style w:type="character" w:customStyle="1" w:styleId="Caratterepredefinitoparagrafo">
    <w:name w:val="Carattere predefinito paragrafo"/>
    <w:rsid w:val="00046592"/>
  </w:style>
  <w:style w:type="character" w:customStyle="1" w:styleId="Punti">
    <w:name w:val="Punti"/>
    <w:rsid w:val="0004659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046592"/>
  </w:style>
  <w:style w:type="character" w:styleId="Collegamentoipertestuale">
    <w:name w:val="Hyperlink"/>
    <w:rsid w:val="0004659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04659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046592"/>
    <w:pPr>
      <w:jc w:val="both"/>
    </w:pPr>
    <w:rPr>
      <w:rFonts w:ascii="Times New Roman" w:hAnsi="Times New Roman"/>
      <w:sz w:val="28"/>
      <w:szCs w:val="24"/>
    </w:rPr>
  </w:style>
  <w:style w:type="paragraph" w:styleId="Elenco">
    <w:name w:val="List"/>
    <w:basedOn w:val="Corpotesto"/>
    <w:rsid w:val="00046592"/>
    <w:rPr>
      <w:rFonts w:cs="Mangal"/>
    </w:rPr>
  </w:style>
  <w:style w:type="paragraph" w:customStyle="1" w:styleId="Didascalia1">
    <w:name w:val="Didascalia1"/>
    <w:basedOn w:val="Normale"/>
    <w:rsid w:val="000465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6592"/>
    <w:pPr>
      <w:suppressLineNumbers/>
    </w:pPr>
    <w:rPr>
      <w:rFonts w:cs="Mangal"/>
    </w:rPr>
  </w:style>
  <w:style w:type="paragraph" w:styleId="Testofumetto">
    <w:name w:val="Balloon Text"/>
    <w:basedOn w:val="Normale"/>
    <w:rsid w:val="000465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46592"/>
    <w:pPr>
      <w:suppressLineNumbers/>
    </w:pPr>
  </w:style>
  <w:style w:type="paragraph" w:customStyle="1" w:styleId="Intestazionetabella">
    <w:name w:val="Intestazione tabella"/>
    <w:basedOn w:val="Contenutotabella"/>
    <w:rsid w:val="00046592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33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338"/>
    <w:rPr>
      <w:rFonts w:ascii="Arial" w:hAnsi="Arial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2338"/>
    <w:rPr>
      <w:vertAlign w:val="superscript"/>
    </w:rPr>
  </w:style>
  <w:style w:type="character" w:customStyle="1" w:styleId="Titolo1Carattere">
    <w:name w:val="Titolo 1 Carattere"/>
    <w:link w:val="Titolo1"/>
    <w:rsid w:val="0084655E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84655E"/>
    <w:rPr>
      <w:i/>
      <w:iCs/>
      <w:sz w:val="24"/>
      <w:szCs w:val="24"/>
      <w:lang w:eastAsia="ar-SA"/>
    </w:rPr>
  </w:style>
  <w:style w:type="paragraph" w:customStyle="1" w:styleId="Testo1">
    <w:name w:val="Testo 1"/>
    <w:rsid w:val="005910D9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EA07-8660-4CAF-BA1D-1BBFC2C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rilievo archeologico e dei monumenti</vt:lpstr>
    </vt:vector>
  </TitlesOfParts>
  <Company>Università Cattolica del Sacro Cuore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rilievo archeologico e dei monumenti</dc:title>
  <dc:creator>antonello ruggieri</dc:creator>
  <cp:lastModifiedBy>Bisello Stefano</cp:lastModifiedBy>
  <cp:revision>9</cp:revision>
  <cp:lastPrinted>2008-09-11T09:57:00Z</cp:lastPrinted>
  <dcterms:created xsi:type="dcterms:W3CDTF">2022-10-21T08:45:00Z</dcterms:created>
  <dcterms:modified xsi:type="dcterms:W3CDTF">2023-01-16T08:36:00Z</dcterms:modified>
</cp:coreProperties>
</file>