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8618" w14:textId="77777777" w:rsidR="0088327E" w:rsidRPr="00363033" w:rsidRDefault="0088327E" w:rsidP="0088327E">
      <w:pPr>
        <w:pStyle w:val="Intestazione"/>
        <w:spacing w:after="0"/>
        <w:rPr>
          <w:sz w:val="20"/>
          <w:szCs w:val="20"/>
          <w:shd w:val="clear" w:color="auto" w:fill="FEFFFF"/>
        </w:rPr>
      </w:pPr>
      <w:r w:rsidRPr="00363033">
        <w:rPr>
          <w:sz w:val="20"/>
          <w:szCs w:val="20"/>
          <w:shd w:val="clear" w:color="auto" w:fill="FEFFFF"/>
        </w:rPr>
        <w:t>Prehistory and Protohistory</w:t>
      </w:r>
    </w:p>
    <w:p w14:paraId="3CD644C0" w14:textId="77777777" w:rsidR="007F6CEC" w:rsidRPr="00363033" w:rsidRDefault="007F6CEC" w:rsidP="007F6CEC">
      <w:pPr>
        <w:pStyle w:val="Titolo2"/>
      </w:pPr>
      <w:r w:rsidRPr="00363033">
        <w:t>Prof. Angelo Eugenio Fossati</w:t>
      </w:r>
    </w:p>
    <w:p w14:paraId="03184129" w14:textId="77777777" w:rsidR="002D5E17" w:rsidRPr="00363033" w:rsidRDefault="007F6CEC" w:rsidP="007F6CEC">
      <w:pPr>
        <w:spacing w:before="240" w:after="120" w:line="240" w:lineRule="exact"/>
        <w:rPr>
          <w:b/>
          <w:sz w:val="18"/>
        </w:rPr>
      </w:pPr>
      <w:r w:rsidRPr="00363033">
        <w:rPr>
          <w:b/>
          <w:i/>
          <w:sz w:val="18"/>
        </w:rPr>
        <w:t>COURSE AIMS AND INTENDED LEARNING OUTCOMES</w:t>
      </w:r>
    </w:p>
    <w:p w14:paraId="54887957" w14:textId="77D84C9F" w:rsidR="007F6CEC" w:rsidRPr="00363033" w:rsidRDefault="00116B31" w:rsidP="003F3B7A">
      <w:pPr>
        <w:spacing w:line="240" w:lineRule="exact"/>
      </w:pPr>
      <w:r w:rsidRPr="00116B31">
        <w:rPr>
          <w:rFonts w:ascii="Times" w:hAnsi="Times" w:cs="Times"/>
          <w:szCs w:val="20"/>
        </w:rPr>
        <w:t>The course is open to all and requires no prior knowledge</w:t>
      </w:r>
      <w:r w:rsidR="00391BF4" w:rsidRPr="00116B31">
        <w:rPr>
          <w:rFonts w:ascii="Times" w:hAnsi="Times" w:cs="Times"/>
          <w:szCs w:val="20"/>
        </w:rPr>
        <w:t xml:space="preserve">. </w:t>
      </w:r>
      <w:r w:rsidR="007F6CEC" w:rsidRPr="00116B31">
        <w:t>Students will be</w:t>
      </w:r>
      <w:r w:rsidR="007F6CEC" w:rsidRPr="00363033">
        <w:t xml:space="preserve"> introduced to issues emerging from the study of the most ancient human cultures and will learn the key elements of prehistoric and protohistoric archaeology in Europe, with particular reference to Northern Italy and the Alpine region.  </w:t>
      </w:r>
    </w:p>
    <w:p w14:paraId="12A3E856" w14:textId="19B44355" w:rsidR="007F6CEC" w:rsidRPr="00363033" w:rsidRDefault="00066FA6" w:rsidP="003F3B7A">
      <w:pPr>
        <w:spacing w:line="240" w:lineRule="exact"/>
      </w:pPr>
      <w:r w:rsidRPr="00363033">
        <w:t xml:space="preserve">This year’s course will examine </w:t>
      </w:r>
      <w:r w:rsidR="00116B31" w:rsidRPr="00116B31">
        <w:rPr>
          <w:lang w:val="it-IT"/>
        </w:rPr>
        <w:t xml:space="preserve">he </w:t>
      </w:r>
      <w:proofErr w:type="spellStart"/>
      <w:r w:rsidR="00116B31" w:rsidRPr="00116B31">
        <w:rPr>
          <w:lang w:val="it-IT"/>
        </w:rPr>
        <w:t>Celts</w:t>
      </w:r>
      <w:proofErr w:type="spellEnd"/>
      <w:r w:rsidR="00116B31" w:rsidRPr="00116B31">
        <w:rPr>
          <w:lang w:val="it-IT"/>
        </w:rPr>
        <w:t xml:space="preserve"> in Europe, with </w:t>
      </w:r>
      <w:proofErr w:type="spellStart"/>
      <w:r w:rsidR="00116B31" w:rsidRPr="00116B31">
        <w:rPr>
          <w:lang w:val="it-IT"/>
        </w:rPr>
        <w:t>particular</w:t>
      </w:r>
      <w:proofErr w:type="spellEnd"/>
      <w:r w:rsidR="00116B31" w:rsidRPr="00116B31">
        <w:rPr>
          <w:lang w:val="it-IT"/>
        </w:rPr>
        <w:t xml:space="preserve"> </w:t>
      </w:r>
      <w:proofErr w:type="spellStart"/>
      <w:r w:rsidR="00116B31" w:rsidRPr="00116B31">
        <w:rPr>
          <w:lang w:val="it-IT"/>
        </w:rPr>
        <w:t>reference</w:t>
      </w:r>
      <w:proofErr w:type="spellEnd"/>
      <w:r w:rsidR="00116B31" w:rsidRPr="00116B31">
        <w:rPr>
          <w:lang w:val="it-IT"/>
        </w:rPr>
        <w:t xml:space="preserve"> to the </w:t>
      </w:r>
      <w:proofErr w:type="spellStart"/>
      <w:r w:rsidR="00116B31" w:rsidRPr="00116B31">
        <w:rPr>
          <w:lang w:val="it-IT"/>
        </w:rPr>
        <w:t>cultures</w:t>
      </w:r>
      <w:proofErr w:type="spellEnd"/>
      <w:r w:rsidR="00116B31" w:rsidRPr="00116B31">
        <w:rPr>
          <w:lang w:val="it-IT"/>
        </w:rPr>
        <w:t xml:space="preserve"> of Hallstatt, Golasecca and La </w:t>
      </w:r>
      <w:proofErr w:type="spellStart"/>
      <w:r w:rsidR="00116B31" w:rsidRPr="00116B31">
        <w:rPr>
          <w:lang w:val="it-IT"/>
        </w:rPr>
        <w:t>Tène</w:t>
      </w:r>
      <w:proofErr w:type="spellEnd"/>
      <w:r w:rsidR="00116B31" w:rsidRPr="00116B31">
        <w:rPr>
          <w:lang w:val="it-IT"/>
        </w:rPr>
        <w:t xml:space="preserve">. The </w:t>
      </w:r>
      <w:proofErr w:type="spellStart"/>
      <w:r w:rsidR="00116B31" w:rsidRPr="00116B31">
        <w:rPr>
          <w:lang w:val="it-IT"/>
        </w:rPr>
        <w:t>problem</w:t>
      </w:r>
      <w:proofErr w:type="spellEnd"/>
      <w:r w:rsidR="00116B31" w:rsidRPr="00116B31">
        <w:rPr>
          <w:lang w:val="it-IT"/>
        </w:rPr>
        <w:t xml:space="preserve"> of </w:t>
      </w:r>
      <w:proofErr w:type="spellStart"/>
      <w:r w:rsidR="00116B31" w:rsidRPr="00116B31">
        <w:rPr>
          <w:lang w:val="it-IT"/>
        </w:rPr>
        <w:t>origins</w:t>
      </w:r>
      <w:proofErr w:type="spellEnd"/>
      <w:r w:rsidR="00116B31" w:rsidRPr="00116B31">
        <w:rPr>
          <w:lang w:val="it-IT"/>
        </w:rPr>
        <w:t xml:space="preserve">, </w:t>
      </w:r>
      <w:proofErr w:type="spellStart"/>
      <w:r w:rsidR="00116B31" w:rsidRPr="00116B31">
        <w:rPr>
          <w:lang w:val="it-IT"/>
        </w:rPr>
        <w:t>language</w:t>
      </w:r>
      <w:proofErr w:type="spellEnd"/>
      <w:r w:rsidR="00116B31" w:rsidRPr="00116B31">
        <w:rPr>
          <w:lang w:val="it-IT"/>
        </w:rPr>
        <w:t xml:space="preserve">, </w:t>
      </w:r>
      <w:proofErr w:type="spellStart"/>
      <w:r w:rsidR="00116B31" w:rsidRPr="00116B31">
        <w:rPr>
          <w:lang w:val="it-IT"/>
        </w:rPr>
        <w:t>religion</w:t>
      </w:r>
      <w:proofErr w:type="spellEnd"/>
      <w:r w:rsidR="00116B31" w:rsidRPr="00116B31">
        <w:rPr>
          <w:lang w:val="it-IT"/>
        </w:rPr>
        <w:t xml:space="preserve">, figurative art and music </w:t>
      </w:r>
      <w:proofErr w:type="spellStart"/>
      <w:r w:rsidR="00116B31" w:rsidRPr="00116B31">
        <w:rPr>
          <w:lang w:val="it-IT"/>
        </w:rPr>
        <w:t>will</w:t>
      </w:r>
      <w:proofErr w:type="spellEnd"/>
      <w:r w:rsidR="00116B31" w:rsidRPr="00116B31">
        <w:rPr>
          <w:lang w:val="it-IT"/>
        </w:rPr>
        <w:t xml:space="preserve"> be </w:t>
      </w:r>
      <w:proofErr w:type="spellStart"/>
      <w:r w:rsidR="00116B31" w:rsidRPr="00116B31">
        <w:rPr>
          <w:lang w:val="it-IT"/>
        </w:rPr>
        <w:t>addressed</w:t>
      </w:r>
      <w:proofErr w:type="spellEnd"/>
      <w:r w:rsidR="00116B31">
        <w:rPr>
          <w:lang w:val="it-IT"/>
        </w:rPr>
        <w:t xml:space="preserve">. </w:t>
      </w:r>
      <w:r w:rsidRPr="00363033">
        <w:t>There will be educational visits to some of the sites studied on the course.</w:t>
      </w:r>
    </w:p>
    <w:p w14:paraId="3514DAAC" w14:textId="77777777" w:rsidR="007F6CEC" w:rsidRPr="00363033" w:rsidRDefault="007F6CEC" w:rsidP="003F3B7A">
      <w:pPr>
        <w:spacing w:line="240" w:lineRule="exact"/>
        <w:rPr>
          <w:rFonts w:eastAsia="Calibri"/>
        </w:rPr>
      </w:pPr>
      <w:r w:rsidRPr="00363033">
        <w:t xml:space="preserve">At the end of the course, students will be able to describe the overall development of European prehistory and protohistory in Europe and Northern Italy. They will be able to describe certain types of material (stone, metal and ceramic), and contextualise the various human cultures that produced them. </w:t>
      </w:r>
    </w:p>
    <w:p w14:paraId="7C15D17F" w14:textId="77777777" w:rsidR="007F6CEC" w:rsidRPr="00363033" w:rsidRDefault="007F6CEC" w:rsidP="007F6CEC">
      <w:pPr>
        <w:spacing w:before="240" w:after="120" w:line="240" w:lineRule="exact"/>
        <w:rPr>
          <w:b/>
          <w:sz w:val="18"/>
        </w:rPr>
      </w:pPr>
      <w:r w:rsidRPr="00363033">
        <w:rPr>
          <w:b/>
          <w:i/>
          <w:sz w:val="18"/>
        </w:rPr>
        <w:t>COURSE CONTENT</w:t>
      </w:r>
    </w:p>
    <w:p w14:paraId="6C12ED3F" w14:textId="77777777" w:rsidR="007F6CEC" w:rsidRPr="00363033" w:rsidRDefault="007F6CEC" w:rsidP="003F3B7A">
      <w:pPr>
        <w:spacing w:line="240" w:lineRule="exact"/>
        <w:rPr>
          <w:rFonts w:ascii="Times" w:hAnsi="Times" w:cs="Times"/>
          <w:smallCaps/>
          <w:sz w:val="18"/>
          <w:szCs w:val="18"/>
        </w:rPr>
      </w:pPr>
      <w:r w:rsidRPr="00363033">
        <w:rPr>
          <w:rFonts w:ascii="Times" w:hAnsi="Times"/>
          <w:smallCaps/>
          <w:sz w:val="18"/>
          <w:szCs w:val="18"/>
        </w:rPr>
        <w:t>General section:</w:t>
      </w:r>
    </w:p>
    <w:p w14:paraId="2D246A52" w14:textId="77777777" w:rsidR="007F6CEC" w:rsidRPr="00363033" w:rsidRDefault="007F6CEC" w:rsidP="003F3B7A">
      <w:pPr>
        <w:spacing w:line="240" w:lineRule="exact"/>
        <w:rPr>
          <w:rFonts w:ascii="Times" w:hAnsi="Times" w:cs="Times"/>
          <w:szCs w:val="20"/>
        </w:rPr>
      </w:pPr>
      <w:r w:rsidRPr="00363033">
        <w:rPr>
          <w:rFonts w:ascii="Times" w:hAnsi="Times"/>
          <w:szCs w:val="20"/>
        </w:rPr>
        <w:t xml:space="preserve">Aspects of European prehistory and proto-history with special reference to Northern Italy. </w:t>
      </w:r>
      <w:proofErr w:type="spellStart"/>
      <w:r w:rsidRPr="00363033">
        <w:rPr>
          <w:rFonts w:ascii="Times" w:hAnsi="Times"/>
          <w:szCs w:val="20"/>
        </w:rPr>
        <w:t>Hominisation</w:t>
      </w:r>
      <w:proofErr w:type="spellEnd"/>
      <w:r w:rsidRPr="00363033">
        <w:rPr>
          <w:rFonts w:ascii="Times" w:hAnsi="Times"/>
          <w:szCs w:val="20"/>
        </w:rPr>
        <w:t xml:space="preserve"> and the most ancient human cultures; the Stone Age; </w:t>
      </w:r>
      <w:proofErr w:type="spellStart"/>
      <w:r w:rsidR="005F7616">
        <w:rPr>
          <w:rFonts w:ascii="Times" w:hAnsi="Times" w:cs="Times"/>
          <w:szCs w:val="20"/>
        </w:rPr>
        <w:t>Ö</w:t>
      </w:r>
      <w:r w:rsidR="005F7616">
        <w:rPr>
          <w:rFonts w:ascii="Times" w:hAnsi="Times"/>
          <w:szCs w:val="20"/>
        </w:rPr>
        <w:t>tzi</w:t>
      </w:r>
      <w:proofErr w:type="spellEnd"/>
      <w:r w:rsidR="005F7616">
        <w:rPr>
          <w:rFonts w:ascii="Times" w:hAnsi="Times"/>
          <w:szCs w:val="20"/>
        </w:rPr>
        <w:t xml:space="preserve"> </w:t>
      </w:r>
      <w:r w:rsidRPr="00363033">
        <w:rPr>
          <w:rFonts w:ascii="Times" w:hAnsi="Times"/>
          <w:szCs w:val="20"/>
        </w:rPr>
        <w:t>the Iceman; the Metal Ages. Italic cultures in the Iron Age.</w:t>
      </w:r>
    </w:p>
    <w:p w14:paraId="690F9CEF" w14:textId="77777777" w:rsidR="007F6CEC" w:rsidRPr="00363033" w:rsidRDefault="007F6CEC" w:rsidP="003F3B7A">
      <w:pPr>
        <w:spacing w:before="120" w:line="240" w:lineRule="exact"/>
        <w:rPr>
          <w:rFonts w:ascii="Times" w:hAnsi="Times" w:cs="Times"/>
          <w:smallCaps/>
          <w:sz w:val="18"/>
          <w:szCs w:val="18"/>
        </w:rPr>
      </w:pPr>
      <w:r w:rsidRPr="00363033">
        <w:rPr>
          <w:rFonts w:ascii="Times" w:hAnsi="Times"/>
          <w:smallCaps/>
          <w:sz w:val="18"/>
          <w:szCs w:val="18"/>
        </w:rPr>
        <w:t>Single-subject section:</w:t>
      </w:r>
    </w:p>
    <w:p w14:paraId="66EA992C" w14:textId="77777777" w:rsidR="00116B31" w:rsidRDefault="00116B31" w:rsidP="00116B31">
      <w:pPr>
        <w:spacing w:line="240" w:lineRule="exact"/>
        <w:rPr>
          <w:rFonts w:ascii="Times" w:hAnsi="Times" w:cs="Times"/>
          <w:szCs w:val="20"/>
        </w:rPr>
      </w:pPr>
      <w:r w:rsidRPr="00116B31">
        <w:rPr>
          <w:rFonts w:ascii="Times" w:hAnsi="Times" w:cs="Times"/>
          <w:szCs w:val="20"/>
        </w:rPr>
        <w:t xml:space="preserve">The Celts in Europe and Northern Italy: the cultures of Hallstatt, La </w:t>
      </w:r>
      <w:proofErr w:type="spellStart"/>
      <w:r w:rsidRPr="00116B31">
        <w:rPr>
          <w:rFonts w:ascii="Times" w:hAnsi="Times" w:cs="Times"/>
          <w:szCs w:val="20"/>
        </w:rPr>
        <w:t>Téne</w:t>
      </w:r>
      <w:proofErr w:type="spellEnd"/>
      <w:r w:rsidRPr="00116B31">
        <w:rPr>
          <w:rFonts w:ascii="Times" w:hAnsi="Times" w:cs="Times"/>
          <w:szCs w:val="20"/>
        </w:rPr>
        <w:t xml:space="preserve"> and </w:t>
      </w:r>
      <w:proofErr w:type="spellStart"/>
      <w:r w:rsidRPr="00116B31">
        <w:rPr>
          <w:rFonts w:ascii="Times" w:hAnsi="Times" w:cs="Times"/>
          <w:szCs w:val="20"/>
        </w:rPr>
        <w:t>Golasecca</w:t>
      </w:r>
      <w:proofErr w:type="spellEnd"/>
      <w:r w:rsidRPr="00116B31">
        <w:rPr>
          <w:rFonts w:ascii="Times" w:hAnsi="Times" w:cs="Times"/>
          <w:szCs w:val="20"/>
        </w:rPr>
        <w:t>. Archaeology, language, religion, figurative art and music.</w:t>
      </w:r>
    </w:p>
    <w:p w14:paraId="2DFFE83A" w14:textId="4F901E63" w:rsidR="007F6CEC" w:rsidRPr="00363033" w:rsidRDefault="007F6CEC" w:rsidP="003F3B7A">
      <w:pPr>
        <w:spacing w:before="240" w:after="120" w:line="240" w:lineRule="exact"/>
        <w:rPr>
          <w:b/>
          <w:i/>
          <w:sz w:val="18"/>
        </w:rPr>
      </w:pPr>
      <w:r w:rsidRPr="00363033">
        <w:rPr>
          <w:b/>
          <w:i/>
          <w:sz w:val="18"/>
        </w:rPr>
        <w:t>READING LIST</w:t>
      </w:r>
    </w:p>
    <w:p w14:paraId="4D7CB756" w14:textId="77777777" w:rsidR="007F6CEC" w:rsidRPr="00363033" w:rsidRDefault="007F6CEC" w:rsidP="003F3B7A">
      <w:pPr>
        <w:pStyle w:val="Testo2"/>
        <w:ind w:firstLine="0"/>
        <w:rPr>
          <w:i/>
          <w:szCs w:val="18"/>
        </w:rPr>
      </w:pPr>
      <w:r w:rsidRPr="00363033">
        <w:rPr>
          <w:i/>
          <w:szCs w:val="18"/>
        </w:rPr>
        <w:t>Introductory section</w:t>
      </w:r>
    </w:p>
    <w:p w14:paraId="449235E9" w14:textId="77777777" w:rsidR="007F6CEC" w:rsidRPr="00363033" w:rsidRDefault="007F6CEC" w:rsidP="007F6CEC">
      <w:pPr>
        <w:pStyle w:val="Testo2"/>
        <w:spacing w:line="240" w:lineRule="atLeast"/>
        <w:ind w:left="284" w:hanging="284"/>
        <w:rPr>
          <w:szCs w:val="18"/>
        </w:rPr>
      </w:pPr>
      <w:r w:rsidRPr="00363033">
        <w:t>Dating methods (required reading)</w:t>
      </w:r>
    </w:p>
    <w:p w14:paraId="382AF30D" w14:textId="77777777" w:rsidR="007F6CEC" w:rsidRPr="00363033" w:rsidRDefault="007F6CEC" w:rsidP="007F6CEC">
      <w:pPr>
        <w:pStyle w:val="Testo2"/>
        <w:spacing w:line="240" w:lineRule="atLeast"/>
        <w:ind w:left="284" w:hanging="284"/>
        <w:rPr>
          <w:spacing w:val="-5"/>
          <w:szCs w:val="18"/>
          <w:lang w:val="it-IT"/>
        </w:rPr>
      </w:pPr>
      <w:r w:rsidRPr="00363033">
        <w:rPr>
          <w:smallCaps/>
          <w:sz w:val="16"/>
          <w:szCs w:val="18"/>
          <w:lang w:val="it-IT"/>
        </w:rPr>
        <w:t>C. Renfrew-P. Bahn,</w:t>
      </w:r>
      <w:r w:rsidRPr="00363033">
        <w:rPr>
          <w:i/>
          <w:szCs w:val="18"/>
          <w:lang w:val="it-IT"/>
        </w:rPr>
        <w:t xml:space="preserve"> “Quando?” Metodi di datazione e cronologia,</w:t>
      </w:r>
      <w:r w:rsidRPr="00363033">
        <w:rPr>
          <w:lang w:val="it-IT"/>
        </w:rPr>
        <w:t xml:space="preserve"> in </w:t>
      </w:r>
      <w:r w:rsidRPr="00363033">
        <w:rPr>
          <w:i/>
          <w:szCs w:val="18"/>
          <w:lang w:val="it-IT"/>
        </w:rPr>
        <w:t>Archeologia. Teorie, metodi, pratica</w:t>
      </w:r>
      <w:r w:rsidRPr="00363033">
        <w:rPr>
          <w:lang w:val="it-IT"/>
        </w:rPr>
        <w:t>, ed. Zanichelli, 2006, pp. 109-155.</w:t>
      </w:r>
    </w:p>
    <w:p w14:paraId="62BB1788" w14:textId="77777777" w:rsidR="007F6CEC" w:rsidRPr="00363033" w:rsidRDefault="007F6CEC" w:rsidP="007F6CEC">
      <w:pPr>
        <w:pStyle w:val="Testo2"/>
        <w:rPr>
          <w:szCs w:val="18"/>
          <w:lang w:val="it-IT"/>
        </w:rPr>
      </w:pPr>
      <w:r w:rsidRPr="00363033">
        <w:rPr>
          <w:lang w:val="it-IT"/>
        </w:rPr>
        <w:t>Hominisation</w:t>
      </w:r>
    </w:p>
    <w:p w14:paraId="3E82A621" w14:textId="77777777" w:rsidR="007F6CEC" w:rsidRPr="00363033" w:rsidRDefault="007F6CEC" w:rsidP="007F6CEC">
      <w:pPr>
        <w:pStyle w:val="Testo2"/>
        <w:spacing w:line="240" w:lineRule="atLeast"/>
        <w:ind w:left="284" w:hanging="284"/>
        <w:rPr>
          <w:bCs/>
          <w:spacing w:val="-5"/>
          <w:szCs w:val="18"/>
          <w:lang w:val="it-IT"/>
        </w:rPr>
      </w:pPr>
      <w:r w:rsidRPr="00363033">
        <w:rPr>
          <w:smallCaps/>
          <w:sz w:val="16"/>
          <w:szCs w:val="18"/>
          <w:lang w:val="it-IT"/>
        </w:rPr>
        <w:t>C. Tuniz-G. Manzi</w:t>
      </w:r>
      <w:r w:rsidRPr="00363033">
        <w:rPr>
          <w:sz w:val="16"/>
          <w:lang w:val="it-IT"/>
        </w:rPr>
        <w:t>-</w:t>
      </w:r>
      <w:r w:rsidRPr="00363033">
        <w:rPr>
          <w:smallCaps/>
          <w:sz w:val="16"/>
          <w:szCs w:val="18"/>
          <w:lang w:val="it-IT"/>
        </w:rPr>
        <w:t>D. Caramelli,</w:t>
      </w:r>
      <w:r w:rsidRPr="00363033">
        <w:rPr>
          <w:bCs/>
          <w:i/>
          <w:szCs w:val="18"/>
          <w:lang w:val="it-IT"/>
        </w:rPr>
        <w:t>La scienza delle nostre origini,</w:t>
      </w:r>
      <w:r w:rsidRPr="00363033">
        <w:rPr>
          <w:lang w:val="it-IT"/>
        </w:rPr>
        <w:t xml:space="preserve"> Universale Laterza, 2013, ISBN 9788858106716.</w:t>
      </w:r>
    </w:p>
    <w:p w14:paraId="352C2524" w14:textId="77777777" w:rsidR="007F6CEC" w:rsidRPr="00363033" w:rsidRDefault="007F6CEC" w:rsidP="007F6CEC">
      <w:pPr>
        <w:pStyle w:val="Testo1"/>
        <w:rPr>
          <w:rFonts w:cs="Times"/>
          <w:i/>
          <w:spacing w:val="-5"/>
          <w:szCs w:val="18"/>
          <w:lang w:val="it-IT"/>
        </w:rPr>
      </w:pPr>
      <w:r w:rsidRPr="00363033">
        <w:rPr>
          <w:i/>
          <w:szCs w:val="18"/>
          <w:lang w:val="it-IT"/>
        </w:rPr>
        <w:t>General section</w:t>
      </w:r>
    </w:p>
    <w:p w14:paraId="7999B828" w14:textId="77777777" w:rsidR="00FF7B69" w:rsidRPr="00464C72" w:rsidRDefault="00FF7B69" w:rsidP="00464C72">
      <w:pPr>
        <w:pStyle w:val="Testo1"/>
        <w:spacing w:before="0" w:line="240" w:lineRule="atLeast"/>
        <w:rPr>
          <w:lang w:val="it-IT"/>
        </w:rPr>
      </w:pPr>
      <w:r w:rsidRPr="00464C72">
        <w:rPr>
          <w:smallCaps/>
          <w:spacing w:val="-5"/>
          <w:sz w:val="16"/>
          <w:szCs w:val="16"/>
          <w:lang w:val="it-IT"/>
        </w:rPr>
        <w:lastRenderedPageBreak/>
        <w:t>De Marinis R.C.</w:t>
      </w:r>
      <w:r w:rsidR="007F6CEC" w:rsidRPr="00464C72">
        <w:rPr>
          <w:smallCaps/>
          <w:sz w:val="16"/>
          <w:szCs w:val="16"/>
          <w:lang w:val="it-IT"/>
        </w:rPr>
        <w:t>,</w:t>
      </w:r>
      <w:r w:rsidR="007F6CEC" w:rsidRPr="00363033">
        <w:rPr>
          <w:i/>
          <w:szCs w:val="18"/>
          <w:lang w:val="it-IT"/>
        </w:rPr>
        <w:t xml:space="preserve"> Il Museo Civico Archeologico Giovanni Rambotti. Una introduzione alla preistoria del lago di Garda,</w:t>
      </w:r>
      <w:r w:rsidR="007F6CEC" w:rsidRPr="00363033">
        <w:rPr>
          <w:lang w:val="it-IT"/>
        </w:rPr>
        <w:t xml:space="preserve"> ed. del Museo, Desenzano, 2000 (only the part introducing prehistoric cultures).</w:t>
      </w:r>
    </w:p>
    <w:p w14:paraId="193ACDD2" w14:textId="77777777" w:rsidR="007F6CEC" w:rsidRPr="00464C72" w:rsidRDefault="007F6CEC" w:rsidP="00464C72">
      <w:pPr>
        <w:pStyle w:val="Testo2"/>
        <w:spacing w:before="120"/>
        <w:ind w:firstLine="0"/>
        <w:rPr>
          <w:i/>
          <w:szCs w:val="18"/>
          <w:lang w:val="it-IT"/>
        </w:rPr>
      </w:pPr>
      <w:r w:rsidRPr="00464C72">
        <w:rPr>
          <w:i/>
          <w:szCs w:val="18"/>
          <w:lang w:val="it-IT"/>
        </w:rPr>
        <w:t>Single-subject section</w:t>
      </w:r>
    </w:p>
    <w:p w14:paraId="7FF6AB5B" w14:textId="77777777" w:rsidR="00391BF4" w:rsidRPr="0032344B" w:rsidRDefault="00391BF4" w:rsidP="00391BF4">
      <w:pPr>
        <w:pStyle w:val="Testo2"/>
        <w:ind w:firstLine="0"/>
        <w:rPr>
          <w:spacing w:val="-5"/>
          <w:szCs w:val="18"/>
        </w:rPr>
      </w:pPr>
      <w:r w:rsidRPr="00391BF4">
        <w:rPr>
          <w:smallCaps/>
          <w:spacing w:val="-5"/>
          <w:sz w:val="16"/>
          <w:szCs w:val="18"/>
        </w:rPr>
        <w:t>A.E. Fossati</w:t>
      </w:r>
      <w:r>
        <w:rPr>
          <w:spacing w:val="-5"/>
          <w:szCs w:val="18"/>
        </w:rPr>
        <w:t xml:space="preserve">, 2021, </w:t>
      </w:r>
      <w:r w:rsidRPr="0032344B">
        <w:rPr>
          <w:i/>
        </w:rPr>
        <w:t>Golasecca, Hallstatt, La Tène. Una breve introduzione alle culture celtiche in Europa durante l’età del Ferro</w:t>
      </w:r>
      <w:r>
        <w:t xml:space="preserve">, in </w:t>
      </w:r>
      <w:r w:rsidRPr="00391BF4">
        <w:rPr>
          <w:sz w:val="16"/>
        </w:rPr>
        <w:t xml:space="preserve">C. </w:t>
      </w:r>
      <w:r w:rsidRPr="00391BF4">
        <w:rPr>
          <w:smallCaps/>
          <w:sz w:val="16"/>
        </w:rPr>
        <w:t xml:space="preserve">Bearzot-F. Landucci-G. Zecchini </w:t>
      </w:r>
      <w:r>
        <w:t>(ed.), I Celti e il Mediterraneo. Impatto e trasformazioni, Vita e Pensiero, Milano, Milano 2021: Contributi di Storia Antica, 2020, pp. 9- 52.</w:t>
      </w:r>
    </w:p>
    <w:p w14:paraId="3518B97F" w14:textId="77777777" w:rsidR="00391BF4" w:rsidRPr="008301F7" w:rsidRDefault="00391BF4" w:rsidP="00391BF4">
      <w:pPr>
        <w:pStyle w:val="Testo1"/>
        <w:rPr>
          <w:rFonts w:cs="Times"/>
          <w:szCs w:val="18"/>
        </w:rPr>
      </w:pPr>
      <w:r>
        <w:rPr>
          <w:rFonts w:cs="Times"/>
          <w:szCs w:val="18"/>
        </w:rPr>
        <w:t>E alcuni contributi da:</w:t>
      </w:r>
    </w:p>
    <w:p w14:paraId="1091054C" w14:textId="77777777" w:rsidR="00391BF4" w:rsidRPr="00FE4D03" w:rsidRDefault="00391BF4" w:rsidP="00391BF4">
      <w:pPr>
        <w:rPr>
          <w:rFonts w:ascii="Times" w:hAnsi="Times" w:cs="Times"/>
          <w:sz w:val="18"/>
          <w:szCs w:val="18"/>
        </w:rPr>
      </w:pPr>
      <w:r>
        <w:rPr>
          <w:rFonts w:ascii="Times" w:hAnsi="Times" w:cs="Times"/>
          <w:smallCaps/>
          <w:sz w:val="16"/>
          <w:szCs w:val="18"/>
        </w:rPr>
        <w:t xml:space="preserve">S. </w:t>
      </w:r>
      <w:proofErr w:type="spellStart"/>
      <w:r w:rsidRPr="008301F7">
        <w:rPr>
          <w:rFonts w:ascii="Times" w:hAnsi="Times" w:cs="Times"/>
          <w:smallCaps/>
          <w:sz w:val="16"/>
          <w:szCs w:val="18"/>
        </w:rPr>
        <w:t>Moscati</w:t>
      </w:r>
      <w:proofErr w:type="spellEnd"/>
      <w:r w:rsidRPr="008301F7">
        <w:rPr>
          <w:rFonts w:ascii="Times" w:hAnsi="Times" w:cs="Times"/>
          <w:smallCaps/>
          <w:sz w:val="16"/>
          <w:szCs w:val="18"/>
        </w:rPr>
        <w:t xml:space="preserve"> </w:t>
      </w:r>
      <w:r w:rsidRPr="008301F7">
        <w:rPr>
          <w:rFonts w:ascii="Times" w:hAnsi="Times" w:cs="Times"/>
          <w:sz w:val="18"/>
          <w:szCs w:val="18"/>
        </w:rPr>
        <w:t xml:space="preserve">(a </w:t>
      </w:r>
      <w:proofErr w:type="spellStart"/>
      <w:r w:rsidRPr="008301F7">
        <w:rPr>
          <w:rFonts w:ascii="Times" w:hAnsi="Times" w:cs="Times"/>
          <w:sz w:val="18"/>
          <w:szCs w:val="18"/>
        </w:rPr>
        <w:t>cura</w:t>
      </w:r>
      <w:proofErr w:type="spellEnd"/>
      <w:r w:rsidRPr="008301F7">
        <w:rPr>
          <w:rFonts w:ascii="Times" w:hAnsi="Times" w:cs="Times"/>
          <w:sz w:val="18"/>
          <w:szCs w:val="18"/>
        </w:rPr>
        <w:t xml:space="preserve"> di)</w:t>
      </w:r>
      <w:r w:rsidRPr="008301F7">
        <w:rPr>
          <w:rFonts w:ascii="Times" w:hAnsi="Times" w:cs="Times"/>
          <w:i/>
          <w:sz w:val="18"/>
          <w:szCs w:val="18"/>
        </w:rPr>
        <w:t>,</w:t>
      </w:r>
      <w:r w:rsidRPr="0032344B">
        <w:rPr>
          <w:rFonts w:ascii="Times" w:hAnsi="Times" w:cs="Times"/>
          <w:sz w:val="18"/>
          <w:szCs w:val="18"/>
        </w:rPr>
        <w:t xml:space="preserve"> </w:t>
      </w:r>
      <w:r>
        <w:rPr>
          <w:rFonts w:ascii="Times" w:hAnsi="Times" w:cs="Times"/>
          <w:sz w:val="18"/>
          <w:szCs w:val="18"/>
        </w:rPr>
        <w:t xml:space="preserve">1991, </w:t>
      </w:r>
      <w:r w:rsidRPr="008301F7">
        <w:rPr>
          <w:rFonts w:ascii="Times" w:hAnsi="Times" w:cs="Times"/>
          <w:i/>
          <w:sz w:val="18"/>
          <w:szCs w:val="18"/>
        </w:rPr>
        <w:t xml:space="preserve">I </w:t>
      </w:r>
      <w:proofErr w:type="spellStart"/>
      <w:r w:rsidRPr="008301F7">
        <w:rPr>
          <w:rFonts w:ascii="Times" w:hAnsi="Times" w:cs="Times"/>
          <w:i/>
          <w:sz w:val="18"/>
          <w:szCs w:val="18"/>
        </w:rPr>
        <w:t>Celti</w:t>
      </w:r>
      <w:proofErr w:type="spellEnd"/>
      <w:r w:rsidRPr="008301F7">
        <w:rPr>
          <w:rFonts w:ascii="Times" w:hAnsi="Times" w:cs="Times"/>
          <w:sz w:val="18"/>
          <w:szCs w:val="18"/>
        </w:rPr>
        <w:t xml:space="preserve">, </w:t>
      </w:r>
      <w:proofErr w:type="spellStart"/>
      <w:r w:rsidRPr="008301F7">
        <w:rPr>
          <w:rFonts w:ascii="Times" w:hAnsi="Times" w:cs="Times"/>
          <w:sz w:val="18"/>
          <w:szCs w:val="18"/>
        </w:rPr>
        <w:t>catalogo</w:t>
      </w:r>
      <w:proofErr w:type="spellEnd"/>
      <w:r w:rsidRPr="008301F7">
        <w:rPr>
          <w:rFonts w:ascii="Times" w:hAnsi="Times" w:cs="Times"/>
          <w:sz w:val="18"/>
          <w:szCs w:val="18"/>
        </w:rPr>
        <w:t xml:space="preserve"> </w:t>
      </w:r>
      <w:proofErr w:type="spellStart"/>
      <w:r w:rsidRPr="008301F7">
        <w:rPr>
          <w:rFonts w:ascii="Times" w:hAnsi="Times" w:cs="Times"/>
          <w:sz w:val="18"/>
          <w:szCs w:val="18"/>
        </w:rPr>
        <w:t>della</w:t>
      </w:r>
      <w:proofErr w:type="spellEnd"/>
      <w:r w:rsidRPr="008301F7">
        <w:rPr>
          <w:rFonts w:ascii="Times" w:hAnsi="Times" w:cs="Times"/>
          <w:sz w:val="18"/>
          <w:szCs w:val="18"/>
        </w:rPr>
        <w:t xml:space="preserve"> </w:t>
      </w:r>
      <w:proofErr w:type="spellStart"/>
      <w:r w:rsidRPr="008301F7">
        <w:rPr>
          <w:rFonts w:ascii="Times" w:hAnsi="Times" w:cs="Times"/>
          <w:sz w:val="18"/>
          <w:szCs w:val="18"/>
        </w:rPr>
        <w:t>mostra</w:t>
      </w:r>
      <w:proofErr w:type="spellEnd"/>
      <w:r w:rsidRPr="008301F7">
        <w:rPr>
          <w:rFonts w:ascii="Times" w:hAnsi="Times" w:cs="Times"/>
          <w:sz w:val="18"/>
          <w:szCs w:val="18"/>
        </w:rPr>
        <w:t xml:space="preserve"> di Palazzo Grassi,</w:t>
      </w:r>
      <w:r>
        <w:rPr>
          <w:rFonts w:ascii="Times" w:hAnsi="Times" w:cs="Times"/>
          <w:sz w:val="18"/>
          <w:szCs w:val="18"/>
        </w:rPr>
        <w:t xml:space="preserve"> ed. </w:t>
      </w:r>
      <w:proofErr w:type="spellStart"/>
      <w:r>
        <w:rPr>
          <w:rFonts w:ascii="Times" w:hAnsi="Times" w:cs="Times"/>
          <w:sz w:val="18"/>
          <w:szCs w:val="18"/>
        </w:rPr>
        <w:t>Bompiani</w:t>
      </w:r>
      <w:proofErr w:type="spellEnd"/>
      <w:r>
        <w:rPr>
          <w:rFonts w:ascii="Times" w:hAnsi="Times" w:cs="Times"/>
          <w:sz w:val="18"/>
          <w:szCs w:val="18"/>
        </w:rPr>
        <w:t>.</w:t>
      </w:r>
    </w:p>
    <w:p w14:paraId="1A342488" w14:textId="77777777" w:rsidR="007F6CEC" w:rsidRDefault="00FF7B69" w:rsidP="00FF7B69">
      <w:pPr>
        <w:pStyle w:val="Testo2"/>
        <w:spacing w:before="120"/>
        <w:ind w:left="284" w:hanging="284"/>
      </w:pPr>
      <w:r>
        <w:tab/>
      </w:r>
      <w:r w:rsidR="007F6CEC" w:rsidRPr="00363033">
        <w:t xml:space="preserve">Details of further reading material for both the general and single-subject sections will be provided during the course. </w:t>
      </w:r>
    </w:p>
    <w:p w14:paraId="5D6A4235" w14:textId="77777777" w:rsidR="00FF7B69" w:rsidRPr="00AC64FB" w:rsidRDefault="00FF7B69" w:rsidP="00AC64FB">
      <w:pPr>
        <w:pStyle w:val="Testo2"/>
        <w:ind w:left="284" w:hanging="284"/>
        <w:rPr>
          <w:rFonts w:cs="Times"/>
          <w:szCs w:val="18"/>
        </w:rPr>
      </w:pPr>
      <w:r w:rsidRPr="00363033">
        <w:t>At the end of lectures, students will be able to retrieve some of the study material from the Blackboard platform.</w:t>
      </w:r>
    </w:p>
    <w:p w14:paraId="507ACC10" w14:textId="77777777" w:rsidR="007F6CEC" w:rsidRPr="00363033" w:rsidRDefault="007F6CEC" w:rsidP="007F6CEC">
      <w:pPr>
        <w:spacing w:before="240" w:after="120"/>
        <w:rPr>
          <w:b/>
          <w:i/>
          <w:sz w:val="18"/>
        </w:rPr>
      </w:pPr>
      <w:r w:rsidRPr="00363033">
        <w:rPr>
          <w:b/>
          <w:i/>
          <w:sz w:val="18"/>
        </w:rPr>
        <w:t>TEACHING METHOD</w:t>
      </w:r>
    </w:p>
    <w:p w14:paraId="11F34F5E" w14:textId="77777777" w:rsidR="007F6CEC" w:rsidRPr="00363033" w:rsidRDefault="007F6CEC" w:rsidP="007F6CEC">
      <w:pPr>
        <w:pStyle w:val="Testo2"/>
      </w:pPr>
      <w:r w:rsidRPr="00363033">
        <w:t>Frontal lectures with projected images. Educational visits to archaeological parks, museums and monuments relevant to the syllabus; seminars with guest specialists.</w:t>
      </w:r>
    </w:p>
    <w:p w14:paraId="3E387C8D" w14:textId="77777777" w:rsidR="007F6CEC" w:rsidRPr="00363033" w:rsidRDefault="007F6CEC" w:rsidP="007F6CEC">
      <w:pPr>
        <w:spacing w:before="240" w:after="120"/>
        <w:rPr>
          <w:b/>
          <w:i/>
          <w:sz w:val="18"/>
        </w:rPr>
      </w:pPr>
      <w:r w:rsidRPr="00363033">
        <w:rPr>
          <w:b/>
          <w:i/>
          <w:sz w:val="18"/>
        </w:rPr>
        <w:t>ASSESSMENT METHOD AND CRITERIA</w:t>
      </w:r>
    </w:p>
    <w:p w14:paraId="180EF7EE" w14:textId="77777777" w:rsidR="007F6CEC" w:rsidRPr="00363033" w:rsidRDefault="007F6CEC" w:rsidP="007F6CEC">
      <w:pPr>
        <w:pStyle w:val="Testo2"/>
      </w:pPr>
      <w:r w:rsidRPr="00363033">
        <w:t>Students will be assessed by means of an oral exam on the contents of lectures and the texts on the reading list. The exam consists of a series of questions concerning both the general and single-subject sections.</w:t>
      </w:r>
    </w:p>
    <w:p w14:paraId="114A1C9D" w14:textId="77777777" w:rsidR="007F6CEC" w:rsidRPr="00363033" w:rsidRDefault="007F6CEC" w:rsidP="007F6CEC">
      <w:pPr>
        <w:pStyle w:val="Testo2"/>
      </w:pPr>
      <w:r w:rsidRPr="00363033">
        <w:t xml:space="preserve">A short written paper (proposed by the individual students on one of the course topics), discussed with the teacher, may be submitted to contribute to the overall mark.  </w:t>
      </w:r>
    </w:p>
    <w:p w14:paraId="63385A85" w14:textId="77777777" w:rsidR="007F6CEC" w:rsidRPr="00363033" w:rsidRDefault="007F6CEC" w:rsidP="007F6CEC">
      <w:pPr>
        <w:spacing w:before="240" w:after="120" w:line="240" w:lineRule="exact"/>
        <w:rPr>
          <w:b/>
          <w:i/>
          <w:sz w:val="18"/>
        </w:rPr>
      </w:pPr>
      <w:r w:rsidRPr="00363033">
        <w:rPr>
          <w:b/>
          <w:i/>
          <w:sz w:val="18"/>
        </w:rPr>
        <w:t>NOTES AND PREREQUISITES</w:t>
      </w:r>
    </w:p>
    <w:p w14:paraId="03F595F5" w14:textId="77777777" w:rsidR="007F6CEC" w:rsidRPr="00363033" w:rsidRDefault="007F6CEC" w:rsidP="007F6CEC">
      <w:pPr>
        <w:tabs>
          <w:tab w:val="clear" w:pos="284"/>
        </w:tabs>
        <w:ind w:firstLine="284"/>
        <w:rPr>
          <w:rFonts w:ascii="Times" w:hAnsi="Times"/>
          <w:i/>
          <w:noProof/>
          <w:sz w:val="18"/>
          <w:szCs w:val="20"/>
        </w:rPr>
      </w:pPr>
      <w:r w:rsidRPr="00363033">
        <w:rPr>
          <w:rFonts w:ascii="Times" w:hAnsi="Times"/>
          <w:i/>
          <w:sz w:val="18"/>
          <w:szCs w:val="20"/>
        </w:rPr>
        <w:t>Prerequisites</w:t>
      </w:r>
    </w:p>
    <w:p w14:paraId="7F869238" w14:textId="77777777" w:rsidR="007F6CEC" w:rsidRPr="00363033" w:rsidRDefault="007F6CEC" w:rsidP="007F6CEC">
      <w:pPr>
        <w:pStyle w:val="Testo2"/>
      </w:pPr>
      <w:r w:rsidRPr="00363033">
        <w:t>Owing to the introductory nature of the course, students require only basic knowledge of the historical processes and a degree of intellectual curiosity. Any gaps in their knowledge will be filled during lectures through targeted interventions.</w:t>
      </w:r>
    </w:p>
    <w:p w14:paraId="68A473B7" w14:textId="77777777" w:rsidR="00066FA6" w:rsidRPr="00363033" w:rsidRDefault="00066FA6" w:rsidP="00066FA6">
      <w:pPr>
        <w:shd w:val="clear" w:color="auto" w:fill="FFFFFF"/>
        <w:spacing w:before="120" w:line="240" w:lineRule="auto"/>
        <w:ind w:firstLine="284"/>
        <w:rPr>
          <w:rFonts w:eastAsia="Calibri"/>
          <w:color w:val="201F1E"/>
          <w:sz w:val="18"/>
        </w:rPr>
      </w:pPr>
      <w:r w:rsidRPr="00363033">
        <w:rPr>
          <w:color w:val="201F1E"/>
          <w:sz w:val="18"/>
        </w:rPr>
        <w:t xml:space="preserve">In the event that the health emergency should continue, both teaching activities and any forms of learning monitoring, both in progress and final, will be provided also remotely through our University's </w:t>
      </w:r>
      <w:proofErr w:type="spellStart"/>
      <w:r w:rsidRPr="00363033">
        <w:rPr>
          <w:color w:val="201F1E"/>
          <w:sz w:val="18"/>
        </w:rPr>
        <w:t>BlackBoard</w:t>
      </w:r>
      <w:proofErr w:type="spellEnd"/>
      <w:r w:rsidRPr="00363033">
        <w:rPr>
          <w:color w:val="201F1E"/>
          <w:sz w:val="18"/>
        </w:rPr>
        <w:t xml:space="preserve"> platform, the Microsoft Teams platform and any other tools envisaged and notified at the</w:t>
      </w:r>
      <w:r w:rsidRPr="00363033">
        <w:rPr>
          <w:color w:val="000000"/>
          <w:sz w:val="18"/>
        </w:rPr>
        <w:t xml:space="preserve"> beginning of the course,</w:t>
      </w:r>
      <w:r w:rsidRPr="00363033">
        <w:rPr>
          <w:color w:val="201F1E"/>
          <w:sz w:val="18"/>
        </w:rPr>
        <w:t xml:space="preserve"> so as to ensure the full achievement of the formative objectives set out in the study plans and, at the same time, the safety of our students.</w:t>
      </w:r>
    </w:p>
    <w:p w14:paraId="07F8199D" w14:textId="77777777" w:rsidR="00066FA6" w:rsidRPr="00363033" w:rsidRDefault="00066FA6" w:rsidP="007F6CEC">
      <w:pPr>
        <w:pStyle w:val="Testo2"/>
        <w:rPr>
          <w:lang w:val="en-US"/>
        </w:rPr>
      </w:pPr>
    </w:p>
    <w:p w14:paraId="53FB3F40" w14:textId="77777777" w:rsidR="007F6CEC" w:rsidRPr="007F6CEC" w:rsidRDefault="007F6CEC" w:rsidP="007F6CEC">
      <w:pPr>
        <w:pStyle w:val="Testo2"/>
        <w:rPr>
          <w:rFonts w:cs="Times"/>
          <w:szCs w:val="18"/>
        </w:rPr>
      </w:pPr>
      <w:r w:rsidRPr="00363033">
        <w:lastRenderedPageBreak/>
        <w:t>Further information can be found on the lecturer's webpage at http://docenti.unicatt.it/web/searchByName.do?language=ENG or on the Faculty notice board.</w:t>
      </w:r>
    </w:p>
    <w:sectPr w:rsidR="007F6CEC" w:rsidRPr="007F6CE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59"/>
    <w:rsid w:val="0005799B"/>
    <w:rsid w:val="00066FA6"/>
    <w:rsid w:val="00116B31"/>
    <w:rsid w:val="00125659"/>
    <w:rsid w:val="00187B99"/>
    <w:rsid w:val="00190A7C"/>
    <w:rsid w:val="002014DD"/>
    <w:rsid w:val="0029202E"/>
    <w:rsid w:val="002D5E17"/>
    <w:rsid w:val="00363033"/>
    <w:rsid w:val="003869F8"/>
    <w:rsid w:val="00391BF4"/>
    <w:rsid w:val="003F3B7A"/>
    <w:rsid w:val="00464C72"/>
    <w:rsid w:val="004D1217"/>
    <w:rsid w:val="004D6008"/>
    <w:rsid w:val="005F7616"/>
    <w:rsid w:val="00640794"/>
    <w:rsid w:val="006F1772"/>
    <w:rsid w:val="007F6CEC"/>
    <w:rsid w:val="0088327E"/>
    <w:rsid w:val="008942E7"/>
    <w:rsid w:val="008A1204"/>
    <w:rsid w:val="00900CCA"/>
    <w:rsid w:val="00924B77"/>
    <w:rsid w:val="00940DA2"/>
    <w:rsid w:val="009E055C"/>
    <w:rsid w:val="00A74F6F"/>
    <w:rsid w:val="00AC64FB"/>
    <w:rsid w:val="00AD7557"/>
    <w:rsid w:val="00B50C5D"/>
    <w:rsid w:val="00B51253"/>
    <w:rsid w:val="00B525CC"/>
    <w:rsid w:val="00D404F2"/>
    <w:rsid w:val="00D90A31"/>
    <w:rsid w:val="00E607E6"/>
    <w:rsid w:val="00E7509D"/>
    <w:rsid w:val="00ED0407"/>
    <w:rsid w:val="00FF7B6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6EF75"/>
  <w15:docId w15:val="{76A9A973-C5CE-448F-9B6D-D4CF2CBE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7F6CEC"/>
    <w:rPr>
      <w:rFonts w:cs="Times New Roman"/>
      <w:color w:val="0000FF"/>
      <w:u w:val="single"/>
    </w:rPr>
  </w:style>
  <w:style w:type="paragraph" w:styleId="Intestazione">
    <w:name w:val="header"/>
    <w:link w:val="IntestazioneCarattere"/>
    <w:rsid w:val="0088327E"/>
    <w:pPr>
      <w:keepNext/>
      <w:pBdr>
        <w:top w:val="nil"/>
        <w:left w:val="nil"/>
        <w:bottom w:val="nil"/>
        <w:right w:val="nil"/>
        <w:between w:val="nil"/>
        <w:bar w:val="nil"/>
      </w:pBdr>
      <w:tabs>
        <w:tab w:val="left" w:pos="284"/>
      </w:tabs>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88327E"/>
    <w:rPr>
      <w:rFonts w:ascii="Times" w:eastAsia="Arial Unicode MS" w:hAnsi="Times" w:cs="Arial Unicode MS"/>
      <w:b/>
      <w:bCs/>
      <w:color w:val="000000"/>
      <w:kern w:val="1"/>
      <w:sz w:val="28"/>
      <w:szCs w:val="28"/>
      <w:u w:color="000000"/>
      <w:bdr w:val="nil"/>
      <w:lang w:val="en-GB"/>
    </w:rPr>
  </w:style>
  <w:style w:type="paragraph" w:styleId="Testofumetto">
    <w:name w:val="Balloon Text"/>
    <w:basedOn w:val="Normale"/>
    <w:link w:val="TestofumettoCarattere"/>
    <w:rsid w:val="00066FA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66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CB75-8D5F-40A5-94C2-BB4FD966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625</Words>
  <Characters>3557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2022-06-08T16:31:00Z</dcterms:created>
  <dcterms:modified xsi:type="dcterms:W3CDTF">2022-07-26T15:09:00Z</dcterms:modified>
</cp:coreProperties>
</file>