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B0DF" w14:textId="77777777" w:rsidR="00867C62" w:rsidRPr="00843FA5" w:rsidRDefault="00BD1E63">
      <w:pPr>
        <w:pStyle w:val="Intestazione"/>
        <w:rPr>
          <w:lang w:val="en-GB"/>
        </w:rPr>
      </w:pPr>
      <w:r w:rsidRPr="00843FA5">
        <w:rPr>
          <w:lang w:val="en-GB"/>
        </w:rPr>
        <w:t>Archiving</w:t>
      </w:r>
    </w:p>
    <w:p w14:paraId="510832F8" w14:textId="418D5ACD" w:rsidR="00867C62" w:rsidRPr="00843FA5" w:rsidRDefault="00BD1E63">
      <w:pPr>
        <w:pStyle w:val="Titolo2"/>
        <w:rPr>
          <w:lang w:val="en-GB"/>
        </w:rPr>
      </w:pPr>
      <w:r w:rsidRPr="00843FA5">
        <w:rPr>
          <w:lang w:val="en-GB"/>
        </w:rPr>
        <w:t>Prof. Cristina Cenedella</w:t>
      </w:r>
    </w:p>
    <w:p w14:paraId="42984097" w14:textId="77777777" w:rsidR="00867C62" w:rsidRPr="00843FA5" w:rsidRDefault="00BD1E63">
      <w:pPr>
        <w:pStyle w:val="P68B1DB1-Normale1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COURSE AIMS AND INTENDED LEARNING OUTCOMES</w:t>
      </w:r>
    </w:p>
    <w:p w14:paraId="65F2BB4B" w14:textId="77777777" w:rsidR="00867C62" w:rsidRPr="00843FA5" w:rsidRDefault="00BD1E63">
      <w:pPr>
        <w:spacing w:line="240" w:lineRule="exact"/>
        <w:rPr>
          <w:lang w:val="en-GB"/>
        </w:rPr>
      </w:pPr>
      <w:r w:rsidRPr="00843FA5">
        <w:rPr>
          <w:lang w:val="en-GB"/>
        </w:rPr>
        <w:t xml:space="preserve">The archive is a specific cultural asset, with its own methodologies of formation, conservation and use. The course examines the notion of an “archive” by way of a historical </w:t>
      </w:r>
      <w:r w:rsidRPr="00843FA5">
        <w:rPr>
          <w:i/>
          <w:lang w:val="en-GB"/>
        </w:rPr>
        <w:t>excursion,</w:t>
      </w:r>
      <w:r w:rsidRPr="00843FA5">
        <w:rPr>
          <w:lang w:val="en-GB"/>
        </w:rPr>
        <w:t xml:space="preserve"> from the civilisations of the third millennium BC to the modern era.</w:t>
      </w:r>
    </w:p>
    <w:p w14:paraId="2C080F4E" w14:textId="77777777" w:rsidR="00867C62" w:rsidRPr="00843FA5" w:rsidRDefault="00BD1E63">
      <w:pPr>
        <w:spacing w:line="240" w:lineRule="exact"/>
        <w:rPr>
          <w:lang w:val="en-GB"/>
        </w:rPr>
      </w:pPr>
      <w:r w:rsidRPr="00843FA5">
        <w:rPr>
          <w:lang w:val="en-GB"/>
        </w:rPr>
        <w:t>S</w:t>
      </w:r>
      <w:r w:rsidRPr="00843FA5">
        <w:rPr>
          <w:lang w:val="en-GB"/>
        </w:rPr>
        <w:t>pecific notions of conservation and use, nomenclature and types of archives (public, private, family, corporate, ecclesiastical) will be provided.</w:t>
      </w:r>
    </w:p>
    <w:p w14:paraId="4C3FDBC2" w14:textId="77777777" w:rsidR="00867C62" w:rsidRPr="00843FA5" w:rsidRDefault="00BD1E63">
      <w:pPr>
        <w:spacing w:line="240" w:lineRule="exact"/>
        <w:rPr>
          <w:lang w:val="en-GB"/>
        </w:rPr>
      </w:pPr>
      <w:r w:rsidRPr="00843FA5">
        <w:rPr>
          <w:lang w:val="en-GB"/>
        </w:rPr>
        <w:t>Guided visits are planned to conservation archives in the city of Milan, compatible with the pandemic and eme</w:t>
      </w:r>
      <w:r w:rsidRPr="00843FA5">
        <w:rPr>
          <w:lang w:val="en-GB"/>
        </w:rPr>
        <w:t>rgency situation.</w:t>
      </w:r>
    </w:p>
    <w:p w14:paraId="48DE72B3" w14:textId="77777777" w:rsidR="00867C62" w:rsidRPr="00843FA5" w:rsidRDefault="00BD1E63">
      <w:pPr>
        <w:rPr>
          <w:lang w:val="en-GB"/>
        </w:rPr>
      </w:pPr>
      <w:r w:rsidRPr="00843FA5">
        <w:rPr>
          <w:lang w:val="en-GB"/>
        </w:rPr>
        <w:t>In the second half of the year, the concept of the "source" as an interdisciplinary approach to history will be expanded and explored, through the analysis of "non-traditional sources". "Image and allegory" will be examined in representat</w:t>
      </w:r>
      <w:r w:rsidRPr="00843FA5">
        <w:rPr>
          <w:lang w:val="en-GB"/>
        </w:rPr>
        <w:t>ions from classical myths to the Middle Ages, through livestock, herbaria and descriptions of fantastical journeys.</w:t>
      </w:r>
    </w:p>
    <w:p w14:paraId="18E312F9" w14:textId="77777777" w:rsidR="00867C62" w:rsidRPr="00843FA5" w:rsidRDefault="00BD1E63">
      <w:pPr>
        <w:spacing w:line="240" w:lineRule="exact"/>
        <w:rPr>
          <w:lang w:val="en-GB"/>
        </w:rPr>
      </w:pPr>
      <w:r w:rsidRPr="00843FA5">
        <w:rPr>
          <w:lang w:val="en-GB"/>
        </w:rPr>
        <w:t>Inventory software for historical archives will be tested in the field, and readings and exercises will be conducted on original documents f</w:t>
      </w:r>
      <w:r w:rsidRPr="00843FA5">
        <w:rPr>
          <w:lang w:val="en-GB"/>
        </w:rPr>
        <w:t>rom modern and contemporary times.</w:t>
      </w:r>
    </w:p>
    <w:p w14:paraId="5A5B9B0B" w14:textId="77777777" w:rsidR="00867C62" w:rsidRPr="00843FA5" w:rsidRDefault="00BD1E63">
      <w:pPr>
        <w:pStyle w:val="P68B1DB1-Normale1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COURSE CONTENT</w:t>
      </w:r>
    </w:p>
    <w:p w14:paraId="0757E4DE" w14:textId="77777777" w:rsidR="00867C62" w:rsidRPr="00843FA5" w:rsidRDefault="00BD1E63">
      <w:pPr>
        <w:pStyle w:val="Titolo2"/>
        <w:rPr>
          <w:lang w:val="en-GB"/>
        </w:rPr>
      </w:pPr>
      <w:r w:rsidRPr="00843FA5">
        <w:rPr>
          <w:lang w:val="en-GB"/>
        </w:rPr>
        <w:t>Programme 6 ECTS</w:t>
      </w:r>
    </w:p>
    <w:p w14:paraId="51F3D364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1.</w:t>
      </w:r>
      <w:r w:rsidRPr="00843FA5">
        <w:rPr>
          <w:lang w:val="en-GB"/>
        </w:rPr>
        <w:tab/>
        <w:t>Definition, function and legislation of the archive.</w:t>
      </w:r>
    </w:p>
    <w:p w14:paraId="12018CC1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2.</w:t>
      </w:r>
      <w:r w:rsidRPr="00843FA5">
        <w:rPr>
          <w:lang w:val="en-GB"/>
        </w:rPr>
        <w:tab/>
        <w:t>The history of archives.</w:t>
      </w:r>
    </w:p>
    <w:p w14:paraId="60819164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3.</w:t>
      </w:r>
      <w:r w:rsidRPr="00843FA5">
        <w:rPr>
          <w:lang w:val="en-GB"/>
        </w:rPr>
        <w:tab/>
        <w:t>Visits to Milan archives, according to different types.</w:t>
      </w:r>
    </w:p>
    <w:p w14:paraId="65B39BE4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4.</w:t>
      </w:r>
      <w:r w:rsidRPr="00843FA5">
        <w:rPr>
          <w:lang w:val="en-GB"/>
        </w:rPr>
        <w:tab/>
        <w:t>Concepts of conservation and use; nomenclat</w:t>
      </w:r>
      <w:r w:rsidRPr="00843FA5">
        <w:rPr>
          <w:lang w:val="en-GB"/>
        </w:rPr>
        <w:t>ure.</w:t>
      </w:r>
    </w:p>
    <w:p w14:paraId="36706F9E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5.</w:t>
      </w:r>
      <w:r w:rsidRPr="00843FA5">
        <w:rPr>
          <w:lang w:val="en-GB"/>
        </w:rPr>
        <w:tab/>
        <w:t>Notes on the teaching of sources.</w:t>
      </w:r>
    </w:p>
    <w:p w14:paraId="1276C88F" w14:textId="77777777" w:rsidR="00867C62" w:rsidRPr="00843FA5" w:rsidRDefault="00BD1E63">
      <w:pPr>
        <w:pStyle w:val="Titolo2"/>
        <w:spacing w:before="120"/>
        <w:rPr>
          <w:lang w:val="en-GB"/>
        </w:rPr>
      </w:pPr>
      <w:r w:rsidRPr="00843FA5">
        <w:rPr>
          <w:lang w:val="en-GB"/>
        </w:rPr>
        <w:t>Programme 12 ECTS</w:t>
      </w:r>
    </w:p>
    <w:p w14:paraId="71F8C65A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1.</w:t>
      </w:r>
      <w:r w:rsidRPr="00843FA5">
        <w:rPr>
          <w:lang w:val="en-GB"/>
        </w:rPr>
        <w:tab/>
        <w:t>The teaching of sources and methodology of archival research.</w:t>
      </w:r>
    </w:p>
    <w:p w14:paraId="6FDE5192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2.</w:t>
      </w:r>
      <w:r w:rsidRPr="00843FA5">
        <w:rPr>
          <w:lang w:val="en-GB"/>
        </w:rPr>
        <w:tab/>
        <w:t>Workshop activities.</w:t>
      </w:r>
    </w:p>
    <w:p w14:paraId="3EEC3704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3.</w:t>
      </w:r>
      <w:r w:rsidRPr="00843FA5">
        <w:rPr>
          <w:lang w:val="en-GB"/>
        </w:rPr>
        <w:tab/>
        <w:t>Analysis of "non-traditional sources": livestock, herbaria and stories of fantastical journeys.</w:t>
      </w:r>
    </w:p>
    <w:p w14:paraId="07075A5D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4.</w:t>
      </w:r>
      <w:r w:rsidRPr="00843FA5">
        <w:rPr>
          <w:lang w:val="en-GB"/>
        </w:rPr>
        <w:tab/>
        <w:t>Writt</w:t>
      </w:r>
      <w:r w:rsidRPr="00843FA5">
        <w:rPr>
          <w:lang w:val="en-GB"/>
        </w:rPr>
        <w:t>en tutorial (replaceable with attendance at the Workshop on the analysis of archival sources).</w:t>
      </w:r>
    </w:p>
    <w:p w14:paraId="40226752" w14:textId="77777777" w:rsidR="00867C62" w:rsidRPr="00843FA5" w:rsidRDefault="00BD1E63">
      <w:pPr>
        <w:pStyle w:val="P68B1DB1-Normale1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READING LIST</w:t>
      </w:r>
    </w:p>
    <w:p w14:paraId="02E27DD9" w14:textId="77777777" w:rsidR="00867C62" w:rsidRPr="00843FA5" w:rsidRDefault="00BD1E63">
      <w:pPr>
        <w:pStyle w:val="P68B1DB1-Testo12"/>
        <w:rPr>
          <w:lang w:val="en-GB"/>
        </w:rPr>
      </w:pPr>
      <w:r w:rsidRPr="00843FA5">
        <w:rPr>
          <w:lang w:val="en-GB"/>
        </w:rPr>
        <w:lastRenderedPageBreak/>
        <w:t>Programme 6 ECTS</w:t>
      </w:r>
    </w:p>
    <w:p w14:paraId="4602A521" w14:textId="77777777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Compulsory texts</w:t>
      </w:r>
    </w:p>
    <w:p w14:paraId="6E85BEC6" w14:textId="77777777" w:rsidR="00867C62" w:rsidRPr="00843FA5" w:rsidRDefault="00BD1E63">
      <w:pPr>
        <w:pStyle w:val="Testo1"/>
        <w:spacing w:before="0" w:line="240" w:lineRule="atLeast"/>
        <w:rPr>
          <w:lang w:val="en-GB"/>
        </w:rPr>
      </w:pPr>
      <w:r w:rsidRPr="00843FA5">
        <w:rPr>
          <w:smallCaps/>
          <w:sz w:val="16"/>
          <w:lang w:val="en-GB"/>
        </w:rPr>
        <w:t>P. Carucci-M. Guercio,</w:t>
      </w:r>
      <w:r w:rsidRPr="00843FA5">
        <w:rPr>
          <w:i/>
          <w:lang w:val="en-GB"/>
        </w:rPr>
        <w:t xml:space="preserve"> Manuale di archivistica,</w:t>
      </w:r>
      <w:r w:rsidRPr="00843FA5">
        <w:rPr>
          <w:lang w:val="en-GB"/>
        </w:rPr>
        <w:t xml:space="preserve"> Carocci, 2009.</w:t>
      </w:r>
    </w:p>
    <w:p w14:paraId="1BF4B655" w14:textId="77777777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 xml:space="preserve">Consultation of the website </w:t>
      </w:r>
      <w:r w:rsidRPr="00843FA5">
        <w:rPr>
          <w:i/>
          <w:lang w:val="en-GB"/>
        </w:rPr>
        <w:t>http://archivi.beniculturali.it</w:t>
      </w:r>
      <w:r w:rsidRPr="00843FA5">
        <w:rPr>
          <w:rStyle w:val="Collegamentoipertestuale"/>
          <w:color w:val="auto"/>
          <w:u w:val="none"/>
          <w:lang w:val="en-GB"/>
        </w:rPr>
        <w:t>.</w:t>
      </w:r>
    </w:p>
    <w:p w14:paraId="16038CDC" w14:textId="77777777" w:rsidR="00867C62" w:rsidRPr="00843FA5" w:rsidRDefault="00BD1E63">
      <w:pPr>
        <w:pStyle w:val="Testo1"/>
        <w:spacing w:before="0" w:line="240" w:lineRule="atLeast"/>
        <w:rPr>
          <w:lang w:val="en-GB"/>
        </w:rPr>
      </w:pPr>
      <w:r w:rsidRPr="00843FA5">
        <w:rPr>
          <w:smallCaps/>
          <w:sz w:val="16"/>
          <w:lang w:val="en-GB"/>
        </w:rPr>
        <w:t>EP Adcock</w:t>
      </w:r>
      <w:r w:rsidRPr="00843FA5">
        <w:rPr>
          <w:lang w:val="en-GB"/>
        </w:rPr>
        <w:t xml:space="preserve"> (Ed.),</w:t>
      </w:r>
      <w:r w:rsidRPr="00843FA5">
        <w:rPr>
          <w:i/>
          <w:lang w:val="en-GB"/>
        </w:rPr>
        <w:t xml:space="preserve"> Principi dell’ifla per la cura e il trattamento dei materiali di biblioteca,</w:t>
      </w:r>
      <w:r w:rsidRPr="00843FA5">
        <w:rPr>
          <w:lang w:val="en-GB"/>
        </w:rPr>
        <w:t xml:space="preserve"> 2004 (downloadable from IFLA.ORG website).</w:t>
      </w:r>
    </w:p>
    <w:p w14:paraId="213F8D52" w14:textId="77777777" w:rsidR="00867C62" w:rsidRPr="00843FA5" w:rsidRDefault="00BD1E63">
      <w:pPr>
        <w:pStyle w:val="P68B1DB1-Testo12"/>
        <w:rPr>
          <w:lang w:val="en-GB"/>
        </w:rPr>
      </w:pPr>
      <w:r w:rsidRPr="00843FA5">
        <w:rPr>
          <w:lang w:val="en-GB"/>
        </w:rPr>
        <w:t>Programme 12 ECTS</w:t>
      </w:r>
    </w:p>
    <w:p w14:paraId="1E1D3B83" w14:textId="77777777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Compulsory texts (in addition to those i</w:t>
      </w:r>
      <w:r w:rsidRPr="00843FA5">
        <w:rPr>
          <w:lang w:val="en-GB"/>
        </w:rPr>
        <w:t>ndicated for the 6 ECTS)</w:t>
      </w:r>
    </w:p>
    <w:p w14:paraId="6280D752" w14:textId="77777777" w:rsidR="00867C62" w:rsidRPr="00843FA5" w:rsidRDefault="00BD1E63">
      <w:pPr>
        <w:pStyle w:val="Testo1"/>
        <w:spacing w:before="0" w:line="240" w:lineRule="atLeast"/>
        <w:rPr>
          <w:lang w:val="en-GB"/>
        </w:rPr>
      </w:pPr>
      <w:r w:rsidRPr="00843FA5">
        <w:rPr>
          <w:smallCaps/>
          <w:sz w:val="16"/>
          <w:lang w:val="en-GB"/>
        </w:rPr>
        <w:t xml:space="preserve">C. Cenedella-S. Mascheroni </w:t>
      </w:r>
      <w:r w:rsidRPr="00843FA5">
        <w:rPr>
          <w:lang w:val="en-GB"/>
        </w:rPr>
        <w:t>(Eds.),</w:t>
      </w:r>
      <w:r w:rsidRPr="00843FA5">
        <w:rPr>
          <w:i/>
          <w:lang w:val="en-GB"/>
        </w:rPr>
        <w:t xml:space="preserve"> Fonti del sapere. Didattica ed educazione al patrimonio culturale,</w:t>
      </w:r>
      <w:r w:rsidRPr="00843FA5">
        <w:rPr>
          <w:lang w:val="en-GB"/>
        </w:rPr>
        <w:t xml:space="preserve"> Virtuosa-mente edizioni, 2014.</w:t>
      </w:r>
    </w:p>
    <w:p w14:paraId="100E5920" w14:textId="77777777" w:rsidR="00867C62" w:rsidRPr="00843FA5" w:rsidRDefault="00BD1E63">
      <w:pPr>
        <w:pStyle w:val="Testo1"/>
        <w:rPr>
          <w:lang w:val="en-GB"/>
        </w:rPr>
      </w:pPr>
      <w:r w:rsidRPr="00843FA5">
        <w:rPr>
          <w:lang w:val="en-GB"/>
        </w:rPr>
        <w:t>One text to be chosen from the following:</w:t>
      </w:r>
    </w:p>
    <w:p w14:paraId="246F6D69" w14:textId="1C4B9218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 xml:space="preserve">C. Frugoni, La fortuna di Alessandro Magno </w:t>
      </w:r>
      <w:r w:rsidRPr="00843FA5">
        <w:rPr>
          <w:lang w:val="en-GB"/>
        </w:rPr>
        <w:t>dall'Antichità al Medioevo, La Nuova Italia, Florence, 1978.</w:t>
      </w:r>
    </w:p>
    <w:p w14:paraId="61C51FB2" w14:textId="5D753433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C. Frugoni, Uomini e animali nel Medioevo. Storie fantastiche e feroci, Il Mulino, 2018.</w:t>
      </w:r>
    </w:p>
    <w:p w14:paraId="625DE599" w14:textId="2331FE4C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C. Mosse’, Alessandro Magno. La realtà e il mito, Laterza, 2005.</w:t>
      </w:r>
    </w:p>
    <w:p w14:paraId="473E1B0A" w14:textId="63E5841B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A. Barbero-C. Frugoni, Medioevo, storia d</w:t>
      </w:r>
      <w:r w:rsidRPr="00843FA5">
        <w:rPr>
          <w:lang w:val="en-GB"/>
        </w:rPr>
        <w:t>i voci, racconto di immagini. Laterza, 2015.</w:t>
      </w:r>
    </w:p>
    <w:p w14:paraId="34A01D29" w14:textId="4B35D830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C. Frugoni, Paure medioevali, epidemie, prodigi, fine del tempo, Il Mulino, 2020.</w:t>
      </w:r>
    </w:p>
    <w:p w14:paraId="7D8B6F27" w14:textId="0115AB73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C. Frugoni, Francesco e l'invenzione delle stimmate: una storia per parole e immagini fino a Bonaventura e Giotto, Einaudi, 2010.</w:t>
      </w:r>
    </w:p>
    <w:p w14:paraId="69343363" w14:textId="3803B3CE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E. Cantarella, I miti di fondazione, Laterza 2012.</w:t>
      </w:r>
    </w:p>
    <w:p w14:paraId="4224BF82" w14:textId="77777777" w:rsidR="00867C62" w:rsidRPr="00843FA5" w:rsidRDefault="00BD1E63">
      <w:pPr>
        <w:pStyle w:val="P68B1DB1-Normale1"/>
        <w:spacing w:before="240" w:after="120"/>
        <w:rPr>
          <w:lang w:val="en-GB"/>
        </w:rPr>
      </w:pPr>
      <w:r w:rsidRPr="00843FA5">
        <w:rPr>
          <w:lang w:val="en-GB"/>
        </w:rPr>
        <w:t>TEACHING METHOD</w:t>
      </w:r>
    </w:p>
    <w:p w14:paraId="16D3A5F0" w14:textId="77777777" w:rsidR="00867C62" w:rsidRPr="00843FA5" w:rsidRDefault="00BD1E63">
      <w:pPr>
        <w:pStyle w:val="Testo2"/>
        <w:rPr>
          <w:lang w:val="en-GB"/>
        </w:rPr>
      </w:pPr>
      <w:r w:rsidRPr="00843FA5">
        <w:rPr>
          <w:lang w:val="en-GB"/>
        </w:rPr>
        <w:t>Lectures with screenings; guided reading of ancient documentation; guided visits to city archives. In the second half of the year, visits to museums and places of industrial archaeology su</w:t>
      </w:r>
      <w:r w:rsidRPr="00843FA5">
        <w:rPr>
          <w:lang w:val="en-GB"/>
        </w:rPr>
        <w:t>ch as "local sources" and workshops.</w:t>
      </w:r>
    </w:p>
    <w:p w14:paraId="50919525" w14:textId="77777777" w:rsidR="00867C62" w:rsidRPr="00843FA5" w:rsidRDefault="00BD1E63">
      <w:pPr>
        <w:pStyle w:val="P68B1DB1-Normale1"/>
        <w:spacing w:before="240" w:after="120"/>
        <w:rPr>
          <w:lang w:val="en-GB"/>
        </w:rPr>
      </w:pPr>
      <w:r w:rsidRPr="00843FA5">
        <w:rPr>
          <w:lang w:val="en-GB"/>
        </w:rPr>
        <w:t>ASSESSMENT METHOD AND CRITERIA</w:t>
      </w:r>
    </w:p>
    <w:p w14:paraId="7C1385AD" w14:textId="77777777" w:rsidR="00867C62" w:rsidRPr="00843FA5" w:rsidRDefault="00BD1E63">
      <w:pPr>
        <w:pStyle w:val="Testo2"/>
        <w:rPr>
          <w:lang w:val="en-GB"/>
        </w:rPr>
      </w:pPr>
      <w:r w:rsidRPr="00843FA5">
        <w:rPr>
          <w:lang w:val="en-GB"/>
        </w:rPr>
        <w:t>Oral exam (questions related to the texts indicated in the reading list and the course programme) preceded on the same day by a short written paper consisting of an open-ended question; as</w:t>
      </w:r>
      <w:r w:rsidRPr="00843FA5">
        <w:rPr>
          <w:lang w:val="en-GB"/>
        </w:rPr>
        <w:t>sessment of the oral answers; assessment of a written exercise (per 12 ECTS programme).</w:t>
      </w:r>
    </w:p>
    <w:p w14:paraId="13FC4ADE" w14:textId="6E309222" w:rsidR="00867C62" w:rsidRPr="00843FA5" w:rsidRDefault="00BD1E63">
      <w:pPr>
        <w:pStyle w:val="P68B1DB1-Normale1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NOTES AND PREREQUISITES</w:t>
      </w:r>
    </w:p>
    <w:p w14:paraId="586306C1" w14:textId="1B885E4D" w:rsidR="00867C62" w:rsidRPr="00843FA5" w:rsidRDefault="00BD1E63">
      <w:pPr>
        <w:pStyle w:val="P68B1DB1-Normale3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Knowledge of the lines of Italian medieval and modern history is required, at least at a high school level.</w:t>
      </w:r>
    </w:p>
    <w:p w14:paraId="74522EB0" w14:textId="77777777" w:rsidR="00867C62" w:rsidRPr="00843FA5" w:rsidRDefault="00BD1E63">
      <w:pPr>
        <w:pStyle w:val="P68B1DB1-Testo24"/>
        <w:spacing w:before="120"/>
        <w:rPr>
          <w:lang w:val="en-GB"/>
        </w:rPr>
      </w:pPr>
      <w:r w:rsidRPr="00843FA5">
        <w:rPr>
          <w:lang w:val="en-GB"/>
        </w:rPr>
        <w:t xml:space="preserve">Further information can be found on </w:t>
      </w:r>
      <w:r w:rsidRPr="00843FA5">
        <w:rPr>
          <w:lang w:val="en-GB"/>
        </w:rPr>
        <w:t>the lecturer's webpage at http://docenti.unicatt.it/web/searchByName.do?language=Eng or on the Faculty notice board.</w:t>
      </w:r>
    </w:p>
    <w:p w14:paraId="7672591F" w14:textId="63CAC0C5" w:rsidR="00867C62" w:rsidRPr="00843FA5" w:rsidRDefault="00867C62">
      <w:pPr>
        <w:pStyle w:val="Testo2"/>
        <w:rPr>
          <w:lang w:val="en-GB"/>
        </w:rPr>
      </w:pPr>
    </w:p>
    <w:sectPr w:rsidR="00867C62" w:rsidRPr="00843FA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6B12"/>
    <w:multiLevelType w:val="multilevel"/>
    <w:tmpl w:val="CACA2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4036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37"/>
    <w:rsid w:val="00187B99"/>
    <w:rsid w:val="001B7FC5"/>
    <w:rsid w:val="002014DD"/>
    <w:rsid w:val="002D5E17"/>
    <w:rsid w:val="00345C8E"/>
    <w:rsid w:val="00434956"/>
    <w:rsid w:val="004D1217"/>
    <w:rsid w:val="004D6008"/>
    <w:rsid w:val="00640794"/>
    <w:rsid w:val="006F1772"/>
    <w:rsid w:val="00843FA5"/>
    <w:rsid w:val="00867C62"/>
    <w:rsid w:val="008942E7"/>
    <w:rsid w:val="008A1204"/>
    <w:rsid w:val="00900CCA"/>
    <w:rsid w:val="00924B77"/>
    <w:rsid w:val="00940DA2"/>
    <w:rsid w:val="009E055C"/>
    <w:rsid w:val="00A30D67"/>
    <w:rsid w:val="00A63B37"/>
    <w:rsid w:val="00A745A7"/>
    <w:rsid w:val="00A74F6F"/>
    <w:rsid w:val="00A853B5"/>
    <w:rsid w:val="00AD7557"/>
    <w:rsid w:val="00B50C5D"/>
    <w:rsid w:val="00B51253"/>
    <w:rsid w:val="00B525CC"/>
    <w:rsid w:val="00B71169"/>
    <w:rsid w:val="00BD1E63"/>
    <w:rsid w:val="00C4794C"/>
    <w:rsid w:val="00D252C4"/>
    <w:rsid w:val="00D404F2"/>
    <w:rsid w:val="00D86A50"/>
    <w:rsid w:val="00DF585E"/>
    <w:rsid w:val="00E6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AEE3"/>
  <w15:docId w15:val="{973EEF93-337F-49BF-B97F-44B3F643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character" w:styleId="Collegamentoipertestuale">
    <w:name w:val="Hyperlink"/>
    <w:basedOn w:val="Carpredefinitoparagrafo"/>
    <w:unhideWhenUsed/>
    <w:rsid w:val="00C4794C"/>
    <w:rPr>
      <w:color w:val="0563C1" w:themeColor="hyperlink"/>
      <w:u w:val="single"/>
    </w:rPr>
  </w:style>
  <w:style w:type="paragraph" w:styleId="Intestazione">
    <w:name w:val="header"/>
    <w:next w:val="Normale"/>
    <w:link w:val="IntestazioneCarattere"/>
    <w:rsid w:val="00B71169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B71169"/>
    <w:rPr>
      <w:rFonts w:ascii="Times" w:eastAsia="Arial Unicode MS" w:hAnsi="Times" w:cs="Arial Unicode MS"/>
      <w:b/>
      <w:color w:val="000000"/>
      <w:u w:color="000000"/>
      <w:bdr w:val="nil"/>
    </w:rPr>
  </w:style>
  <w:style w:type="character" w:customStyle="1" w:styleId="Testo2Carattere">
    <w:name w:val="Testo 2 Carattere"/>
    <w:link w:val="Testo2"/>
    <w:locked/>
    <w:rsid w:val="00B71169"/>
    <w:rPr>
      <w:rFonts w:ascii="Times" w:hAnsi="Times"/>
      <w:sz w:val="18"/>
    </w:rPr>
  </w:style>
  <w:style w:type="paragraph" w:customStyle="1" w:styleId="P68B1DB1-Normale1">
    <w:name w:val="P68B1DB1-Normale1"/>
    <w:basedOn w:val="Normale"/>
    <w:rPr>
      <w:b/>
      <w:i/>
      <w:sz w:val="18"/>
    </w:rPr>
  </w:style>
  <w:style w:type="paragraph" w:customStyle="1" w:styleId="P68B1DB1-Testo12">
    <w:name w:val="P68B1DB1-Testo12"/>
    <w:basedOn w:val="Testo1"/>
    <w:rPr>
      <w:i/>
    </w:rPr>
  </w:style>
  <w:style w:type="paragraph" w:customStyle="1" w:styleId="P68B1DB1-Normale3">
    <w:name w:val="P68B1DB1-Normale3"/>
    <w:basedOn w:val="Normale"/>
    <w:rPr>
      <w:sz w:val="18"/>
    </w:rPr>
  </w:style>
  <w:style w:type="paragraph" w:customStyle="1" w:styleId="P68B1DB1-Testo24">
    <w:name w:val="P68B1DB1-Testo24"/>
    <w:basedOn w:val="Testo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D804-E770-4E9F-9E78-0F47EB14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2022-12-31T14:21:00Z</dcterms:created>
  <dcterms:modified xsi:type="dcterms:W3CDTF">2023-01-16T08:34:00Z</dcterms:modified>
</cp:coreProperties>
</file>