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6029" w14:textId="77777777" w:rsidR="003A1854" w:rsidRPr="00F25177" w:rsidRDefault="003B5E2A" w:rsidP="00A44FB5">
      <w:pPr>
        <w:tabs>
          <w:tab w:val="clear" w:pos="284"/>
          <w:tab w:val="left" w:pos="708"/>
        </w:tabs>
        <w:jc w:val="left"/>
        <w:outlineLvl w:val="1"/>
        <w:rPr>
          <w:rFonts w:ascii="Times" w:hAnsi="Times"/>
          <w:b/>
          <w:noProof/>
          <w:szCs w:val="20"/>
          <w:lang w:val="en-US"/>
        </w:rPr>
      </w:pPr>
      <w:r w:rsidRPr="003B5E2A">
        <w:rPr>
          <w:rFonts w:ascii="Times" w:hAnsi="Times"/>
          <w:b/>
          <w:noProof/>
          <w:szCs w:val="20"/>
          <w:lang w:val="en-US"/>
        </w:rPr>
        <w:t xml:space="preserve">Classical archaeology (workshop: Recognition of greek and roman works of art) </w:t>
      </w:r>
    </w:p>
    <w:p w14:paraId="2EF6D9F1" w14:textId="77777777" w:rsidR="00A44FB5" w:rsidRDefault="003B5E2A" w:rsidP="00A44FB5">
      <w:pPr>
        <w:tabs>
          <w:tab w:val="clear" w:pos="284"/>
          <w:tab w:val="left" w:pos="708"/>
        </w:tabs>
        <w:jc w:val="left"/>
        <w:outlineLvl w:val="1"/>
        <w:rPr>
          <w:rFonts w:ascii="Times" w:hAnsi="Times"/>
          <w:smallCaps/>
          <w:noProof/>
          <w:sz w:val="18"/>
          <w:szCs w:val="20"/>
          <w:lang w:val="en-US"/>
        </w:rPr>
      </w:pPr>
      <w:r w:rsidRPr="003B5E2A">
        <w:rPr>
          <w:rFonts w:ascii="Times" w:hAnsi="Times"/>
          <w:smallCaps/>
          <w:noProof/>
          <w:sz w:val="18"/>
          <w:szCs w:val="20"/>
          <w:lang w:val="en-US"/>
        </w:rPr>
        <w:t>Prof. Furio sacchi</w:t>
      </w:r>
    </w:p>
    <w:p w14:paraId="78C7F290" w14:textId="27244442" w:rsidR="00615F89" w:rsidRDefault="00F25177" w:rsidP="00CB3674">
      <w:pPr>
        <w:spacing w:before="240" w:after="120"/>
        <w:rPr>
          <w:b/>
          <w:i/>
          <w:sz w:val="18"/>
          <w:lang w:val="en-US"/>
        </w:rPr>
      </w:pPr>
      <w:r w:rsidRPr="002279D7">
        <w:rPr>
          <w:b/>
          <w:i/>
          <w:sz w:val="18"/>
          <w:lang w:val="en-US"/>
        </w:rPr>
        <w:t>COURSE AIMS AND INTENDED LEARNING OUTCOMES</w:t>
      </w:r>
    </w:p>
    <w:p w14:paraId="29B17F0A" w14:textId="77777777" w:rsidR="00A44FB5" w:rsidRPr="00F25177" w:rsidRDefault="00F25177" w:rsidP="00A44FB5">
      <w:pPr>
        <w:rPr>
          <w:rFonts w:eastAsia="Calibri"/>
          <w:lang w:val="en-US" w:eastAsia="en-US"/>
        </w:rPr>
      </w:pPr>
      <w:r>
        <w:rPr>
          <w:rFonts w:eastAsia="Calibri"/>
          <w:lang w:val="en-US" w:eastAsia="en-US"/>
        </w:rPr>
        <w:t>The course is divided into two modules</w:t>
      </w:r>
      <w:r w:rsidR="003B5E2A" w:rsidRPr="003B5E2A">
        <w:rPr>
          <w:rFonts w:eastAsia="Calibri"/>
          <w:lang w:val="en-US" w:eastAsia="en-US"/>
        </w:rPr>
        <w:t xml:space="preserve">, </w:t>
      </w:r>
      <w:r>
        <w:rPr>
          <w:rFonts w:eastAsia="Calibri"/>
          <w:lang w:val="en-US" w:eastAsia="en-US"/>
        </w:rPr>
        <w:t>worth</w:t>
      </w:r>
      <w:r w:rsidR="003B5E2A" w:rsidRPr="003B5E2A">
        <w:rPr>
          <w:rFonts w:eastAsia="Calibri"/>
          <w:lang w:val="en-US" w:eastAsia="en-US"/>
        </w:rPr>
        <w:t xml:space="preserve"> 6 </w:t>
      </w:r>
      <w:r>
        <w:rPr>
          <w:rFonts w:eastAsia="Calibri"/>
          <w:lang w:val="en-US" w:eastAsia="en-US"/>
        </w:rPr>
        <w:t>ETCS each</w:t>
      </w:r>
      <w:r w:rsidR="003B5E2A" w:rsidRPr="003B5E2A">
        <w:rPr>
          <w:rFonts w:eastAsia="Calibri"/>
          <w:lang w:val="en-US" w:eastAsia="en-US"/>
        </w:rPr>
        <w:t xml:space="preserve">, </w:t>
      </w:r>
      <w:r>
        <w:rPr>
          <w:rFonts w:eastAsia="Calibri"/>
          <w:lang w:val="en-US" w:eastAsia="en-US"/>
        </w:rPr>
        <w:t>held over two semesters</w:t>
      </w:r>
      <w:r w:rsidR="003B5E2A" w:rsidRPr="003B5E2A">
        <w:rPr>
          <w:rFonts w:eastAsia="Calibri"/>
          <w:lang w:val="en-US" w:eastAsia="en-US"/>
        </w:rPr>
        <w:t>.</w:t>
      </w:r>
    </w:p>
    <w:p w14:paraId="19637EDF" w14:textId="77777777" w:rsidR="00A44FB5" w:rsidRPr="009E785F" w:rsidRDefault="00F25177" w:rsidP="00A44FB5">
      <w:pPr>
        <w:rPr>
          <w:rFonts w:eastAsia="Calibri"/>
          <w:lang w:val="en-US" w:eastAsia="en-US"/>
        </w:rPr>
      </w:pPr>
      <w:r w:rsidRPr="009631AB">
        <w:rPr>
          <w:rFonts w:eastAsia="Calibri"/>
          <w:lang w:val="en-US" w:eastAsia="en-US"/>
        </w:rPr>
        <w:t>The aim of the first module is to p</w:t>
      </w:r>
      <w:r w:rsidR="003B5E2A" w:rsidRPr="003B5E2A">
        <w:rPr>
          <w:rFonts w:eastAsia="Calibri"/>
          <w:lang w:val="en-US" w:eastAsia="en-US"/>
        </w:rPr>
        <w:t xml:space="preserve">rovide an introduction to the development of the discipline and on the </w:t>
      </w:r>
      <w:r w:rsidR="00FF7B04">
        <w:rPr>
          <w:rFonts w:eastAsia="Calibri"/>
          <w:lang w:val="en-US" w:eastAsia="en-US"/>
        </w:rPr>
        <w:t xml:space="preserve">great excavations, </w:t>
      </w:r>
      <w:r w:rsidR="009631AB">
        <w:rPr>
          <w:rFonts w:eastAsia="Calibri"/>
          <w:lang w:val="en-US" w:eastAsia="en-US"/>
        </w:rPr>
        <w:t>some</w:t>
      </w:r>
      <w:r w:rsidR="00FF7B04">
        <w:rPr>
          <w:rFonts w:eastAsia="Calibri"/>
          <w:lang w:val="en-US" w:eastAsia="en-US"/>
        </w:rPr>
        <w:t xml:space="preserve"> core aspects of which will be </w:t>
      </w:r>
      <w:r w:rsidR="009631AB">
        <w:rPr>
          <w:rFonts w:eastAsia="Calibri"/>
          <w:lang w:val="en-US" w:eastAsia="en-US"/>
        </w:rPr>
        <w:t xml:space="preserve">addressed with regard to the knowledge of classical art. </w:t>
      </w:r>
    </w:p>
    <w:p w14:paraId="1906FB7E" w14:textId="77777777" w:rsidR="001100B8" w:rsidRPr="009E785F" w:rsidRDefault="003B5E2A" w:rsidP="001100B8">
      <w:pPr>
        <w:rPr>
          <w:rFonts w:eastAsia="Calibri"/>
          <w:lang w:val="en-US" w:eastAsia="en-US"/>
        </w:rPr>
      </w:pPr>
      <w:r w:rsidRPr="003B5E2A">
        <w:rPr>
          <w:rFonts w:eastAsia="Calibri"/>
          <w:lang w:val="en-US" w:eastAsia="en-US"/>
        </w:rPr>
        <w:t>The aim of the second module is to provide students the knowledge they need in order to understand the main artistic expressions of the Greek and Roman world and to correctly contextualise a Greek or Roman work of art</w:t>
      </w:r>
      <w:r w:rsidR="00FE1E31">
        <w:rPr>
          <w:rFonts w:eastAsia="Calibri"/>
          <w:lang w:val="en-US" w:eastAsia="en-US"/>
        </w:rPr>
        <w:t xml:space="preserve">, </w:t>
      </w:r>
      <w:r w:rsidRPr="003B5E2A">
        <w:rPr>
          <w:rFonts w:eastAsia="Calibri"/>
          <w:lang w:val="en-US" w:eastAsia="en-US"/>
        </w:rPr>
        <w:t xml:space="preserve">chronologically and from a historical </w:t>
      </w:r>
      <w:r w:rsidR="00FE1E31">
        <w:rPr>
          <w:rFonts w:eastAsia="Calibri"/>
          <w:lang w:val="en-US" w:eastAsia="en-US"/>
        </w:rPr>
        <w:t xml:space="preserve">and artistic perspective. </w:t>
      </w:r>
      <w:r w:rsidRPr="003B5E2A">
        <w:rPr>
          <w:rFonts w:eastAsia="Calibri"/>
          <w:lang w:val="en-US" w:eastAsia="en-US"/>
        </w:rPr>
        <w:t xml:space="preserve">   </w:t>
      </w:r>
    </w:p>
    <w:p w14:paraId="3BEAD961" w14:textId="77777777" w:rsidR="00A44FB5" w:rsidRPr="00E5033E" w:rsidRDefault="003B5E2A" w:rsidP="00A44FB5">
      <w:pPr>
        <w:rPr>
          <w:rFonts w:eastAsia="Calibri"/>
          <w:lang w:val="en-US" w:eastAsia="en-US"/>
        </w:rPr>
      </w:pPr>
      <w:r w:rsidRPr="003B5E2A">
        <w:rPr>
          <w:rFonts w:eastAsia="Calibri"/>
          <w:lang w:val="en-US" w:eastAsia="en-US"/>
        </w:rPr>
        <w:t>The course material will be mainly</w:t>
      </w:r>
      <w:r w:rsidR="00853496">
        <w:rPr>
          <w:rFonts w:eastAsia="Calibri"/>
          <w:lang w:val="en-US" w:eastAsia="en-US"/>
        </w:rPr>
        <w:t xml:space="preserve"> related to</w:t>
      </w:r>
      <w:r w:rsidRPr="003B5E2A">
        <w:rPr>
          <w:rFonts w:eastAsia="Calibri"/>
          <w:lang w:val="en-US" w:eastAsia="en-US"/>
        </w:rPr>
        <w:t xml:space="preserve"> histori</w:t>
      </w:r>
      <w:r w:rsidR="00853496">
        <w:rPr>
          <w:rFonts w:eastAsia="Calibri"/>
          <w:lang w:val="en-US" w:eastAsia="en-US"/>
        </w:rPr>
        <w:t>ography, iconography</w:t>
      </w:r>
      <w:r w:rsidRPr="003B5E2A">
        <w:rPr>
          <w:rFonts w:eastAsia="Calibri"/>
          <w:lang w:val="en-US" w:eastAsia="en-US"/>
        </w:rPr>
        <w:t xml:space="preserve"> and methodology. At the end of the course, students will be capable of tackling the critical analysis of a group of finds or of a site, contextualising the</w:t>
      </w:r>
      <w:r w:rsidR="00FF7B04">
        <w:rPr>
          <w:rFonts w:eastAsia="Calibri"/>
          <w:lang w:val="en-US" w:eastAsia="en-US"/>
        </w:rPr>
        <w:t xml:space="preserve">m within a broader recognition </w:t>
      </w:r>
      <w:r w:rsidRPr="003B5E2A">
        <w:rPr>
          <w:rFonts w:eastAsia="Calibri"/>
          <w:lang w:val="en-US" w:eastAsia="en-US"/>
        </w:rPr>
        <w:t>path (economic, artistic, monumental).</w:t>
      </w:r>
    </w:p>
    <w:p w14:paraId="3BA23874" w14:textId="77777777" w:rsidR="00A44FB5" w:rsidRPr="002B493F" w:rsidRDefault="003B5E2A" w:rsidP="00450372">
      <w:pPr>
        <w:spacing w:before="120"/>
        <w:rPr>
          <w:rFonts w:eastAsia="Calibri"/>
          <w:szCs w:val="20"/>
          <w:lang w:val="en-US" w:eastAsia="en-US"/>
        </w:rPr>
      </w:pPr>
      <w:r w:rsidRPr="003B5E2A">
        <w:rPr>
          <w:rFonts w:eastAsia="Calibri"/>
          <w:smallCaps/>
          <w:sz w:val="18"/>
          <w:szCs w:val="20"/>
          <w:lang w:val="en-US" w:eastAsia="en-US"/>
        </w:rPr>
        <w:t>Module I</w:t>
      </w:r>
      <w:r w:rsidRPr="003B5E2A">
        <w:rPr>
          <w:rFonts w:eastAsia="Calibri"/>
          <w:sz w:val="18"/>
          <w:szCs w:val="20"/>
          <w:lang w:val="en-US" w:eastAsia="en-US"/>
        </w:rPr>
        <w:t xml:space="preserve"> </w:t>
      </w:r>
      <w:r w:rsidRPr="003B5E2A">
        <w:rPr>
          <w:rFonts w:eastAsia="Calibri"/>
          <w:szCs w:val="20"/>
          <w:lang w:val="en-US" w:eastAsia="en-US"/>
        </w:rPr>
        <w:t>(</w:t>
      </w:r>
      <w:r w:rsidRPr="003B5E2A">
        <w:rPr>
          <w:rFonts w:eastAsia="Calibri"/>
          <w:i/>
          <w:szCs w:val="20"/>
          <w:lang w:val="en-US" w:eastAsia="en-US"/>
        </w:rPr>
        <w:t>Prof. Sacchi</w:t>
      </w:r>
      <w:r w:rsidRPr="003B5E2A">
        <w:rPr>
          <w:rFonts w:eastAsia="Calibri"/>
          <w:szCs w:val="20"/>
          <w:lang w:val="en-US" w:eastAsia="en-US"/>
        </w:rPr>
        <w:t xml:space="preserve">) </w:t>
      </w:r>
    </w:p>
    <w:p w14:paraId="595C884A" w14:textId="77777777" w:rsidR="00A44FB5" w:rsidRPr="00081A08" w:rsidRDefault="003B5E2A" w:rsidP="00A44FB5">
      <w:pPr>
        <w:spacing w:after="120"/>
        <w:rPr>
          <w:rFonts w:eastAsia="Calibri"/>
          <w:szCs w:val="22"/>
          <w:lang w:val="en-US" w:eastAsia="en-US"/>
        </w:rPr>
      </w:pPr>
      <w:r w:rsidRPr="003B5E2A">
        <w:rPr>
          <w:rFonts w:eastAsia="Calibri"/>
          <w:szCs w:val="22"/>
          <w:lang w:val="en-US" w:eastAsia="en-US"/>
        </w:rPr>
        <w:t>The discovery of the ancient world and the birth of the field of archaeology had their roots mostly in the Eighteenth century.</w:t>
      </w:r>
      <w:r w:rsidR="009E785F">
        <w:rPr>
          <w:rFonts w:eastAsia="Calibri"/>
          <w:szCs w:val="22"/>
          <w:lang w:val="en-US" w:eastAsia="en-US"/>
        </w:rPr>
        <w:t xml:space="preserve"> </w:t>
      </w:r>
      <w:r w:rsidR="009E785F" w:rsidRPr="009E785F">
        <w:rPr>
          <w:rFonts w:eastAsia="Calibri"/>
          <w:szCs w:val="22"/>
          <w:lang w:val="en-US" w:eastAsia="en-US"/>
        </w:rPr>
        <w:t>The importance of archaeology grew</w:t>
      </w:r>
      <w:r w:rsidRPr="003B5E2A">
        <w:rPr>
          <w:rFonts w:eastAsia="Calibri"/>
          <w:szCs w:val="22"/>
          <w:lang w:val="en-US" w:eastAsia="en-US"/>
        </w:rPr>
        <w:t xml:space="preserve"> d</w:t>
      </w:r>
      <w:r w:rsidR="009E785F">
        <w:rPr>
          <w:rFonts w:eastAsia="Calibri"/>
          <w:szCs w:val="22"/>
          <w:lang w:val="en-US" w:eastAsia="en-US"/>
        </w:rPr>
        <w:t>uring the following century when the</w:t>
      </w:r>
      <w:r w:rsidRPr="003B5E2A">
        <w:rPr>
          <w:rFonts w:eastAsia="Calibri"/>
          <w:szCs w:val="22"/>
          <w:lang w:val="en-US" w:eastAsia="en-US"/>
        </w:rPr>
        <w:t xml:space="preserve"> first excavation</w:t>
      </w:r>
      <w:r w:rsidR="009E785F">
        <w:rPr>
          <w:rFonts w:eastAsia="Calibri"/>
          <w:szCs w:val="22"/>
          <w:lang w:val="en-US" w:eastAsia="en-US"/>
        </w:rPr>
        <w:t>s financed by the</w:t>
      </w:r>
      <w:r w:rsidR="00452EEC">
        <w:rPr>
          <w:rFonts w:eastAsia="Calibri"/>
          <w:szCs w:val="22"/>
          <w:lang w:val="en-US" w:eastAsia="en-US"/>
        </w:rPr>
        <w:t xml:space="preserve"> </w:t>
      </w:r>
      <w:r w:rsidR="009E785F">
        <w:rPr>
          <w:rFonts w:eastAsia="Calibri"/>
          <w:szCs w:val="22"/>
          <w:lang w:val="en-US" w:eastAsia="en-US"/>
        </w:rPr>
        <w:t>most important European states were undertaken</w:t>
      </w:r>
      <w:r w:rsidR="00FF7B04">
        <w:rPr>
          <w:rFonts w:eastAsia="Calibri"/>
          <w:szCs w:val="22"/>
          <w:lang w:val="en-US" w:eastAsia="en-US"/>
        </w:rPr>
        <w:t xml:space="preserve">. </w:t>
      </w:r>
      <w:r w:rsidRPr="003B5E2A">
        <w:rPr>
          <w:rFonts w:eastAsia="Calibri"/>
          <w:szCs w:val="22"/>
          <w:lang w:val="en-US" w:eastAsia="en-US"/>
        </w:rPr>
        <w:t>T</w:t>
      </w:r>
      <w:r w:rsidR="00452EEC" w:rsidRPr="00081A08">
        <w:rPr>
          <w:rFonts w:eastAsia="Calibri"/>
          <w:szCs w:val="22"/>
          <w:lang w:val="en-US" w:eastAsia="en-US"/>
        </w:rPr>
        <w:t>he same period</w:t>
      </w:r>
      <w:r w:rsidRPr="003B5E2A">
        <w:rPr>
          <w:rFonts w:eastAsia="Calibri"/>
          <w:szCs w:val="22"/>
          <w:lang w:val="en-US" w:eastAsia="en-US"/>
        </w:rPr>
        <w:t xml:space="preserve"> also saw the formation of important schools of thought in ancient art and the first attempts at periodisation.</w:t>
      </w:r>
      <w:r w:rsidR="00FF7B04">
        <w:rPr>
          <w:rFonts w:eastAsia="Calibri"/>
          <w:szCs w:val="22"/>
          <w:lang w:val="en-US" w:eastAsia="en-US"/>
        </w:rPr>
        <w:t xml:space="preserve"> </w:t>
      </w:r>
      <w:r w:rsidR="00081A08" w:rsidRPr="00081A08">
        <w:rPr>
          <w:rFonts w:eastAsia="Calibri"/>
          <w:szCs w:val="22"/>
          <w:lang w:val="en-US" w:eastAsia="en-US"/>
        </w:rPr>
        <w:t>In order to illustrate these phenomena, some monumental and artistic contexts</w:t>
      </w:r>
      <w:r w:rsidR="00081A08">
        <w:rPr>
          <w:rFonts w:eastAsia="Calibri"/>
          <w:szCs w:val="22"/>
          <w:lang w:val="en-US" w:eastAsia="en-US"/>
        </w:rPr>
        <w:t xml:space="preserve">, </w:t>
      </w:r>
      <w:r w:rsidR="00081A08" w:rsidRPr="00081A08">
        <w:rPr>
          <w:rFonts w:eastAsia="Calibri"/>
          <w:szCs w:val="22"/>
          <w:lang w:val="en-US" w:eastAsia="en-US"/>
        </w:rPr>
        <w:t>deemed important for the understanding of the</w:t>
      </w:r>
      <w:r w:rsidR="00081A08">
        <w:rPr>
          <w:rFonts w:eastAsia="Calibri"/>
          <w:szCs w:val="22"/>
          <w:lang w:val="en-US" w:eastAsia="en-US"/>
        </w:rPr>
        <w:t xml:space="preserve"> chronological timeframe</w:t>
      </w:r>
      <w:r w:rsidR="00081A08" w:rsidRPr="00081A08">
        <w:rPr>
          <w:rFonts w:eastAsia="Calibri"/>
          <w:szCs w:val="22"/>
          <w:lang w:val="en-US" w:eastAsia="en-US"/>
        </w:rPr>
        <w:t xml:space="preserve"> covered by the workshop</w:t>
      </w:r>
      <w:r w:rsidR="00081A08">
        <w:rPr>
          <w:rFonts w:eastAsia="Calibri"/>
          <w:szCs w:val="22"/>
          <w:lang w:val="en-US" w:eastAsia="en-US"/>
        </w:rPr>
        <w:t>,</w:t>
      </w:r>
      <w:r w:rsidR="00081A08" w:rsidRPr="00081A08">
        <w:rPr>
          <w:rFonts w:eastAsia="Calibri"/>
          <w:szCs w:val="22"/>
          <w:lang w:val="en-US" w:eastAsia="en-US"/>
        </w:rPr>
        <w:t xml:space="preserve"> will be selected, </w:t>
      </w:r>
    </w:p>
    <w:p w14:paraId="4DE56A08" w14:textId="77777777" w:rsidR="00A44FB5" w:rsidRPr="00081A08" w:rsidRDefault="003B5E2A" w:rsidP="00450372">
      <w:pPr>
        <w:rPr>
          <w:rFonts w:eastAsia="Calibri"/>
          <w:i/>
          <w:szCs w:val="22"/>
          <w:lang w:val="en-US" w:eastAsia="en-US"/>
        </w:rPr>
      </w:pPr>
      <w:r w:rsidRPr="003B5E2A">
        <w:rPr>
          <w:rFonts w:eastAsia="Calibri"/>
          <w:smallCaps/>
          <w:sz w:val="18"/>
          <w:szCs w:val="20"/>
          <w:lang w:val="en-US" w:eastAsia="en-US"/>
        </w:rPr>
        <w:t>Module II</w:t>
      </w:r>
      <w:r w:rsidRPr="003B5E2A">
        <w:rPr>
          <w:rFonts w:eastAsia="Calibri"/>
          <w:smallCaps/>
          <w:szCs w:val="20"/>
          <w:lang w:val="en-US" w:eastAsia="en-US"/>
        </w:rPr>
        <w:t xml:space="preserve"> </w:t>
      </w:r>
      <w:r w:rsidRPr="003B5E2A">
        <w:rPr>
          <w:rFonts w:eastAsia="Calibri"/>
          <w:szCs w:val="20"/>
          <w:lang w:val="en-US" w:eastAsia="en-US"/>
        </w:rPr>
        <w:t>(</w:t>
      </w:r>
      <w:r w:rsidRPr="003B5E2A">
        <w:rPr>
          <w:rFonts w:eastAsia="Calibri"/>
          <w:i/>
          <w:szCs w:val="20"/>
          <w:lang w:val="en-US" w:eastAsia="en-US"/>
        </w:rPr>
        <w:t>Prof. Sacchi</w:t>
      </w:r>
      <w:r w:rsidRPr="003B5E2A">
        <w:rPr>
          <w:rFonts w:eastAsia="Calibri"/>
          <w:szCs w:val="20"/>
          <w:lang w:val="en-US" w:eastAsia="en-US"/>
        </w:rPr>
        <w:t>)</w:t>
      </w:r>
    </w:p>
    <w:p w14:paraId="75218500" w14:textId="77777777" w:rsidR="00600AA7" w:rsidRPr="002B493F" w:rsidRDefault="00FF7B04" w:rsidP="00600AA7">
      <w:pPr>
        <w:rPr>
          <w:rFonts w:eastAsia="Calibri"/>
          <w:szCs w:val="22"/>
          <w:lang w:val="en-US" w:eastAsia="en-US"/>
        </w:rPr>
      </w:pPr>
      <w:r>
        <w:rPr>
          <w:rFonts w:eastAsia="Calibri"/>
          <w:szCs w:val="22"/>
          <w:lang w:val="en-US" w:eastAsia="en-US"/>
        </w:rPr>
        <w:t>In Greek and Roman civilis</w:t>
      </w:r>
      <w:r w:rsidR="003B5E2A" w:rsidRPr="003B5E2A">
        <w:rPr>
          <w:rFonts w:eastAsia="Calibri"/>
          <w:szCs w:val="22"/>
          <w:lang w:val="en-US" w:eastAsia="en-US"/>
        </w:rPr>
        <w:t xml:space="preserve">ations, images played an important role in daily life. They were useful to convey concepts and values which were invariably considered </w:t>
      </w:r>
      <w:r>
        <w:rPr>
          <w:rFonts w:eastAsia="Calibri"/>
          <w:szCs w:val="22"/>
          <w:lang w:val="en-US" w:eastAsia="en-US"/>
        </w:rPr>
        <w:t>core and essential.</w:t>
      </w:r>
      <w:r w:rsidR="003B5E2A" w:rsidRPr="003B5E2A">
        <w:rPr>
          <w:rFonts w:eastAsia="Calibri"/>
          <w:szCs w:val="22"/>
          <w:lang w:val="en-US" w:eastAsia="en-US"/>
        </w:rPr>
        <w:t xml:space="preserve"> </w:t>
      </w:r>
      <w:r w:rsidR="00220C40" w:rsidRPr="00220C40">
        <w:rPr>
          <w:rFonts w:eastAsia="Calibri"/>
          <w:szCs w:val="22"/>
          <w:lang w:val="en-US" w:eastAsia="en-US"/>
        </w:rPr>
        <w:t>A series of examples will be used to examine a phen</w:t>
      </w:r>
      <w:r w:rsidR="00791E60">
        <w:rPr>
          <w:rFonts w:eastAsia="Calibri"/>
          <w:szCs w:val="22"/>
          <w:lang w:val="en-US" w:eastAsia="en-US"/>
        </w:rPr>
        <w:t xml:space="preserve">omenon which has been defined </w:t>
      </w:r>
      <w:r w:rsidR="00220C40" w:rsidRPr="00220C40">
        <w:rPr>
          <w:rFonts w:eastAsia="Calibri"/>
          <w:szCs w:val="22"/>
          <w:lang w:val="en-US" w:eastAsia="en-US"/>
        </w:rPr>
        <w:t xml:space="preserve">“the power of images” by </w:t>
      </w:r>
      <w:r w:rsidR="003B5E2A" w:rsidRPr="003B5E2A">
        <w:rPr>
          <w:rFonts w:eastAsia="Calibri"/>
          <w:szCs w:val="22"/>
          <w:lang w:val="en-US" w:eastAsia="en-US"/>
        </w:rPr>
        <w:t xml:space="preserve">distinguished scholars. </w:t>
      </w:r>
    </w:p>
    <w:p w14:paraId="21F857E0" w14:textId="77777777" w:rsidR="00A44FB5" w:rsidRPr="00220C40" w:rsidRDefault="003B5E2A" w:rsidP="00823177">
      <w:pPr>
        <w:spacing w:before="120"/>
        <w:rPr>
          <w:rFonts w:eastAsia="Calibri"/>
          <w:szCs w:val="22"/>
          <w:lang w:val="en-US" w:eastAsia="en-US"/>
        </w:rPr>
      </w:pPr>
      <w:r w:rsidRPr="003B5E2A">
        <w:rPr>
          <w:rFonts w:eastAsia="Calibri"/>
          <w:smallCaps/>
          <w:sz w:val="14"/>
          <w:szCs w:val="14"/>
          <w:lang w:val="en-US" w:eastAsia="en-US"/>
        </w:rPr>
        <w:t>WORKSHOP ON THE RECOGNITION OF GREEK AND ROMAN WORKS OF ART</w:t>
      </w:r>
      <w:r w:rsidRPr="003B5E2A">
        <w:rPr>
          <w:rFonts w:eastAsia="Calibri"/>
          <w:smallCaps/>
          <w:sz w:val="18"/>
          <w:szCs w:val="22"/>
          <w:lang w:val="en-US" w:eastAsia="en-US"/>
        </w:rPr>
        <w:t xml:space="preserve"> </w:t>
      </w:r>
      <w:r w:rsidRPr="003B5E2A">
        <w:rPr>
          <w:rFonts w:eastAsia="Calibri"/>
          <w:smallCaps/>
          <w:szCs w:val="22"/>
          <w:lang w:val="en-US" w:eastAsia="en-US"/>
        </w:rPr>
        <w:t>(</w:t>
      </w:r>
      <w:r w:rsidRPr="003B5E2A">
        <w:rPr>
          <w:rFonts w:eastAsia="Calibri"/>
          <w:i/>
          <w:iCs/>
          <w:smallCaps/>
          <w:szCs w:val="22"/>
          <w:lang w:val="en-US" w:eastAsia="en-US"/>
        </w:rPr>
        <w:t>p</w:t>
      </w:r>
      <w:r w:rsidRPr="003B5E2A">
        <w:rPr>
          <w:rFonts w:eastAsia="Calibri"/>
          <w:i/>
          <w:szCs w:val="22"/>
          <w:lang w:val="en-US" w:eastAsia="en-US"/>
        </w:rPr>
        <w:t>rof.ssa Bonzano – dott.ssa Baratto</w:t>
      </w:r>
      <w:r w:rsidRPr="003B5E2A">
        <w:rPr>
          <w:rFonts w:eastAsia="Calibri"/>
          <w:szCs w:val="22"/>
          <w:lang w:val="en-US" w:eastAsia="en-US"/>
        </w:rPr>
        <w:t>)</w:t>
      </w:r>
    </w:p>
    <w:p w14:paraId="4F4FDE0D" w14:textId="515BBB46" w:rsidR="00A44FB5" w:rsidRPr="00220C40" w:rsidRDefault="00220C40" w:rsidP="00A44FB5">
      <w:pPr>
        <w:rPr>
          <w:rFonts w:eastAsia="Calibri"/>
          <w:lang w:val="en-US" w:eastAsia="en-US"/>
        </w:rPr>
      </w:pPr>
      <w:r>
        <w:rPr>
          <w:rFonts w:eastAsia="Calibri"/>
          <w:lang w:val="en-US" w:eastAsia="en-US"/>
        </w:rPr>
        <w:t xml:space="preserve">Although the workshop is not compulsory, it has been designed as a useful teaching tool for passing the written exam (see Assessment method and criteria). </w:t>
      </w:r>
      <w:r w:rsidRPr="00153E40">
        <w:rPr>
          <w:rFonts w:eastAsia="Calibri"/>
          <w:lang w:val="en-US" w:eastAsia="en-US"/>
        </w:rPr>
        <w:t xml:space="preserve">The workshop will be held </w:t>
      </w:r>
      <w:r w:rsidR="003B5E2A" w:rsidRPr="00153E40">
        <w:rPr>
          <w:rFonts w:eastAsia="Calibri"/>
          <w:lang w:val="en-US" w:eastAsia="en-US"/>
        </w:rPr>
        <w:t xml:space="preserve">during the second semester </w:t>
      </w:r>
      <w:r w:rsidRPr="00153E40">
        <w:rPr>
          <w:rFonts w:eastAsia="Calibri"/>
          <w:lang w:val="en-US" w:eastAsia="en-US"/>
        </w:rPr>
        <w:t xml:space="preserve">by </w:t>
      </w:r>
      <w:proofErr w:type="spellStart"/>
      <w:r w:rsidR="003B5E2A" w:rsidRPr="00153E40">
        <w:rPr>
          <w:rFonts w:eastAsia="Calibri"/>
          <w:lang w:val="en-US" w:eastAsia="en-US"/>
        </w:rPr>
        <w:t>dott.ssa</w:t>
      </w:r>
      <w:proofErr w:type="spellEnd"/>
      <w:r w:rsidR="003B5E2A" w:rsidRPr="00153E40">
        <w:rPr>
          <w:rFonts w:eastAsia="Calibri"/>
          <w:lang w:val="en-US" w:eastAsia="en-US"/>
        </w:rPr>
        <w:t xml:space="preserve"> Chiara </w:t>
      </w:r>
      <w:proofErr w:type="spellStart"/>
      <w:r w:rsidR="00153E40" w:rsidRPr="00153E40">
        <w:rPr>
          <w:rFonts w:eastAsia="Calibri"/>
          <w:lang w:val="en-US" w:eastAsia="en-US"/>
        </w:rPr>
        <w:t>Baratto</w:t>
      </w:r>
      <w:proofErr w:type="spellEnd"/>
      <w:r w:rsidR="003B5E2A" w:rsidRPr="00153E40">
        <w:rPr>
          <w:rFonts w:eastAsia="Calibri"/>
          <w:lang w:val="en-US" w:eastAsia="en-US"/>
        </w:rPr>
        <w:t>.</w:t>
      </w:r>
    </w:p>
    <w:p w14:paraId="460682F9" w14:textId="77777777" w:rsidR="00A44FB5" w:rsidRDefault="00564AF4" w:rsidP="00A44FB5">
      <w:pPr>
        <w:rPr>
          <w:rFonts w:eastAsia="Calibri"/>
          <w:lang w:val="en-US" w:eastAsia="en-US"/>
        </w:rPr>
      </w:pPr>
      <w:r w:rsidRPr="00564AF4">
        <w:rPr>
          <w:rFonts w:eastAsia="Calibri"/>
          <w:lang w:val="en-US" w:eastAsia="en-US"/>
        </w:rPr>
        <w:lastRenderedPageBreak/>
        <w:t>The aim of the workshop is to provide useful</w:t>
      </w:r>
      <w:r w:rsidR="003B5E2A" w:rsidRPr="003B5E2A">
        <w:rPr>
          <w:rFonts w:eastAsia="Calibri"/>
          <w:lang w:val="en-US" w:eastAsia="en-US"/>
        </w:rPr>
        <w:t xml:space="preserve"> information for </w:t>
      </w:r>
      <w:r w:rsidR="00791E60">
        <w:rPr>
          <w:rFonts w:eastAsia="Calibri"/>
          <w:lang w:val="en-US" w:eastAsia="en-US"/>
        </w:rPr>
        <w:t>cataloguing</w:t>
      </w:r>
      <w:r w:rsidR="003B5E2A" w:rsidRPr="003B5E2A">
        <w:rPr>
          <w:rFonts w:eastAsia="Calibri"/>
          <w:lang w:val="en-US" w:eastAsia="en-US"/>
        </w:rPr>
        <w:t xml:space="preserve"> (definition, description and chronological contextualisation) an ancie</w:t>
      </w:r>
      <w:r>
        <w:rPr>
          <w:rFonts w:eastAsia="Calibri"/>
          <w:lang w:val="en-US" w:eastAsia="en-US"/>
        </w:rPr>
        <w:t>n</w:t>
      </w:r>
      <w:r w:rsidR="003B5E2A" w:rsidRPr="003B5E2A">
        <w:rPr>
          <w:rFonts w:eastAsia="Calibri"/>
          <w:lang w:val="en-US" w:eastAsia="en-US"/>
        </w:rPr>
        <w:t xml:space="preserve">t </w:t>
      </w:r>
      <w:r w:rsidR="00791E60">
        <w:rPr>
          <w:rFonts w:eastAsia="Calibri"/>
          <w:lang w:val="en-US" w:eastAsia="en-US"/>
        </w:rPr>
        <w:t xml:space="preserve">artifact </w:t>
      </w:r>
      <w:r w:rsidR="003B5E2A" w:rsidRPr="003B5E2A">
        <w:rPr>
          <w:rFonts w:eastAsia="Calibri"/>
          <w:lang w:val="en-US" w:eastAsia="en-US"/>
        </w:rPr>
        <w:t>(scul</w:t>
      </w:r>
      <w:r>
        <w:rPr>
          <w:rFonts w:eastAsia="Calibri"/>
          <w:lang w:val="en-US" w:eastAsia="en-US"/>
        </w:rPr>
        <w:t>pture</w:t>
      </w:r>
      <w:r w:rsidR="003B5E2A" w:rsidRPr="003B5E2A">
        <w:rPr>
          <w:rFonts w:eastAsia="Calibri"/>
          <w:lang w:val="en-US" w:eastAsia="en-US"/>
        </w:rPr>
        <w:t xml:space="preserve">, </w:t>
      </w:r>
      <w:r>
        <w:rPr>
          <w:rFonts w:eastAsia="Calibri"/>
          <w:lang w:val="en-US" w:eastAsia="en-US"/>
        </w:rPr>
        <w:t>vase painting</w:t>
      </w:r>
      <w:r w:rsidR="003B5E2A" w:rsidRPr="003B5E2A">
        <w:rPr>
          <w:rFonts w:eastAsia="Calibri"/>
          <w:lang w:val="en-US" w:eastAsia="en-US"/>
        </w:rPr>
        <w:t>, mosaic, e</w:t>
      </w:r>
      <w:r>
        <w:rPr>
          <w:rFonts w:eastAsia="Calibri"/>
          <w:lang w:val="en-US" w:eastAsia="en-US"/>
        </w:rPr>
        <w:t>t</w:t>
      </w:r>
      <w:r w:rsidR="003B5E2A" w:rsidRPr="003B5E2A">
        <w:rPr>
          <w:rFonts w:eastAsia="Calibri"/>
          <w:lang w:val="en-US" w:eastAsia="en-US"/>
        </w:rPr>
        <w:t>c.).</w:t>
      </w:r>
    </w:p>
    <w:p w14:paraId="02DB53AB" w14:textId="77777777" w:rsidR="00615F89" w:rsidRDefault="00615F89" w:rsidP="00A44FB5">
      <w:pPr>
        <w:rPr>
          <w:rFonts w:eastAsia="Calibri"/>
          <w:lang w:val="en-US" w:eastAsia="en-US"/>
        </w:rPr>
      </w:pPr>
    </w:p>
    <w:p w14:paraId="332565FE" w14:textId="77777777" w:rsidR="00615F89" w:rsidRDefault="003B5E2A" w:rsidP="00A44FB5">
      <w:pPr>
        <w:rPr>
          <w:b/>
          <w:bCs/>
          <w:i/>
          <w:iCs/>
          <w:sz w:val="18"/>
          <w:szCs w:val="18"/>
          <w:shd w:val="clear" w:color="auto" w:fill="FFFFFF"/>
          <w:lang w:val="en-US"/>
        </w:rPr>
      </w:pPr>
      <w:r w:rsidRPr="003B5E2A">
        <w:rPr>
          <w:b/>
          <w:bCs/>
          <w:i/>
          <w:iCs/>
          <w:sz w:val="18"/>
          <w:szCs w:val="18"/>
          <w:shd w:val="clear" w:color="auto" w:fill="FFFFFF"/>
          <w:lang w:val="en-US"/>
        </w:rPr>
        <w:t xml:space="preserve"> COURSE CONTENT</w:t>
      </w:r>
    </w:p>
    <w:p w14:paraId="3CC694D2" w14:textId="77777777" w:rsidR="00615F89" w:rsidRDefault="00615F89" w:rsidP="00A44FB5">
      <w:pPr>
        <w:rPr>
          <w:b/>
          <w:bCs/>
          <w:i/>
          <w:iCs/>
          <w:sz w:val="18"/>
          <w:szCs w:val="18"/>
          <w:shd w:val="clear" w:color="auto" w:fill="FFFFFF"/>
          <w:lang w:val="en-US"/>
        </w:rPr>
      </w:pPr>
    </w:p>
    <w:p w14:paraId="29481B13" w14:textId="77777777" w:rsidR="00A44FB5" w:rsidRPr="00564AF4" w:rsidRDefault="003B5E2A" w:rsidP="00A44FB5">
      <w:pPr>
        <w:rPr>
          <w:rFonts w:eastAsia="Calibri"/>
          <w:i/>
          <w:lang w:val="en-US" w:eastAsia="en-US"/>
        </w:rPr>
      </w:pPr>
      <w:r w:rsidRPr="003B5E2A">
        <w:rPr>
          <w:rFonts w:eastAsia="Calibri"/>
          <w:smallCaps/>
          <w:sz w:val="18"/>
          <w:lang w:val="en-US" w:eastAsia="en-US"/>
        </w:rPr>
        <w:t xml:space="preserve">Module </w:t>
      </w:r>
      <w:proofErr w:type="gramStart"/>
      <w:r w:rsidRPr="003B5E2A">
        <w:rPr>
          <w:rFonts w:eastAsia="Calibri"/>
          <w:smallCaps/>
          <w:sz w:val="18"/>
          <w:lang w:val="en-US" w:eastAsia="en-US"/>
        </w:rPr>
        <w:t xml:space="preserve">I </w:t>
      </w:r>
      <w:r w:rsidRPr="003B5E2A">
        <w:rPr>
          <w:rFonts w:eastAsia="Calibri"/>
          <w:smallCaps/>
          <w:lang w:val="en-US" w:eastAsia="en-US"/>
        </w:rPr>
        <w:t>:</w:t>
      </w:r>
      <w:proofErr w:type="gramEnd"/>
      <w:r w:rsidRPr="003B5E2A">
        <w:rPr>
          <w:rFonts w:eastAsia="Calibri"/>
          <w:i/>
          <w:lang w:val="en-US" w:eastAsia="en-US"/>
        </w:rPr>
        <w:t xml:space="preserve">  History of</w:t>
      </w:r>
      <w:r w:rsidR="00564AF4">
        <w:rPr>
          <w:rFonts w:eastAsia="Calibri"/>
          <w:i/>
          <w:lang w:val="en-US" w:eastAsia="en-US"/>
        </w:rPr>
        <w:t xml:space="preserve"> Archaeology</w:t>
      </w:r>
      <w:r w:rsidRPr="003B5E2A">
        <w:rPr>
          <w:rFonts w:eastAsia="Calibri"/>
          <w:i/>
          <w:lang w:val="en-US" w:eastAsia="en-US"/>
        </w:rPr>
        <w:t>.</w:t>
      </w:r>
    </w:p>
    <w:p w14:paraId="4E437920" w14:textId="77777777" w:rsidR="00A44FB5" w:rsidRDefault="003B5E2A" w:rsidP="00487ECC">
      <w:pPr>
        <w:spacing w:before="120"/>
        <w:rPr>
          <w:rFonts w:eastAsia="Calibri"/>
          <w:i/>
          <w:lang w:val="en-US" w:eastAsia="en-US"/>
        </w:rPr>
      </w:pPr>
      <w:r w:rsidRPr="003B5E2A">
        <w:rPr>
          <w:rFonts w:eastAsia="Calibri"/>
          <w:smallCaps/>
          <w:sz w:val="18"/>
          <w:lang w:val="en-US" w:eastAsia="en-US"/>
        </w:rPr>
        <w:t>Module II</w:t>
      </w:r>
      <w:r w:rsidRPr="003B5E2A">
        <w:rPr>
          <w:rFonts w:eastAsia="Calibri"/>
          <w:smallCaps/>
          <w:lang w:val="en-US" w:eastAsia="en-US"/>
        </w:rPr>
        <w:t xml:space="preserve">: </w:t>
      </w:r>
      <w:r w:rsidRPr="003B5E2A">
        <w:rPr>
          <w:rFonts w:eastAsia="Calibri"/>
          <w:i/>
          <w:lang w:val="en-US" w:eastAsia="en-US"/>
        </w:rPr>
        <w:t>The power of images.</w:t>
      </w:r>
    </w:p>
    <w:p w14:paraId="0D8A9692" w14:textId="77777777" w:rsidR="00615F89" w:rsidRPr="00564AF4" w:rsidRDefault="00615F89" w:rsidP="00487ECC">
      <w:pPr>
        <w:spacing w:before="120"/>
        <w:rPr>
          <w:rFonts w:eastAsia="Calibri"/>
          <w:i/>
          <w:lang w:val="en-US" w:eastAsia="en-US"/>
        </w:rPr>
      </w:pPr>
    </w:p>
    <w:p w14:paraId="18BF1FA1" w14:textId="77777777" w:rsidR="00615F89" w:rsidRDefault="003B5E2A" w:rsidP="00823177">
      <w:pPr>
        <w:pStyle w:val="Testo1"/>
        <w:spacing w:before="0"/>
        <w:rPr>
          <w:b/>
          <w:bCs/>
          <w:i/>
          <w:iCs/>
          <w:lang w:val="en-US"/>
        </w:rPr>
      </w:pPr>
      <w:r w:rsidRPr="003B5E2A">
        <w:rPr>
          <w:b/>
          <w:bCs/>
          <w:i/>
          <w:iCs/>
          <w:lang w:val="en-US"/>
        </w:rPr>
        <w:t>READING LIST</w:t>
      </w:r>
    </w:p>
    <w:p w14:paraId="772D2CFD" w14:textId="77777777" w:rsidR="00615F89" w:rsidRDefault="00615F89" w:rsidP="00823177">
      <w:pPr>
        <w:pStyle w:val="Testo1"/>
        <w:spacing w:before="0"/>
        <w:rPr>
          <w:b/>
          <w:bCs/>
          <w:i/>
          <w:iCs/>
          <w:lang w:val="en-US"/>
        </w:rPr>
      </w:pPr>
    </w:p>
    <w:p w14:paraId="1B23ED62" w14:textId="77777777" w:rsidR="00A44FB5" w:rsidRPr="00564AF4" w:rsidRDefault="003B5E2A" w:rsidP="00823177">
      <w:pPr>
        <w:pStyle w:val="Testo1"/>
        <w:spacing w:before="0"/>
        <w:rPr>
          <w:lang w:val="en-US"/>
        </w:rPr>
      </w:pPr>
      <w:r w:rsidRPr="003B5E2A">
        <w:rPr>
          <w:lang w:val="en-US"/>
        </w:rPr>
        <w:t>The</w:t>
      </w:r>
      <w:r w:rsidR="005140F8">
        <w:rPr>
          <w:lang w:val="en-US"/>
        </w:rPr>
        <w:t xml:space="preserve"> essential</w:t>
      </w:r>
      <w:r w:rsidR="00564AF4">
        <w:rPr>
          <w:lang w:val="en-US"/>
        </w:rPr>
        <w:t xml:space="preserve"> </w:t>
      </w:r>
      <w:r w:rsidRPr="003B5E2A">
        <w:rPr>
          <w:lang w:val="en-US"/>
        </w:rPr>
        <w:t>reading lists for each module are deta</w:t>
      </w:r>
      <w:r w:rsidR="00564AF4">
        <w:rPr>
          <w:lang w:val="en-US"/>
        </w:rPr>
        <w:t>i</w:t>
      </w:r>
      <w:r w:rsidRPr="003B5E2A">
        <w:rPr>
          <w:lang w:val="en-US"/>
        </w:rPr>
        <w:t>led below.</w:t>
      </w:r>
    </w:p>
    <w:p w14:paraId="4C568BA9" w14:textId="77777777" w:rsidR="00A44FB5" w:rsidRPr="008B4262" w:rsidRDefault="005140F8" w:rsidP="00823177">
      <w:pPr>
        <w:pStyle w:val="Testo1"/>
        <w:spacing w:before="0"/>
      </w:pPr>
      <w:r>
        <w:t>For</w:t>
      </w:r>
      <w:r w:rsidR="00A44FB5" w:rsidRPr="008B4262">
        <w:t xml:space="preserve"> modul</w:t>
      </w:r>
      <w:r>
        <w:t xml:space="preserve">e </w:t>
      </w:r>
      <w:r w:rsidRPr="008B4262">
        <w:t>I</w:t>
      </w:r>
      <w:r w:rsidR="00A44FB5" w:rsidRPr="008B4262">
        <w:t>:</w:t>
      </w:r>
    </w:p>
    <w:p w14:paraId="2F38C20A" w14:textId="77777777" w:rsidR="00BD5C48" w:rsidRPr="00A45ED7" w:rsidRDefault="008B4262" w:rsidP="00823177">
      <w:pPr>
        <w:pStyle w:val="Testo1"/>
        <w:spacing w:before="0"/>
        <w:rPr>
          <w:bCs/>
          <w:smallCaps/>
          <w:spacing w:val="-5"/>
          <w:shd w:val="clear" w:color="auto" w:fill="FFFFFF"/>
        </w:rPr>
      </w:pPr>
      <w:r w:rsidRPr="00A45ED7">
        <w:rPr>
          <w:bCs/>
          <w:smallCaps/>
          <w:spacing w:val="-5"/>
          <w:shd w:val="clear" w:color="auto" w:fill="FFFFFF"/>
        </w:rPr>
        <w:t>R. Bianch</w:t>
      </w:r>
      <w:r w:rsidR="008D408E" w:rsidRPr="00A45ED7">
        <w:rPr>
          <w:bCs/>
          <w:smallCaps/>
          <w:spacing w:val="-5"/>
          <w:shd w:val="clear" w:color="auto" w:fill="FFFFFF"/>
        </w:rPr>
        <w:t>i</w:t>
      </w:r>
      <w:r w:rsidRPr="00A45ED7">
        <w:rPr>
          <w:bCs/>
          <w:smallCaps/>
          <w:spacing w:val="-5"/>
          <w:shd w:val="clear" w:color="auto" w:fill="FFFFFF"/>
        </w:rPr>
        <w:t xml:space="preserve"> Bandinelli, </w:t>
      </w:r>
      <w:r w:rsidRPr="00A45ED7">
        <w:rPr>
          <w:bCs/>
          <w:i/>
          <w:iCs/>
          <w:spacing w:val="-5"/>
          <w:shd w:val="clear" w:color="auto" w:fill="FFFFFF"/>
        </w:rPr>
        <w:t>Introduzione all'archeologia classica come storia dell'arte antica</w:t>
      </w:r>
      <w:r w:rsidRPr="00A45ED7">
        <w:rPr>
          <w:bCs/>
          <w:smallCaps/>
          <w:spacing w:val="-5"/>
          <w:shd w:val="clear" w:color="auto" w:fill="FFFFFF"/>
        </w:rPr>
        <w:t xml:space="preserve">, </w:t>
      </w:r>
      <w:r w:rsidR="008D408E" w:rsidRPr="00A45ED7">
        <w:rPr>
          <w:bCs/>
          <w:spacing w:val="-5"/>
          <w:shd w:val="clear" w:color="auto" w:fill="FFFFFF"/>
        </w:rPr>
        <w:t xml:space="preserve">Edizioni Laterza, </w:t>
      </w:r>
      <w:r w:rsidR="0018654C" w:rsidRPr="00A45ED7">
        <w:rPr>
          <w:bCs/>
          <w:spacing w:val="-5"/>
          <w:shd w:val="clear" w:color="auto" w:fill="FFFFFF"/>
        </w:rPr>
        <w:t>Bari</w:t>
      </w:r>
      <w:r w:rsidR="005B7995" w:rsidRPr="00A45ED7">
        <w:rPr>
          <w:bCs/>
          <w:spacing w:val="-5"/>
          <w:shd w:val="clear" w:color="auto" w:fill="FFFFFF"/>
        </w:rPr>
        <w:t>-</w:t>
      </w:r>
      <w:r w:rsidR="0018654C" w:rsidRPr="00A45ED7">
        <w:rPr>
          <w:bCs/>
          <w:spacing w:val="-5"/>
          <w:shd w:val="clear" w:color="auto" w:fill="FFFFFF"/>
        </w:rPr>
        <w:t>Rom</w:t>
      </w:r>
      <w:r w:rsidR="00081A08">
        <w:rPr>
          <w:bCs/>
          <w:spacing w:val="-5"/>
          <w:shd w:val="clear" w:color="auto" w:fill="FFFFFF"/>
        </w:rPr>
        <w:t>e</w:t>
      </w:r>
      <w:r w:rsidR="0018654C" w:rsidRPr="00A45ED7">
        <w:rPr>
          <w:bCs/>
          <w:spacing w:val="-5"/>
          <w:shd w:val="clear" w:color="auto" w:fill="FFFFFF"/>
        </w:rPr>
        <w:t xml:space="preserve">, </w:t>
      </w:r>
      <w:r w:rsidR="008D408E" w:rsidRPr="00A45ED7">
        <w:rPr>
          <w:bCs/>
          <w:spacing w:val="-5"/>
          <w:shd w:val="clear" w:color="auto" w:fill="FFFFFF"/>
        </w:rPr>
        <w:t>2005</w:t>
      </w:r>
      <w:r w:rsidR="0018654C" w:rsidRPr="00A45ED7">
        <w:rPr>
          <w:bCs/>
          <w:spacing w:val="-5"/>
          <w:shd w:val="clear" w:color="auto" w:fill="FFFFFF"/>
        </w:rPr>
        <w:t>,</w:t>
      </w:r>
      <w:r w:rsidR="008D408E" w:rsidRPr="00A45ED7">
        <w:rPr>
          <w:bCs/>
          <w:spacing w:val="-5"/>
          <w:shd w:val="clear" w:color="auto" w:fill="FFFFFF"/>
        </w:rPr>
        <w:t xml:space="preserve"> (29</w:t>
      </w:r>
      <w:r w:rsidR="00081A08">
        <w:rPr>
          <w:bCs/>
          <w:spacing w:val="-5"/>
          <w:shd w:val="clear" w:color="auto" w:fill="FFFFFF"/>
        </w:rPr>
        <w:t>th</w:t>
      </w:r>
      <w:r w:rsidR="008D408E" w:rsidRPr="00A45ED7">
        <w:rPr>
          <w:bCs/>
          <w:spacing w:val="-5"/>
          <w:shd w:val="clear" w:color="auto" w:fill="FFFFFF"/>
        </w:rPr>
        <w:t xml:space="preserve"> edi</w:t>
      </w:r>
      <w:r w:rsidR="00081A08">
        <w:rPr>
          <w:bCs/>
          <w:spacing w:val="-5"/>
          <w:shd w:val="clear" w:color="auto" w:fill="FFFFFF"/>
        </w:rPr>
        <w:t>tion</w:t>
      </w:r>
      <w:r w:rsidR="008D408E" w:rsidRPr="00A45ED7">
        <w:rPr>
          <w:bCs/>
          <w:spacing w:val="-5"/>
          <w:shd w:val="clear" w:color="auto" w:fill="FFFFFF"/>
        </w:rPr>
        <w:t>)</w:t>
      </w:r>
      <w:r w:rsidR="0018654C" w:rsidRPr="00A45ED7">
        <w:rPr>
          <w:bCs/>
          <w:spacing w:val="-5"/>
          <w:shd w:val="clear" w:color="auto" w:fill="FFFFFF"/>
        </w:rPr>
        <w:t>.</w:t>
      </w:r>
    </w:p>
    <w:p w14:paraId="2F78C5D6" w14:textId="77777777" w:rsidR="008D408E" w:rsidRPr="002B493F" w:rsidRDefault="003B5E2A" w:rsidP="00823177">
      <w:pPr>
        <w:pStyle w:val="Testo1"/>
        <w:rPr>
          <w:lang w:val="en-US"/>
        </w:rPr>
      </w:pPr>
      <w:r w:rsidRPr="003B5E2A">
        <w:rPr>
          <w:lang w:val="en-US"/>
        </w:rPr>
        <w:t>For module II :</w:t>
      </w:r>
    </w:p>
    <w:p w14:paraId="474A722B" w14:textId="77777777" w:rsidR="00A44FB5" w:rsidRDefault="003B5E2A" w:rsidP="00823177">
      <w:pPr>
        <w:pStyle w:val="Testo1"/>
        <w:spacing w:before="0"/>
        <w:rPr>
          <w:spacing w:val="-5"/>
        </w:rPr>
      </w:pPr>
      <w:r w:rsidRPr="003B5E2A">
        <w:rPr>
          <w:bCs/>
          <w:smallCaps/>
          <w:spacing w:val="-5"/>
          <w:shd w:val="clear" w:color="auto" w:fill="FFFFFF"/>
          <w:lang w:val="en-US"/>
        </w:rPr>
        <w:t>G. Bejor</w:t>
      </w:r>
      <w:r w:rsidRPr="003B5E2A">
        <w:rPr>
          <w:smallCaps/>
          <w:spacing w:val="-5"/>
          <w:lang w:val="en-US"/>
        </w:rPr>
        <w:t xml:space="preserve">-M. </w:t>
      </w:r>
      <w:r w:rsidR="00450372" w:rsidRPr="00A45ED7">
        <w:rPr>
          <w:smallCaps/>
          <w:spacing w:val="-5"/>
        </w:rPr>
        <w:t xml:space="preserve">Castoldi-C. </w:t>
      </w:r>
      <w:r w:rsidR="00450372" w:rsidRPr="008B4262">
        <w:rPr>
          <w:smallCaps/>
          <w:spacing w:val="-5"/>
        </w:rPr>
        <w:t>Lambrugo</w:t>
      </w:r>
      <w:r w:rsidR="00A44FB5" w:rsidRPr="008B4262">
        <w:rPr>
          <w:smallCaps/>
          <w:spacing w:val="-5"/>
        </w:rPr>
        <w:t>,</w:t>
      </w:r>
      <w:r w:rsidR="00A44FB5" w:rsidRPr="008B4262">
        <w:rPr>
          <w:i/>
          <w:spacing w:val="-5"/>
        </w:rPr>
        <w:t xml:space="preserve"> Arte greca,</w:t>
      </w:r>
      <w:r w:rsidR="00A44FB5" w:rsidRPr="008B4262">
        <w:rPr>
          <w:spacing w:val="-5"/>
        </w:rPr>
        <w:t xml:space="preserve"> Mondadori, Milan</w:t>
      </w:r>
      <w:r w:rsidR="00450372" w:rsidRPr="008B4262">
        <w:rPr>
          <w:spacing w:val="-5"/>
        </w:rPr>
        <w:t>,</w:t>
      </w:r>
      <w:r w:rsidR="00A44FB5" w:rsidRPr="008B4262">
        <w:rPr>
          <w:spacing w:val="-5"/>
        </w:rPr>
        <w:t xml:space="preserve"> 2013.</w:t>
      </w:r>
    </w:p>
    <w:p w14:paraId="0E0AA3C8" w14:textId="77777777" w:rsidR="008D408E" w:rsidRPr="008B4262" w:rsidRDefault="008D408E" w:rsidP="00823177">
      <w:pPr>
        <w:pStyle w:val="Testo1"/>
        <w:spacing w:before="0"/>
        <w:rPr>
          <w:spacing w:val="-5"/>
        </w:rPr>
      </w:pPr>
      <w:r w:rsidRPr="00A45ED7">
        <w:rPr>
          <w:bCs/>
          <w:smallCaps/>
          <w:spacing w:val="-5"/>
          <w:shd w:val="clear" w:color="auto" w:fill="FFFFFF"/>
        </w:rPr>
        <w:t>M</w:t>
      </w:r>
      <w:r w:rsidRPr="0018654C">
        <w:rPr>
          <w:smallCaps/>
          <w:spacing w:val="-5"/>
        </w:rPr>
        <w:t>.Torelli-M. Menichetti-G.L. Grassigli</w:t>
      </w:r>
      <w:r>
        <w:rPr>
          <w:spacing w:val="-5"/>
        </w:rPr>
        <w:t xml:space="preserve">, </w:t>
      </w:r>
      <w:r w:rsidRPr="0018654C">
        <w:rPr>
          <w:i/>
          <w:iCs/>
          <w:spacing w:val="-5"/>
        </w:rPr>
        <w:t>Arte e archeologia del mondo romano</w:t>
      </w:r>
      <w:r>
        <w:rPr>
          <w:spacing w:val="-5"/>
        </w:rPr>
        <w:t>, Longanesi</w:t>
      </w:r>
      <w:r w:rsidR="0018654C">
        <w:rPr>
          <w:spacing w:val="-5"/>
        </w:rPr>
        <w:t xml:space="preserve">, Milan, </w:t>
      </w:r>
      <w:r>
        <w:rPr>
          <w:spacing w:val="-5"/>
        </w:rPr>
        <w:t xml:space="preserve"> 2011</w:t>
      </w:r>
      <w:r w:rsidR="0018654C">
        <w:rPr>
          <w:spacing w:val="-5"/>
        </w:rPr>
        <w:t>,</w:t>
      </w:r>
      <w:r>
        <w:rPr>
          <w:spacing w:val="-5"/>
        </w:rPr>
        <w:t xml:space="preserve"> (</w:t>
      </w:r>
      <w:r w:rsidR="005140F8">
        <w:rPr>
          <w:spacing w:val="-5"/>
        </w:rPr>
        <w:t xml:space="preserve">Third </w:t>
      </w:r>
      <w:r>
        <w:rPr>
          <w:spacing w:val="-5"/>
        </w:rPr>
        <w:t xml:space="preserve"> edi</w:t>
      </w:r>
      <w:r w:rsidR="005140F8">
        <w:rPr>
          <w:spacing w:val="-5"/>
        </w:rPr>
        <w:t>tion</w:t>
      </w:r>
      <w:r>
        <w:rPr>
          <w:spacing w:val="-5"/>
        </w:rPr>
        <w:t>).</w:t>
      </w:r>
    </w:p>
    <w:p w14:paraId="4939E00F" w14:textId="77777777" w:rsidR="00A44FB5" w:rsidRPr="005140F8" w:rsidRDefault="00615F89" w:rsidP="00823177">
      <w:pPr>
        <w:pStyle w:val="Testo1"/>
        <w:rPr>
          <w:lang w:val="en-US"/>
        </w:rPr>
      </w:pPr>
      <w:r>
        <w:rPr>
          <w:lang w:val="en-US"/>
        </w:rPr>
        <w:t xml:space="preserve">For the </w:t>
      </w:r>
      <w:r w:rsidR="00791E60">
        <w:rPr>
          <w:lang w:val="en-US"/>
        </w:rPr>
        <w:t>Workshop on the R</w:t>
      </w:r>
      <w:r w:rsidR="003B5E2A" w:rsidRPr="003B5E2A">
        <w:rPr>
          <w:lang w:val="en-US"/>
        </w:rPr>
        <w:t>ecognition of Greek and Roman works of art:</w:t>
      </w:r>
    </w:p>
    <w:p w14:paraId="4C558653" w14:textId="77777777" w:rsidR="00A44FB5" w:rsidRDefault="003B5E2A" w:rsidP="00823177">
      <w:pPr>
        <w:pStyle w:val="Testo1"/>
        <w:spacing w:before="0"/>
        <w:rPr>
          <w:lang w:val="en-US"/>
        </w:rPr>
      </w:pPr>
      <w:r w:rsidRPr="003B5E2A">
        <w:rPr>
          <w:lang w:val="en-US"/>
        </w:rPr>
        <w:t>the reference manuals are the same as those recommended for  modul</w:t>
      </w:r>
      <w:r w:rsidR="005140F8">
        <w:rPr>
          <w:lang w:val="en-US"/>
        </w:rPr>
        <w:t>e</w:t>
      </w:r>
      <w:r w:rsidR="005140F8" w:rsidRPr="005140F8">
        <w:rPr>
          <w:lang w:val="en-US"/>
        </w:rPr>
        <w:t xml:space="preserve"> II</w:t>
      </w:r>
      <w:r w:rsidRPr="003B5E2A">
        <w:rPr>
          <w:lang w:val="en-US"/>
        </w:rPr>
        <w:t xml:space="preserve">. Further information will be provided during lectures.  </w:t>
      </w:r>
    </w:p>
    <w:p w14:paraId="080F070E" w14:textId="77777777" w:rsidR="00615F89" w:rsidRDefault="00615F89" w:rsidP="00615F89">
      <w:pPr>
        <w:pStyle w:val="Testo2"/>
        <w:ind w:firstLine="0"/>
        <w:rPr>
          <w:lang w:val="en-US"/>
        </w:rPr>
      </w:pPr>
    </w:p>
    <w:p w14:paraId="438E62F3" w14:textId="77777777" w:rsidR="00615F89" w:rsidRDefault="003B5E2A" w:rsidP="00615F89">
      <w:pPr>
        <w:pStyle w:val="Testo2"/>
        <w:ind w:firstLine="0"/>
        <w:rPr>
          <w:b/>
          <w:bCs/>
          <w:i/>
          <w:iCs/>
          <w:lang w:val="en-US"/>
        </w:rPr>
      </w:pPr>
      <w:r w:rsidRPr="003B5E2A">
        <w:rPr>
          <w:b/>
          <w:bCs/>
          <w:i/>
          <w:iCs/>
          <w:lang w:val="en-US"/>
        </w:rPr>
        <w:t>TEACHING METHOD</w:t>
      </w:r>
    </w:p>
    <w:p w14:paraId="4876ED54" w14:textId="77777777" w:rsidR="00615F89" w:rsidRDefault="00615F89" w:rsidP="00615F89">
      <w:pPr>
        <w:pStyle w:val="Testo2"/>
        <w:ind w:firstLine="0"/>
        <w:rPr>
          <w:b/>
          <w:bCs/>
          <w:i/>
          <w:iCs/>
          <w:lang w:val="en-US"/>
        </w:rPr>
      </w:pPr>
    </w:p>
    <w:p w14:paraId="157B7C52" w14:textId="77777777" w:rsidR="00615F89" w:rsidRDefault="00615F89" w:rsidP="00615F89">
      <w:pPr>
        <w:pStyle w:val="Testo2"/>
        <w:ind w:firstLine="0"/>
        <w:rPr>
          <w:rFonts w:eastAsia="Calibri"/>
          <w:lang w:val="en-US" w:eastAsia="en-US"/>
        </w:rPr>
      </w:pPr>
      <w:r>
        <w:rPr>
          <w:lang w:val="en-US"/>
        </w:rPr>
        <w:tab/>
      </w:r>
      <w:r w:rsidR="003B5E2A" w:rsidRPr="003B5E2A">
        <w:rPr>
          <w:lang w:val="en-US"/>
        </w:rPr>
        <w:t>Frontal lectures with projection and commenting of images.</w:t>
      </w:r>
      <w:r w:rsidR="00791E60">
        <w:rPr>
          <w:lang w:val="en-US"/>
        </w:rPr>
        <w:t xml:space="preserve"> </w:t>
      </w:r>
      <w:r w:rsidR="003B5E2A" w:rsidRPr="003B5E2A">
        <w:rPr>
          <w:lang w:val="en-US"/>
        </w:rPr>
        <w:t>The workshop lessons</w:t>
      </w:r>
      <w:r w:rsidR="00791E60">
        <w:rPr>
          <w:lang w:val="en-US"/>
        </w:rPr>
        <w:t xml:space="preserve"> are not compulsory but students</w:t>
      </w:r>
      <w:r w:rsidR="003B5E2A" w:rsidRPr="003B5E2A">
        <w:rPr>
          <w:lang w:val="en-US"/>
        </w:rPr>
        <w:t xml:space="preserve"> are</w:t>
      </w:r>
      <w:r w:rsidR="00791E60">
        <w:rPr>
          <w:lang w:val="en-US"/>
        </w:rPr>
        <w:t xml:space="preserve"> advised to attend them so as to</w:t>
      </w:r>
      <w:r w:rsidR="003B5E2A" w:rsidRPr="003B5E2A">
        <w:rPr>
          <w:lang w:val="en-US"/>
        </w:rPr>
        <w:t xml:space="preserve"> tackle the written exam successfully </w:t>
      </w:r>
      <w:r w:rsidR="005140F8">
        <w:rPr>
          <w:rFonts w:eastAsia="Calibri"/>
          <w:lang w:val="en-US" w:eastAsia="en-US"/>
        </w:rPr>
        <w:t>(see Assessment method and criteria).</w:t>
      </w:r>
    </w:p>
    <w:p w14:paraId="3D5D103C" w14:textId="77777777" w:rsidR="00A44FB5" w:rsidRDefault="00615F89" w:rsidP="00615F89">
      <w:pPr>
        <w:pStyle w:val="Testo2"/>
        <w:ind w:firstLine="0"/>
        <w:rPr>
          <w:lang w:val="en-US"/>
        </w:rPr>
      </w:pPr>
      <w:r>
        <w:rPr>
          <w:rFonts w:eastAsia="Calibri"/>
          <w:lang w:val="en-US" w:eastAsia="en-US"/>
        </w:rPr>
        <w:tab/>
      </w:r>
      <w:r w:rsidR="005140F8" w:rsidRPr="005140F8">
        <w:rPr>
          <w:lang w:val="en-US"/>
        </w:rPr>
        <w:t>Any possible</w:t>
      </w:r>
      <w:r w:rsidR="005140F8">
        <w:rPr>
          <w:lang w:val="en-US"/>
        </w:rPr>
        <w:t xml:space="preserve"> information on </w:t>
      </w:r>
      <w:r w:rsidR="005140F8" w:rsidRPr="005140F8">
        <w:rPr>
          <w:lang w:val="en-US"/>
        </w:rPr>
        <w:t xml:space="preserve">study visits </w:t>
      </w:r>
      <w:r w:rsidR="003B5E2A" w:rsidRPr="003B5E2A">
        <w:rPr>
          <w:lang w:val="en-US"/>
        </w:rPr>
        <w:t xml:space="preserve">(to museums or archaeological </w:t>
      </w:r>
      <w:r w:rsidR="00791E60">
        <w:rPr>
          <w:lang w:val="en-US"/>
        </w:rPr>
        <w:t>sites)</w:t>
      </w:r>
      <w:r w:rsidR="003B5E2A" w:rsidRPr="003B5E2A">
        <w:rPr>
          <w:lang w:val="en-US"/>
        </w:rPr>
        <w:t>, coordinate</w:t>
      </w:r>
      <w:r w:rsidR="005140F8">
        <w:rPr>
          <w:lang w:val="en-US"/>
        </w:rPr>
        <w:t xml:space="preserve">d with other courses, will be provided during the academic year.  </w:t>
      </w:r>
    </w:p>
    <w:p w14:paraId="36449B59" w14:textId="77777777" w:rsidR="00615F89" w:rsidRPr="00E15499" w:rsidRDefault="00615F89" w:rsidP="00615F89">
      <w:pPr>
        <w:pStyle w:val="Testo2"/>
        <w:ind w:firstLine="0"/>
        <w:rPr>
          <w:noProof w:val="0"/>
          <w:lang w:val="en-GB"/>
        </w:rPr>
      </w:pPr>
    </w:p>
    <w:p w14:paraId="01087F1A" w14:textId="77777777" w:rsidR="00615F89" w:rsidRDefault="003B5E2A" w:rsidP="00615F89">
      <w:pPr>
        <w:pStyle w:val="Testo2"/>
        <w:ind w:firstLine="0"/>
        <w:rPr>
          <w:b/>
          <w:i/>
          <w:lang w:val="en-US"/>
        </w:rPr>
      </w:pPr>
      <w:r w:rsidRPr="003B5E2A">
        <w:rPr>
          <w:b/>
          <w:i/>
          <w:lang w:val="en-US"/>
        </w:rPr>
        <w:t xml:space="preserve"> ASSESSMENT METHOD AND CRITERIA</w:t>
      </w:r>
    </w:p>
    <w:p w14:paraId="3E00ACC9" w14:textId="77777777" w:rsidR="00615F89" w:rsidRDefault="00615F89" w:rsidP="00615F89">
      <w:pPr>
        <w:pStyle w:val="Testo2"/>
        <w:ind w:firstLine="0"/>
        <w:rPr>
          <w:b/>
          <w:i/>
          <w:lang w:val="en-US"/>
        </w:rPr>
      </w:pPr>
    </w:p>
    <w:p w14:paraId="3AF17888" w14:textId="77777777" w:rsidR="00A44FB5" w:rsidRDefault="003B5E2A" w:rsidP="00153E40">
      <w:pPr>
        <w:pStyle w:val="Testo2"/>
        <w:rPr>
          <w:lang w:val="en-US"/>
        </w:rPr>
      </w:pPr>
      <w:r w:rsidRPr="003B5E2A">
        <w:rPr>
          <w:lang w:val="en-US"/>
        </w:rPr>
        <w:t>Students are allowed to take the oral exam only after they have passed</w:t>
      </w:r>
      <w:r w:rsidR="0015626B">
        <w:rPr>
          <w:lang w:val="en-US"/>
        </w:rPr>
        <w:t xml:space="preserve"> any possibly scheduled</w:t>
      </w:r>
      <w:r w:rsidRPr="003B5E2A">
        <w:rPr>
          <w:lang w:val="en-US"/>
        </w:rPr>
        <w:t xml:space="preserve"> </w:t>
      </w:r>
      <w:r w:rsidR="0015626B">
        <w:rPr>
          <w:lang w:val="en-US"/>
        </w:rPr>
        <w:t>written exam.</w:t>
      </w:r>
      <w:r w:rsidRPr="003B5E2A">
        <w:rPr>
          <w:lang w:val="en-US"/>
        </w:rPr>
        <w:t xml:space="preserve"> The oral exam will assess the correct acquistio</w:t>
      </w:r>
      <w:r w:rsidR="0015626B">
        <w:rPr>
          <w:lang w:val="en-US"/>
        </w:rPr>
        <w:t xml:space="preserve">n by students of </w:t>
      </w:r>
      <w:r w:rsidRPr="003B5E2A">
        <w:rPr>
          <w:lang w:val="en-US"/>
        </w:rPr>
        <w:t>the modules’ content.  The final assessment will be based on students’ ability to summarise</w:t>
      </w:r>
      <w:r w:rsidR="0015626B">
        <w:rPr>
          <w:lang w:val="en-US"/>
        </w:rPr>
        <w:t xml:space="preserve"> complex issues, </w:t>
      </w:r>
      <w:r w:rsidRPr="003B5E2A">
        <w:rPr>
          <w:lang w:val="en-US"/>
        </w:rPr>
        <w:t>to express themselves clearly and with an appropriate disciplinary lexicon, as well as to</w:t>
      </w:r>
      <w:r w:rsidR="00F319FC">
        <w:rPr>
          <w:lang w:val="en-US"/>
        </w:rPr>
        <w:t xml:space="preserve"> critically rev</w:t>
      </w:r>
      <w:r w:rsidR="007F162F">
        <w:rPr>
          <w:lang w:val="en-US"/>
        </w:rPr>
        <w:t>iew</w:t>
      </w:r>
      <w:r w:rsidR="0015626B">
        <w:rPr>
          <w:lang w:val="en-US"/>
        </w:rPr>
        <w:t xml:space="preserve"> course </w:t>
      </w:r>
      <w:r w:rsidRPr="003B5E2A">
        <w:rPr>
          <w:lang w:val="en-US"/>
        </w:rPr>
        <w:t>topics</w:t>
      </w:r>
      <w:r w:rsidR="0015626B">
        <w:rPr>
          <w:lang w:val="en-US"/>
        </w:rPr>
        <w:t>.</w:t>
      </w:r>
      <w:r w:rsidRPr="003B5E2A">
        <w:rPr>
          <w:lang w:val="en-US"/>
        </w:rPr>
        <w:t xml:space="preserve"> </w:t>
      </w:r>
    </w:p>
    <w:p w14:paraId="5CA9D2B8" w14:textId="77777777" w:rsidR="00615F89" w:rsidRPr="0015626B" w:rsidRDefault="00615F89" w:rsidP="00615F89">
      <w:pPr>
        <w:pStyle w:val="Testo2"/>
        <w:ind w:firstLine="0"/>
        <w:rPr>
          <w:lang w:val="en-US"/>
        </w:rPr>
      </w:pPr>
    </w:p>
    <w:p w14:paraId="7A05CA76" w14:textId="77777777" w:rsidR="00615F89" w:rsidRDefault="003B5E2A" w:rsidP="00615F89">
      <w:pPr>
        <w:pStyle w:val="Testo2"/>
        <w:ind w:firstLine="0"/>
        <w:rPr>
          <w:b/>
          <w:bCs/>
          <w:i/>
          <w:iCs/>
          <w:color w:val="000000"/>
          <w:szCs w:val="18"/>
          <w:lang w:val="en-US"/>
        </w:rPr>
      </w:pPr>
      <w:r w:rsidRPr="003B5E2A">
        <w:rPr>
          <w:b/>
          <w:bCs/>
          <w:i/>
          <w:iCs/>
          <w:color w:val="000000"/>
          <w:szCs w:val="18"/>
          <w:lang w:val="en-US"/>
        </w:rPr>
        <w:t>NOTES AND PREREQUISITES</w:t>
      </w:r>
    </w:p>
    <w:p w14:paraId="4B35071B" w14:textId="77777777" w:rsidR="00615F89" w:rsidRDefault="00615F89" w:rsidP="00615F89">
      <w:pPr>
        <w:pStyle w:val="Testo2"/>
        <w:ind w:firstLine="0"/>
        <w:rPr>
          <w:b/>
          <w:bCs/>
          <w:i/>
          <w:iCs/>
          <w:color w:val="000000"/>
          <w:szCs w:val="18"/>
          <w:lang w:val="en-US"/>
        </w:rPr>
      </w:pPr>
    </w:p>
    <w:p w14:paraId="4C5E6290" w14:textId="77777777" w:rsidR="00A44FB5" w:rsidRPr="002A34FC" w:rsidRDefault="00615F89" w:rsidP="00615F89">
      <w:pPr>
        <w:pStyle w:val="Testo2"/>
        <w:ind w:firstLine="0"/>
        <w:rPr>
          <w:lang w:val="en-US"/>
        </w:rPr>
      </w:pPr>
      <w:r>
        <w:rPr>
          <w:lang w:val="en-US"/>
        </w:rPr>
        <w:lastRenderedPageBreak/>
        <w:tab/>
      </w:r>
      <w:r w:rsidR="003B5E2A" w:rsidRPr="003B5E2A">
        <w:rPr>
          <w:lang w:val="en-US"/>
        </w:rPr>
        <w:t>In order to attend the workshop, students must have acquired basic knowledge on Greeek and R</w:t>
      </w:r>
      <w:r w:rsidR="00551EF9">
        <w:rPr>
          <w:lang w:val="en-US"/>
        </w:rPr>
        <w:t xml:space="preserve">oman history and history of art at secondary school. </w:t>
      </w:r>
      <w:r w:rsidR="003B5E2A" w:rsidRPr="003B5E2A">
        <w:rPr>
          <w:lang w:val="en-US"/>
        </w:rPr>
        <w:t xml:space="preserve"> In any case, students are advised to check</w:t>
      </w:r>
      <w:r w:rsidR="002A34FC">
        <w:rPr>
          <w:lang w:val="en-US"/>
        </w:rPr>
        <w:t xml:space="preserve"> their prior knowledge with the lecturer, for the</w:t>
      </w:r>
      <w:r w:rsidR="003B5E2A" w:rsidRPr="003B5E2A">
        <w:rPr>
          <w:lang w:val="en-US"/>
        </w:rPr>
        <w:t xml:space="preserve"> plan</w:t>
      </w:r>
      <w:r w:rsidR="002A34FC">
        <w:rPr>
          <w:lang w:val="en-US"/>
        </w:rPr>
        <w:t>ning of</w:t>
      </w:r>
      <w:r w:rsidR="003B5E2A" w:rsidRPr="003B5E2A">
        <w:rPr>
          <w:lang w:val="en-US"/>
        </w:rPr>
        <w:t xml:space="preserve"> </w:t>
      </w:r>
      <w:r w:rsidR="002A34FC">
        <w:rPr>
          <w:lang w:val="en-US"/>
        </w:rPr>
        <w:t>personalised learning by the latter</w:t>
      </w:r>
      <w:r w:rsidR="003B5E2A" w:rsidRPr="003B5E2A">
        <w:rPr>
          <w:lang w:val="en-US"/>
        </w:rPr>
        <w:t xml:space="preserve">. </w:t>
      </w:r>
    </w:p>
    <w:p w14:paraId="5BF7FA4A" w14:textId="77777777" w:rsidR="003A1854" w:rsidRPr="00955AB4" w:rsidRDefault="003A1854" w:rsidP="003A1854">
      <w:pPr>
        <w:pStyle w:val="Testo2"/>
        <w:rPr>
          <w:lang w:val="en-GB"/>
        </w:rPr>
      </w:pPr>
      <w:r w:rsidRPr="003B1286">
        <w:rPr>
          <w:lang w:val="en-GB"/>
        </w:rPr>
        <w:t>Further information can be found on the lecturer's webpage at http://docenti.unicatt.it/web/searchByName.do?language=ENG, or on the Faculty notice board.</w:t>
      </w:r>
    </w:p>
    <w:p w14:paraId="5349C9C4" w14:textId="77777777" w:rsidR="00A44FB5" w:rsidRPr="00F25177" w:rsidRDefault="00A44FB5" w:rsidP="003A1854">
      <w:pPr>
        <w:pStyle w:val="Testo2"/>
        <w:spacing w:before="120"/>
        <w:rPr>
          <w:lang w:val="en-US"/>
        </w:rPr>
      </w:pPr>
    </w:p>
    <w:sectPr w:rsidR="00A44FB5" w:rsidRPr="00F2517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4251E2"/>
    <w:rsid w:val="00081A08"/>
    <w:rsid w:val="00094D50"/>
    <w:rsid w:val="001100B8"/>
    <w:rsid w:val="001328B8"/>
    <w:rsid w:val="00153E40"/>
    <w:rsid w:val="0015626B"/>
    <w:rsid w:val="0018654C"/>
    <w:rsid w:val="00187B99"/>
    <w:rsid w:val="001C4889"/>
    <w:rsid w:val="002014DD"/>
    <w:rsid w:val="00220C40"/>
    <w:rsid w:val="00233D05"/>
    <w:rsid w:val="002344A5"/>
    <w:rsid w:val="00240C52"/>
    <w:rsid w:val="00266538"/>
    <w:rsid w:val="00277D4B"/>
    <w:rsid w:val="002A34FC"/>
    <w:rsid w:val="002B493F"/>
    <w:rsid w:val="002D5E17"/>
    <w:rsid w:val="002E6227"/>
    <w:rsid w:val="00303056"/>
    <w:rsid w:val="003A1854"/>
    <w:rsid w:val="003B5E2A"/>
    <w:rsid w:val="003F51DD"/>
    <w:rsid w:val="004251E2"/>
    <w:rsid w:val="00450372"/>
    <w:rsid w:val="00452EEC"/>
    <w:rsid w:val="00487ECC"/>
    <w:rsid w:val="004A123E"/>
    <w:rsid w:val="004A77F6"/>
    <w:rsid w:val="004D1217"/>
    <w:rsid w:val="004D6008"/>
    <w:rsid w:val="004F4986"/>
    <w:rsid w:val="005140F8"/>
    <w:rsid w:val="00514F31"/>
    <w:rsid w:val="00551EF9"/>
    <w:rsid w:val="00564AF4"/>
    <w:rsid w:val="005B7995"/>
    <w:rsid w:val="00600AA7"/>
    <w:rsid w:val="00615F89"/>
    <w:rsid w:val="0063088E"/>
    <w:rsid w:val="00640794"/>
    <w:rsid w:val="006F1772"/>
    <w:rsid w:val="00745D32"/>
    <w:rsid w:val="00791E60"/>
    <w:rsid w:val="007F162F"/>
    <w:rsid w:val="00823177"/>
    <w:rsid w:val="00842E9B"/>
    <w:rsid w:val="00853496"/>
    <w:rsid w:val="008942E7"/>
    <w:rsid w:val="008A1204"/>
    <w:rsid w:val="008B4262"/>
    <w:rsid w:val="008D408E"/>
    <w:rsid w:val="00900CCA"/>
    <w:rsid w:val="00924B77"/>
    <w:rsid w:val="00940DA2"/>
    <w:rsid w:val="009631AB"/>
    <w:rsid w:val="009E055C"/>
    <w:rsid w:val="009E785F"/>
    <w:rsid w:val="00A3593B"/>
    <w:rsid w:val="00A44FB5"/>
    <w:rsid w:val="00A4588D"/>
    <w:rsid w:val="00A45ED7"/>
    <w:rsid w:val="00A74F6F"/>
    <w:rsid w:val="00AB0C74"/>
    <w:rsid w:val="00AD7557"/>
    <w:rsid w:val="00AF1DBA"/>
    <w:rsid w:val="00B032C9"/>
    <w:rsid w:val="00B15BC3"/>
    <w:rsid w:val="00B26D52"/>
    <w:rsid w:val="00B3112D"/>
    <w:rsid w:val="00B50C5D"/>
    <w:rsid w:val="00B51253"/>
    <w:rsid w:val="00B525CC"/>
    <w:rsid w:val="00B920C5"/>
    <w:rsid w:val="00BB1D4A"/>
    <w:rsid w:val="00BD5C48"/>
    <w:rsid w:val="00BE6991"/>
    <w:rsid w:val="00C07719"/>
    <w:rsid w:val="00C10EA3"/>
    <w:rsid w:val="00C37B53"/>
    <w:rsid w:val="00C45E52"/>
    <w:rsid w:val="00C56D46"/>
    <w:rsid w:val="00CB3674"/>
    <w:rsid w:val="00D3383E"/>
    <w:rsid w:val="00D404F2"/>
    <w:rsid w:val="00D5506C"/>
    <w:rsid w:val="00E15499"/>
    <w:rsid w:val="00E5033E"/>
    <w:rsid w:val="00E607E6"/>
    <w:rsid w:val="00F25177"/>
    <w:rsid w:val="00F319FC"/>
    <w:rsid w:val="00FE1E31"/>
    <w:rsid w:val="00FF7B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2E6DA"/>
  <w15:docId w15:val="{4FC9AAAB-0CD3-49DA-87BE-39A12F0E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44FB5"/>
    <w:pPr>
      <w:tabs>
        <w:tab w:val="left" w:pos="284"/>
      </w:tabs>
      <w:spacing w:line="240" w:lineRule="exact"/>
      <w:jc w:val="both"/>
    </w:pPr>
    <w:rPr>
      <w:szCs w:val="24"/>
      <w:lang w:val="en-GB"/>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notaapidipagina">
    <w:name w:val="footnote reference"/>
    <w:basedOn w:val="Carpredefinitoparagrafo"/>
    <w:unhideWhenUsed/>
    <w:rsid w:val="00A44FB5"/>
    <w:rPr>
      <w:vertAlign w:val="superscript"/>
    </w:rPr>
  </w:style>
  <w:style w:type="paragraph" w:styleId="Testofumetto">
    <w:name w:val="Balloon Text"/>
    <w:basedOn w:val="Normale"/>
    <w:link w:val="TestofumettoCarattere"/>
    <w:rsid w:val="002344A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2344A5"/>
    <w:rPr>
      <w:rFonts w:ascii="Segoe UI" w:hAnsi="Segoe UI" w:cs="Segoe UI"/>
      <w:sz w:val="18"/>
      <w:szCs w:val="18"/>
    </w:rPr>
  </w:style>
  <w:style w:type="paragraph" w:styleId="NormaleWeb">
    <w:name w:val="Normal (Web)"/>
    <w:basedOn w:val="Normale"/>
    <w:uiPriority w:val="99"/>
    <w:unhideWhenUsed/>
    <w:rsid w:val="0063088E"/>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07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F5032-98E0-4C9D-8421-E918E71A5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679</Words>
  <Characters>3876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Bisello Stefano</cp:lastModifiedBy>
  <cp:revision>11</cp:revision>
  <cp:lastPrinted>2019-06-07T08:32:00Z</cp:lastPrinted>
  <dcterms:created xsi:type="dcterms:W3CDTF">2022-10-21T09:47:00Z</dcterms:created>
  <dcterms:modified xsi:type="dcterms:W3CDTF">2023-01-16T08:35:00Z</dcterms:modified>
</cp:coreProperties>
</file>