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D93D" w14:textId="77777777" w:rsidR="00B17F49" w:rsidRPr="00797BA7" w:rsidRDefault="00721102" w:rsidP="004839CA">
      <w:pPr>
        <w:pStyle w:val="Titolo1"/>
        <w:spacing w:after="0"/>
        <w:rPr>
          <w:sz w:val="20"/>
          <w:szCs w:val="20"/>
        </w:rPr>
      </w:pPr>
      <w:r w:rsidRPr="00797BA7">
        <w:rPr>
          <w:sz w:val="20"/>
          <w:szCs w:val="20"/>
        </w:rPr>
        <w:t>Hebrew language and literature</w:t>
      </w:r>
    </w:p>
    <w:p w14:paraId="6B9BD34C" w14:textId="77777777" w:rsidR="00B17F49" w:rsidRPr="00797BA7" w:rsidRDefault="00721102" w:rsidP="004839CA">
      <w:pPr>
        <w:pStyle w:val="Titolo2"/>
        <w:spacing w:before="0"/>
        <w:ind w:left="578" w:hanging="578"/>
      </w:pPr>
      <w:r w:rsidRPr="00797BA7">
        <w:t>Prof. Flavio Dalla Vecchia</w:t>
      </w:r>
    </w:p>
    <w:p w14:paraId="5405F827" w14:textId="5DB873EE" w:rsidR="00BD3C48" w:rsidRPr="00797BA7" w:rsidRDefault="00BD3C48" w:rsidP="00BD3C48">
      <w:pPr>
        <w:spacing w:before="240" w:after="120"/>
        <w:rPr>
          <w:b/>
          <w:i/>
          <w:sz w:val="18"/>
          <w:lang w:val="en-US"/>
        </w:rPr>
      </w:pPr>
      <w:r w:rsidRPr="00797BA7">
        <w:rPr>
          <w:b/>
          <w:i/>
          <w:sz w:val="18"/>
          <w:lang w:val="en-US"/>
        </w:rPr>
        <w:t xml:space="preserve">COURSE AIMS AND INTENDED LEARNING OUTCOMES </w:t>
      </w:r>
    </w:p>
    <w:p w14:paraId="040DDF97" w14:textId="77777777" w:rsidR="00B17F49" w:rsidRPr="00797BA7" w:rsidRDefault="00721102">
      <w:pPr>
        <w:tabs>
          <w:tab w:val="clear" w:pos="284"/>
        </w:tabs>
        <w:ind w:left="284" w:hanging="284"/>
      </w:pPr>
      <w:r w:rsidRPr="00797BA7">
        <w:t>The course aims to:</w:t>
      </w:r>
    </w:p>
    <w:p w14:paraId="23475B28" w14:textId="77777777" w:rsidR="00B17F49" w:rsidRPr="00797BA7" w:rsidRDefault="00721102">
      <w:pPr>
        <w:tabs>
          <w:tab w:val="clear" w:pos="284"/>
        </w:tabs>
        <w:ind w:left="284" w:hanging="284"/>
      </w:pPr>
      <w:r w:rsidRPr="00797BA7">
        <w:t>–</w:t>
      </w:r>
      <w:r w:rsidRPr="00797BA7">
        <w:tab/>
        <w:t>introduce the main linguistic features of Hebrew.</w:t>
      </w:r>
    </w:p>
    <w:p w14:paraId="0380C2F6" w14:textId="77777777" w:rsidR="00B17F49" w:rsidRPr="00797BA7" w:rsidRDefault="00721102">
      <w:pPr>
        <w:tabs>
          <w:tab w:val="clear" w:pos="284"/>
        </w:tabs>
        <w:ind w:left="284" w:hanging="284"/>
      </w:pPr>
      <w:r w:rsidRPr="00797BA7">
        <w:t>–</w:t>
      </w:r>
      <w:r w:rsidRPr="00797BA7">
        <w:tab/>
      </w:r>
      <w:r w:rsidR="00A1409D" w:rsidRPr="00797BA7">
        <w:t>further purpose is providing</w:t>
      </w:r>
      <w:r w:rsidRPr="00797BA7">
        <w:t xml:space="preserve"> an introduction to exegetical methods and philological readings of passages of a Biblical book.</w:t>
      </w:r>
    </w:p>
    <w:p w14:paraId="7DC3F808" w14:textId="77777777" w:rsidR="00BD3C48" w:rsidRPr="00797BA7" w:rsidRDefault="00A1409D" w:rsidP="00BD3C48">
      <w:pPr>
        <w:tabs>
          <w:tab w:val="clear" w:pos="284"/>
        </w:tabs>
        <w:suppressAutoHyphens w:val="0"/>
        <w:rPr>
          <w:rFonts w:ascii="Times New Roman" w:eastAsia="Calibri" w:hAnsi="Times New Roman"/>
          <w:kern w:val="0"/>
          <w:szCs w:val="22"/>
          <w:lang w:val="en-US" w:eastAsia="en-US"/>
        </w:rPr>
      </w:pP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At the end of teaching the student will be able to read, analyse and translate a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>Hebrew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>prose text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>.</w:t>
      </w:r>
    </w:p>
    <w:p w14:paraId="620F529A" w14:textId="77777777" w:rsidR="00B17F49" w:rsidRPr="00797BA7" w:rsidRDefault="00721102">
      <w:pPr>
        <w:spacing w:before="240" w:after="120"/>
        <w:rPr>
          <w:smallCaps/>
          <w:sz w:val="18"/>
          <w:szCs w:val="18"/>
        </w:rPr>
      </w:pPr>
      <w:r w:rsidRPr="00797BA7">
        <w:rPr>
          <w:b/>
          <w:i/>
          <w:sz w:val="18"/>
        </w:rPr>
        <w:t>COURSE CONTENT</w:t>
      </w:r>
    </w:p>
    <w:p w14:paraId="00E0B5FD" w14:textId="77777777" w:rsidR="00B17F49" w:rsidRPr="00797BA7" w:rsidRDefault="00D13F91">
      <w:pPr>
        <w:rPr>
          <w:rFonts w:ascii="Times New Roman" w:hAnsi="Times New Roman"/>
        </w:rPr>
      </w:pPr>
      <w:r w:rsidRPr="00797BA7">
        <w:rPr>
          <w:smallCaps/>
          <w:sz w:val="18"/>
          <w:szCs w:val="18"/>
        </w:rPr>
        <w:tab/>
        <w:t>Semester 1</w:t>
      </w:r>
    </w:p>
    <w:p w14:paraId="47B26ECC" w14:textId="147E5362" w:rsidR="00B17F49" w:rsidRPr="00797BA7" w:rsidRDefault="00721102">
      <w:pPr>
        <w:rPr>
          <w:smallCaps/>
          <w:sz w:val="18"/>
        </w:rPr>
      </w:pPr>
      <w:r w:rsidRPr="00797BA7">
        <w:rPr>
          <w:rFonts w:ascii="Times New Roman" w:hAnsi="Times New Roman"/>
        </w:rPr>
        <w:t xml:space="preserve">The first </w:t>
      </w:r>
      <w:r w:rsidR="00D13F91" w:rsidRPr="00797BA7">
        <w:rPr>
          <w:rFonts w:ascii="Times New Roman" w:hAnsi="Times New Roman"/>
        </w:rPr>
        <w:t xml:space="preserve">part </w:t>
      </w:r>
      <w:r w:rsidR="00D24926" w:rsidRPr="00797BA7">
        <w:rPr>
          <w:rFonts w:ascii="Times New Roman" w:hAnsi="Times New Roman"/>
        </w:rPr>
        <w:t>of</w:t>
      </w:r>
      <w:r w:rsidR="00D13F91" w:rsidRPr="00797BA7">
        <w:rPr>
          <w:rFonts w:ascii="Times New Roman" w:hAnsi="Times New Roman"/>
        </w:rPr>
        <w:t xml:space="preserve"> the course</w:t>
      </w:r>
      <w:r w:rsidR="00FA722D">
        <w:rPr>
          <w:rFonts w:ascii="Times New Roman" w:hAnsi="Times New Roman"/>
        </w:rPr>
        <w:t xml:space="preserve"> </w:t>
      </w:r>
      <w:r w:rsidR="00C92E1E">
        <w:rPr>
          <w:rFonts w:ascii="Times New Roman" w:hAnsi="Times New Roman"/>
        </w:rPr>
        <w:t>will introduce</w:t>
      </w:r>
      <w:r w:rsidRPr="00797BA7">
        <w:rPr>
          <w:rFonts w:ascii="Times New Roman" w:hAnsi="Times New Roman"/>
        </w:rPr>
        <w:t xml:space="preserve"> to classical Hebrew, outlining its main features. No prior knowledge of the language is required. Students w</w:t>
      </w:r>
      <w:r w:rsidR="00D13F91" w:rsidRPr="00797BA7">
        <w:rPr>
          <w:rFonts w:ascii="Times New Roman" w:hAnsi="Times New Roman"/>
        </w:rPr>
        <w:t>ill be introduced</w:t>
      </w:r>
      <w:r w:rsidRPr="00797BA7">
        <w:rPr>
          <w:rFonts w:ascii="Times New Roman" w:hAnsi="Times New Roman"/>
        </w:rPr>
        <w:t xml:space="preserve"> to the main phonological, morphological and syntactic aspects of classical Hebrew.</w:t>
      </w:r>
    </w:p>
    <w:p w14:paraId="23515151" w14:textId="77777777" w:rsidR="00D13F91" w:rsidRPr="00797BA7" w:rsidRDefault="00FA793B" w:rsidP="00FA793B">
      <w:pPr>
        <w:suppressAutoHyphens w:val="0"/>
        <w:spacing w:before="120" w:line="276" w:lineRule="auto"/>
        <w:rPr>
          <w:rFonts w:ascii="Times New Roman" w:eastAsia="Calibri" w:hAnsi="Times New Roman"/>
          <w:smallCaps/>
          <w:kern w:val="0"/>
          <w:sz w:val="18"/>
          <w:szCs w:val="18"/>
          <w:lang w:val="en-US" w:eastAsia="en-US"/>
        </w:rPr>
      </w:pPr>
      <w:r w:rsidRPr="00797BA7">
        <w:rPr>
          <w:rFonts w:ascii="Times New Roman" w:eastAsia="Calibri" w:hAnsi="Times New Roman"/>
          <w:smallCaps/>
          <w:kern w:val="0"/>
          <w:sz w:val="18"/>
          <w:szCs w:val="18"/>
          <w:lang w:val="en-US" w:eastAsia="en-US"/>
        </w:rPr>
        <w:tab/>
        <w:t>Semester 2</w:t>
      </w:r>
    </w:p>
    <w:p w14:paraId="01A96121" w14:textId="618D38B8" w:rsidR="00D13F91" w:rsidRPr="00797BA7" w:rsidRDefault="00D24926" w:rsidP="00D13F91">
      <w:pPr>
        <w:tabs>
          <w:tab w:val="clear" w:pos="284"/>
        </w:tabs>
        <w:suppressAutoHyphens w:val="0"/>
        <w:spacing w:line="276" w:lineRule="auto"/>
        <w:rPr>
          <w:rFonts w:ascii="Times New Roman" w:eastAsia="Calibri" w:hAnsi="Times New Roman"/>
          <w:kern w:val="0"/>
          <w:szCs w:val="22"/>
          <w:lang w:val="en-US" w:eastAsia="en-US"/>
        </w:rPr>
      </w:pPr>
      <w:r w:rsidRPr="00797BA7">
        <w:rPr>
          <w:rStyle w:val="tlid-translation"/>
          <w:lang w:val="en"/>
        </w:rPr>
        <w:t xml:space="preserve">Historical literary </w:t>
      </w:r>
      <w:r w:rsidR="00031133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introduction, reading and philological analysis of </w:t>
      </w:r>
      <w:r w:rsidR="005D37B2">
        <w:rPr>
          <w:rFonts w:ascii="Times New Roman" w:eastAsia="Calibri" w:hAnsi="Times New Roman"/>
          <w:kern w:val="0"/>
          <w:szCs w:val="22"/>
          <w:lang w:val="en-US" w:eastAsia="en-US"/>
        </w:rPr>
        <w:t>Book</w:t>
      </w:r>
      <w:r w:rsidR="00FA722D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C92E1E">
        <w:rPr>
          <w:rFonts w:ascii="Times New Roman" w:eastAsia="Calibri" w:hAnsi="Times New Roman"/>
          <w:kern w:val="0"/>
          <w:szCs w:val="22"/>
          <w:lang w:val="en-US" w:eastAsia="en-US"/>
        </w:rPr>
        <w:t>og Genesis</w:t>
      </w:r>
      <w:r w:rsidR="005D37B2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5D37B2" w:rsidRPr="005D37B2">
        <w:t xml:space="preserve">(cc. </w:t>
      </w:r>
      <w:r w:rsidR="00FA722D">
        <w:t>37-50</w:t>
      </w:r>
      <w:r w:rsidR="005D37B2" w:rsidRPr="005D37B2">
        <w:t>)</w:t>
      </w:r>
      <w:r w:rsidR="00D13F91" w:rsidRPr="005D37B2">
        <w:rPr>
          <w:rFonts w:ascii="Times New Roman" w:eastAsia="Calibri" w:hAnsi="Times New Roman"/>
          <w:kern w:val="0"/>
          <w:szCs w:val="22"/>
          <w:lang w:val="en-US" w:eastAsia="en-US"/>
        </w:rPr>
        <w:t>.</w:t>
      </w:r>
    </w:p>
    <w:p w14:paraId="59FFD427" w14:textId="77777777" w:rsidR="00D13F91" w:rsidRPr="00797BA7" w:rsidRDefault="00031133" w:rsidP="00D13F91">
      <w:pPr>
        <w:tabs>
          <w:tab w:val="clear" w:pos="284"/>
        </w:tabs>
        <w:suppressAutoHyphens w:val="0"/>
        <w:spacing w:line="276" w:lineRule="auto"/>
        <w:ind w:left="284" w:hanging="284"/>
        <w:rPr>
          <w:rFonts w:ascii="Times New Roman" w:eastAsia="Calibri" w:hAnsi="Times New Roman"/>
          <w:kern w:val="0"/>
          <w:szCs w:val="22"/>
          <w:lang w:val="en-US" w:eastAsia="en-US"/>
        </w:rPr>
      </w:pP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>In order to encourage to continue t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>he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study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of 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Hebrew language: the distinctive traits of Hebrew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poetry 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>(with the reading of some psalms); presentation of Dead Sea Scrolls</w:t>
      </w:r>
      <w:r w:rsidR="00D13F91" w:rsidRPr="00797BA7">
        <w:rPr>
          <w:rFonts w:ascii="Times New Roman" w:eastAsia="Calibri" w:hAnsi="Times New Roman"/>
          <w:kern w:val="0"/>
          <w:szCs w:val="22"/>
          <w:lang w:val="en-US" w:eastAsia="en-US"/>
        </w:rPr>
        <w:t>.</w:t>
      </w:r>
    </w:p>
    <w:p w14:paraId="467AB99B" w14:textId="77777777" w:rsidR="00B17F49" w:rsidRPr="00797BA7" w:rsidRDefault="00721102">
      <w:pPr>
        <w:spacing w:before="240" w:after="120"/>
        <w:rPr>
          <w:smallCaps/>
          <w:spacing w:val="-5"/>
          <w:sz w:val="16"/>
          <w:lang w:val="it-IT"/>
        </w:rPr>
      </w:pPr>
      <w:r w:rsidRPr="00797BA7">
        <w:rPr>
          <w:b/>
          <w:i/>
          <w:sz w:val="18"/>
          <w:lang w:val="it-IT"/>
        </w:rPr>
        <w:t>READING LIST</w:t>
      </w:r>
    </w:p>
    <w:p w14:paraId="6D2F41A7" w14:textId="77777777" w:rsidR="00B17F49" w:rsidRPr="00797BA7" w:rsidRDefault="00721102">
      <w:pPr>
        <w:pStyle w:val="Testo1"/>
        <w:spacing w:before="0" w:line="240" w:lineRule="atLeast"/>
        <w:rPr>
          <w:smallCaps/>
          <w:spacing w:val="-5"/>
          <w:sz w:val="16"/>
          <w:lang w:val="de-DE"/>
        </w:rPr>
      </w:pPr>
      <w:r w:rsidRPr="00797BA7">
        <w:rPr>
          <w:smallCaps/>
          <w:spacing w:val="-5"/>
          <w:sz w:val="16"/>
        </w:rPr>
        <w:t>T.O. Lambdin,</w:t>
      </w:r>
      <w:r w:rsidRPr="00797BA7">
        <w:rPr>
          <w:i/>
          <w:spacing w:val="-5"/>
        </w:rPr>
        <w:t xml:space="preserve"> Introduzione all’ebraico biblico,</w:t>
      </w:r>
      <w:r w:rsidRPr="00797BA7">
        <w:rPr>
          <w:spacing w:val="-5"/>
        </w:rPr>
        <w:t xml:space="preserve"> Gregorian &amp; Biblical Press, Roma 2013.</w:t>
      </w:r>
    </w:p>
    <w:p w14:paraId="48F69569" w14:textId="77777777" w:rsidR="00B17F49" w:rsidRDefault="0072110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de-DE"/>
        </w:rPr>
      </w:pPr>
      <w:r w:rsidRPr="00797BA7">
        <w:rPr>
          <w:smallCaps/>
          <w:spacing w:val="-5"/>
          <w:sz w:val="16"/>
          <w:lang w:val="de-DE"/>
        </w:rPr>
        <w:t xml:space="preserve">K. Elliger-W. Rudolph </w:t>
      </w:r>
      <w:r w:rsidRPr="00797BA7">
        <w:rPr>
          <w:spacing w:val="-5"/>
          <w:sz w:val="18"/>
          <w:lang w:val="de-DE"/>
        </w:rPr>
        <w:t>(eds.),</w:t>
      </w:r>
      <w:r w:rsidRPr="00797BA7">
        <w:rPr>
          <w:i/>
          <w:spacing w:val="-5"/>
          <w:lang w:val="de-DE"/>
        </w:rPr>
        <w:t xml:space="preserve"> </w:t>
      </w:r>
      <w:r w:rsidRPr="00797BA7">
        <w:rPr>
          <w:i/>
          <w:spacing w:val="-5"/>
          <w:sz w:val="18"/>
          <w:lang w:val="de-DE"/>
        </w:rPr>
        <w:t>Biblia Hebraica Stuttgartensia,</w:t>
      </w:r>
      <w:r w:rsidRPr="00797BA7">
        <w:rPr>
          <w:spacing w:val="-5"/>
          <w:sz w:val="18"/>
          <w:lang w:val="de-DE"/>
        </w:rPr>
        <w:t xml:space="preserve"> Deutsche Bibelstiftung, Stuttgart, 1967-1977.</w:t>
      </w:r>
    </w:p>
    <w:p w14:paraId="36CEACCB" w14:textId="77777777" w:rsidR="00FA722D" w:rsidRPr="00416CD4" w:rsidRDefault="00FA722D" w:rsidP="00FA722D">
      <w:pPr>
        <w:pStyle w:val="Testo1"/>
        <w:spacing w:before="0" w:line="240" w:lineRule="atLeast"/>
        <w:rPr>
          <w:rFonts w:ascii="Times New Roman" w:hAnsi="Times New Roman"/>
          <w:spacing w:val="-5"/>
          <w:lang w:val="nl-NL"/>
        </w:rPr>
      </w:pPr>
      <w:r w:rsidRPr="00416CD4">
        <w:rPr>
          <w:rFonts w:ascii="Times New Roman" w:hAnsi="Times New Roman"/>
          <w:smallCaps/>
          <w:spacing w:val="-5"/>
          <w:sz w:val="16"/>
          <w:lang w:val="nl-NL"/>
        </w:rPr>
        <w:t xml:space="preserve">A. tal,  </w:t>
      </w:r>
      <w:r w:rsidRPr="00416CD4">
        <w:rPr>
          <w:rFonts w:ascii="Times New Roman" w:hAnsi="Times New Roman"/>
          <w:i/>
          <w:spacing w:val="-5"/>
          <w:lang w:val="nl-NL"/>
        </w:rPr>
        <w:t>Genesis</w:t>
      </w:r>
      <w:r w:rsidRPr="00416CD4">
        <w:rPr>
          <w:rFonts w:ascii="Times New Roman" w:hAnsi="Times New Roman"/>
          <w:spacing w:val="-5"/>
          <w:lang w:val="nl-NL"/>
        </w:rPr>
        <w:t xml:space="preserve"> (BHQ 1), Deutsche Bibelgesellschaft, Stuttgart 2015 .</w:t>
      </w:r>
    </w:p>
    <w:p w14:paraId="31C7C4CF" w14:textId="77777777" w:rsidR="00FA722D" w:rsidRDefault="00FA722D" w:rsidP="00FA722D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</w:rPr>
        <w:t>I. Carbajosa</w:t>
      </w:r>
      <w:r w:rsidRPr="006E3D22">
        <w:rPr>
          <w:rFonts w:ascii="Times New Roman" w:hAnsi="Times New Roman"/>
          <w:spacing w:val="-5"/>
        </w:rPr>
        <w:t>,</w:t>
      </w:r>
      <w:r w:rsidRPr="006E3D22"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spacing w:val="-5"/>
        </w:rPr>
        <w:t xml:space="preserve">«Il testo della Bibbia e la critica testuale», in </w:t>
      </w:r>
      <w:r>
        <w:rPr>
          <w:rFonts w:ascii="Times New Roman" w:hAnsi="Times New Roman"/>
          <w:smallCaps/>
          <w:spacing w:val="-5"/>
          <w:sz w:val="16"/>
        </w:rPr>
        <w:t>I. Carbajosa – J. Gonzalez Echegaray – F. Varo</w:t>
      </w:r>
      <w:r>
        <w:rPr>
          <w:rFonts w:ascii="Times New Roman" w:hAnsi="Times New Roman"/>
          <w:spacing w:val="-5"/>
        </w:rPr>
        <w:t xml:space="preserve"> (edd.), </w:t>
      </w:r>
      <w:r>
        <w:rPr>
          <w:rFonts w:ascii="Times New Roman" w:hAnsi="Times New Roman"/>
          <w:i/>
          <w:spacing w:val="-5"/>
        </w:rPr>
        <w:t>La Bibbia nel suo contesto</w:t>
      </w:r>
      <w:r>
        <w:rPr>
          <w:rFonts w:ascii="Times New Roman" w:hAnsi="Times New Roman"/>
          <w:spacing w:val="-5"/>
        </w:rPr>
        <w:t xml:space="preserve"> (Nuova Introduzione allo studio della Bibbia 1)</w:t>
      </w:r>
      <w:r w:rsidRPr="006E3D22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t>Paideia, Torino 2017, pp. 297-398</w:t>
      </w:r>
      <w:r w:rsidRPr="006E3D22">
        <w:rPr>
          <w:rFonts w:ascii="Times New Roman" w:hAnsi="Times New Roman"/>
          <w:spacing w:val="-5"/>
        </w:rPr>
        <w:t>.</w:t>
      </w:r>
    </w:p>
    <w:p w14:paraId="4E10E106" w14:textId="77777777" w:rsidR="00B17F49" w:rsidRPr="00797BA7" w:rsidRDefault="00721102">
      <w:pPr>
        <w:pStyle w:val="Testo1"/>
        <w:spacing w:line="240" w:lineRule="atLeast"/>
        <w:rPr>
          <w:smallCaps/>
          <w:spacing w:val="-5"/>
          <w:sz w:val="16"/>
          <w:lang w:val="en-GB"/>
        </w:rPr>
      </w:pPr>
      <w:r w:rsidRPr="00797BA7">
        <w:rPr>
          <w:lang w:val="en-GB"/>
        </w:rPr>
        <w:t>Recommended reading:</w:t>
      </w:r>
    </w:p>
    <w:p w14:paraId="789591D9" w14:textId="77777777" w:rsidR="00B17F49" w:rsidRPr="00797BA7" w:rsidRDefault="00721102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797BA7">
        <w:rPr>
          <w:smallCaps/>
          <w:spacing w:val="-5"/>
          <w:sz w:val="16"/>
          <w:lang w:val="en-GB"/>
        </w:rPr>
        <w:t>P. Joüon,</w:t>
      </w:r>
      <w:r w:rsidRPr="00797BA7">
        <w:rPr>
          <w:i/>
          <w:spacing w:val="-5"/>
          <w:lang w:val="en-GB"/>
        </w:rPr>
        <w:t xml:space="preserve"> A grammar of Biblical Hebrew. Volume I</w:t>
      </w:r>
      <w:r w:rsidR="00A54E8C" w:rsidRPr="00797BA7">
        <w:rPr>
          <w:i/>
          <w:spacing w:val="-5"/>
          <w:lang w:val="en-GB"/>
        </w:rPr>
        <w:t>-II</w:t>
      </w:r>
      <w:r w:rsidRPr="00797BA7">
        <w:rPr>
          <w:i/>
          <w:spacing w:val="-5"/>
          <w:lang w:val="en-GB"/>
        </w:rPr>
        <w:t xml:space="preserve">: </w:t>
      </w:r>
      <w:r w:rsidRPr="00797BA7">
        <w:rPr>
          <w:spacing w:val="-5"/>
          <w:lang w:val="en-GB"/>
        </w:rPr>
        <w:t>Reprint of first edition with corrections, Translated and Revised by Takamitsu Muraoka, Editrice Pontificio Istituto Biblico, Rome, 1991 (Subsidia Biblica 14/I-II).</w:t>
      </w:r>
    </w:p>
    <w:p w14:paraId="1D092D8B" w14:textId="77777777" w:rsidR="00D13F91" w:rsidRDefault="00D13F91" w:rsidP="00D13F91">
      <w:pPr>
        <w:pStyle w:val="Testo1"/>
        <w:spacing w:line="240" w:lineRule="atLeast"/>
        <w:rPr>
          <w:spacing w:val="-5"/>
          <w:lang w:val="en-US"/>
        </w:rPr>
      </w:pPr>
      <w:r w:rsidRPr="00797BA7">
        <w:rPr>
          <w:smallCaps/>
          <w:spacing w:val="-5"/>
          <w:sz w:val="16"/>
          <w:lang w:val="en-US"/>
        </w:rPr>
        <w:lastRenderedPageBreak/>
        <w:t>B.K. Waltke-M. O’Connor,</w:t>
      </w:r>
      <w:r w:rsidRPr="00797BA7">
        <w:rPr>
          <w:i/>
          <w:spacing w:val="-5"/>
          <w:lang w:val="en-US"/>
        </w:rPr>
        <w:t xml:space="preserve"> An Introduction to Biblical Hebrew Syntax,</w:t>
      </w:r>
      <w:r w:rsidRPr="00797BA7">
        <w:rPr>
          <w:spacing w:val="-5"/>
          <w:lang w:val="en-US"/>
        </w:rPr>
        <w:t xml:space="preserve"> Eisenbrauns, Winona Lake IN, 1990.</w:t>
      </w:r>
    </w:p>
    <w:p w14:paraId="0424DCC8" w14:textId="77777777" w:rsidR="00F321A4" w:rsidRPr="00F321A4" w:rsidRDefault="00F321A4" w:rsidP="00F321A4">
      <w:pP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hAnsi="Times New Roman"/>
          <w:noProof/>
          <w:spacing w:val="-5"/>
          <w:kern w:val="0"/>
          <w:sz w:val="18"/>
          <w:lang w:val="it-IT" w:eastAsia="it-IT"/>
        </w:rPr>
      </w:pPr>
      <w:r w:rsidRPr="00F321A4">
        <w:rPr>
          <w:rFonts w:ascii="Times New Roman" w:hAnsi="Times New Roman"/>
          <w:smallCaps/>
          <w:noProof/>
          <w:spacing w:val="-5"/>
          <w:kern w:val="0"/>
          <w:sz w:val="16"/>
          <w:lang w:val="it-IT" w:eastAsia="it-IT"/>
        </w:rPr>
        <w:t>Á. Sáenz-Badillos</w:t>
      </w:r>
      <w:r w:rsidRPr="00F321A4">
        <w:rPr>
          <w:rFonts w:ascii="Times New Roman" w:hAnsi="Times New Roman"/>
          <w:noProof/>
          <w:spacing w:val="-5"/>
          <w:kern w:val="0"/>
          <w:sz w:val="18"/>
          <w:lang w:val="it-IT" w:eastAsia="it-IT"/>
        </w:rPr>
        <w:t xml:space="preserve">, </w:t>
      </w:r>
      <w:r w:rsidRPr="00F321A4">
        <w:rPr>
          <w:rFonts w:ascii="Times New Roman" w:hAnsi="Times New Roman"/>
          <w:i/>
          <w:noProof/>
          <w:spacing w:val="-5"/>
          <w:kern w:val="0"/>
          <w:sz w:val="18"/>
          <w:lang w:val="it-IT" w:eastAsia="it-IT"/>
        </w:rPr>
        <w:t>Storia della lingua ebraica</w:t>
      </w:r>
      <w:r w:rsidRPr="00F321A4">
        <w:rPr>
          <w:rFonts w:ascii="Times New Roman" w:hAnsi="Times New Roman"/>
          <w:noProof/>
          <w:spacing w:val="-5"/>
          <w:kern w:val="0"/>
          <w:sz w:val="18"/>
          <w:lang w:val="it-IT" w:eastAsia="it-IT"/>
        </w:rPr>
        <w:t xml:space="preserve"> (Introduzione allo studio della Bibbia. Supplementi 34), Padeia, Brescia 2007.</w:t>
      </w:r>
    </w:p>
    <w:p w14:paraId="15368960" w14:textId="77777777" w:rsidR="00F321A4" w:rsidRPr="005D37B2" w:rsidRDefault="00F321A4" w:rsidP="00F321A4">
      <w:pP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hAnsi="Times New Roman"/>
          <w:noProof/>
          <w:spacing w:val="-5"/>
          <w:kern w:val="0"/>
          <w:sz w:val="18"/>
          <w:lang w:val="en-US" w:eastAsia="it-IT"/>
        </w:rPr>
      </w:pPr>
      <w:r w:rsidRPr="00F321A4">
        <w:rPr>
          <w:rFonts w:ascii="Times New Roman" w:hAnsi="Times New Roman"/>
          <w:smallCaps/>
          <w:noProof/>
          <w:spacing w:val="-5"/>
          <w:kern w:val="0"/>
          <w:sz w:val="16"/>
          <w:lang w:val="it-IT" w:eastAsia="it-IT"/>
        </w:rPr>
        <w:t xml:space="preserve">P.H. Kelley – D.S. Mynatt – T.G. Crawford, </w:t>
      </w:r>
      <w:r w:rsidRPr="00F321A4">
        <w:rPr>
          <w:rFonts w:ascii="Times New Roman" w:hAnsi="Times New Roman"/>
          <w:i/>
          <w:noProof/>
          <w:spacing w:val="-5"/>
          <w:kern w:val="0"/>
          <w:sz w:val="18"/>
          <w:lang w:val="it-IT" w:eastAsia="it-IT"/>
        </w:rPr>
        <w:t xml:space="preserve">The Masora of Boblia Hebraica Stuttgartensia. </w:t>
      </w:r>
      <w:r w:rsidRPr="00F321A4">
        <w:rPr>
          <w:rFonts w:ascii="Times New Roman" w:hAnsi="Times New Roman"/>
          <w:i/>
          <w:noProof/>
          <w:spacing w:val="-5"/>
          <w:kern w:val="0"/>
          <w:sz w:val="18"/>
          <w:lang w:val="en-US" w:eastAsia="it-IT"/>
        </w:rPr>
        <w:t>Introduction and Annotated Glossary</w:t>
      </w:r>
      <w:r w:rsidRPr="00F321A4">
        <w:rPr>
          <w:rFonts w:ascii="Times New Roman" w:hAnsi="Times New Roman"/>
          <w:noProof/>
          <w:spacing w:val="-5"/>
          <w:kern w:val="0"/>
          <w:sz w:val="18"/>
          <w:lang w:val="en-US" w:eastAsia="it-IT"/>
        </w:rPr>
        <w:t>, Eerdmans, Grand Rapids, MI 1998.</w:t>
      </w:r>
    </w:p>
    <w:p w14:paraId="6840DB80" w14:textId="77777777" w:rsidR="00B17F49" w:rsidRPr="00797BA7" w:rsidRDefault="00721102" w:rsidP="002B1A3D">
      <w:pPr>
        <w:tabs>
          <w:tab w:val="clear" w:pos="284"/>
        </w:tabs>
        <w:suppressAutoHyphens w:val="0"/>
        <w:spacing w:before="120" w:line="240" w:lineRule="atLeast"/>
        <w:ind w:left="284" w:hanging="284"/>
        <w:rPr>
          <w:sz w:val="18"/>
        </w:rPr>
      </w:pPr>
      <w:r w:rsidRPr="00797BA7">
        <w:rPr>
          <w:b/>
          <w:i/>
          <w:sz w:val="18"/>
          <w:lang w:val="en-US"/>
        </w:rPr>
        <w:t>TEACHING METHOD</w:t>
      </w:r>
    </w:p>
    <w:p w14:paraId="1B319D1C" w14:textId="77777777" w:rsidR="00B17F49" w:rsidRPr="00797BA7" w:rsidRDefault="00721102" w:rsidP="002B1A3D">
      <w:pPr>
        <w:tabs>
          <w:tab w:val="clear" w:pos="284"/>
        </w:tabs>
        <w:spacing w:before="120" w:line="220" w:lineRule="exact"/>
        <w:ind w:firstLine="284"/>
        <w:rPr>
          <w:b/>
          <w:i/>
          <w:sz w:val="18"/>
          <w:lang w:val="en-US"/>
        </w:rPr>
      </w:pPr>
      <w:r w:rsidRPr="00797BA7">
        <w:rPr>
          <w:sz w:val="18"/>
        </w:rPr>
        <w:t>Lectures (possibility of attending course-related academic events).</w:t>
      </w:r>
    </w:p>
    <w:p w14:paraId="59650C51" w14:textId="77777777" w:rsidR="00BD3C48" w:rsidRPr="00797BA7" w:rsidRDefault="00BD3C48" w:rsidP="00BD3C48">
      <w:pPr>
        <w:spacing w:before="240" w:after="120" w:line="220" w:lineRule="exact"/>
        <w:rPr>
          <w:b/>
          <w:i/>
          <w:sz w:val="18"/>
          <w:lang w:val="en-US"/>
        </w:rPr>
      </w:pPr>
      <w:r w:rsidRPr="00797BA7">
        <w:rPr>
          <w:b/>
          <w:i/>
          <w:sz w:val="18"/>
          <w:lang w:val="en-US"/>
        </w:rPr>
        <w:t>ASSESSMENT METHOD AND CRITERIA</w:t>
      </w:r>
    </w:p>
    <w:p w14:paraId="149674C4" w14:textId="77777777" w:rsidR="00B17F49" w:rsidRPr="00797BA7" w:rsidRDefault="00721102">
      <w:pPr>
        <w:tabs>
          <w:tab w:val="clear" w:pos="284"/>
        </w:tabs>
        <w:spacing w:line="220" w:lineRule="exact"/>
        <w:rPr>
          <w:sz w:val="18"/>
        </w:rPr>
      </w:pPr>
      <w:r w:rsidRPr="00797BA7">
        <w:rPr>
          <w:sz w:val="18"/>
        </w:rPr>
        <w:t xml:space="preserve">     Oral examination. Students shall prove the ability of reading and translating a Biblical passage among those studied during lectures. Further questions about grammatical, syntactical issues of the same document will be posed. </w:t>
      </w:r>
    </w:p>
    <w:p w14:paraId="6B0A47E9" w14:textId="77777777" w:rsidR="00B17F49" w:rsidRPr="00797BA7" w:rsidRDefault="00721102">
      <w:pPr>
        <w:tabs>
          <w:tab w:val="clear" w:pos="284"/>
        </w:tabs>
        <w:spacing w:line="220" w:lineRule="exact"/>
        <w:rPr>
          <w:b/>
          <w:i/>
          <w:sz w:val="18"/>
        </w:rPr>
      </w:pPr>
      <w:r w:rsidRPr="00797BA7">
        <w:rPr>
          <w:sz w:val="18"/>
        </w:rPr>
        <w:t>The mark will be out of thirty and the overall mark will consider students’ answers' accuracy and quality, as well as communicative skills and critical skills.</w:t>
      </w:r>
    </w:p>
    <w:p w14:paraId="0475A524" w14:textId="77777777" w:rsidR="00BD3C48" w:rsidRPr="00797BA7" w:rsidRDefault="00BD3C48" w:rsidP="00BD3C48">
      <w:pPr>
        <w:spacing w:before="240" w:after="120"/>
        <w:rPr>
          <w:b/>
          <w:i/>
          <w:sz w:val="18"/>
          <w:lang w:val="en-US"/>
        </w:rPr>
      </w:pPr>
      <w:r w:rsidRPr="00797BA7">
        <w:rPr>
          <w:b/>
          <w:i/>
          <w:sz w:val="18"/>
          <w:lang w:val="en-US"/>
        </w:rPr>
        <w:t>NOTES AND PREREQUISITES</w:t>
      </w:r>
    </w:p>
    <w:p w14:paraId="304D1458" w14:textId="77777777" w:rsidR="00BD3C48" w:rsidRPr="00797BA7" w:rsidRDefault="002B1A3D" w:rsidP="00BD3C48">
      <w:pPr>
        <w:pStyle w:val="Testo2"/>
        <w:rPr>
          <w:noProof/>
          <w:kern w:val="0"/>
          <w:lang w:val="en-US" w:eastAsia="it-IT"/>
        </w:rPr>
      </w:pPr>
      <w:r w:rsidRPr="00797BA7">
        <w:rPr>
          <w:noProof/>
          <w:kern w:val="0"/>
          <w:lang w:val="en-GB" w:eastAsia="it-IT"/>
        </w:rPr>
        <w:t>As an introduction, teaching does not need to be a prerequisite for content. Interest and curiosity are assumed for the study of an ancient language.</w:t>
      </w:r>
      <w:r w:rsidRPr="00797BA7">
        <w:rPr>
          <w:noProof/>
          <w:kern w:val="0"/>
          <w:lang w:val="en-US" w:eastAsia="it-IT"/>
        </w:rPr>
        <w:t xml:space="preserve"> </w:t>
      </w:r>
    </w:p>
    <w:p w14:paraId="18124BA3" w14:textId="77777777" w:rsidR="00B17F49" w:rsidRPr="00797BA7" w:rsidRDefault="00721102" w:rsidP="00031133">
      <w:pPr>
        <w:spacing w:line="220" w:lineRule="exact"/>
        <w:rPr>
          <w:sz w:val="18"/>
        </w:rPr>
      </w:pPr>
      <w:r w:rsidRPr="00797BA7">
        <w:rPr>
          <w:sz w:val="18"/>
        </w:rPr>
        <w:t>Further information can be found on the lecturer's webpage at http://docenti.unicatt.it/web/searchByName.do?language=ENG, or on the Faculty notice board.</w:t>
      </w:r>
    </w:p>
    <w:sectPr w:rsidR="00B17F49" w:rsidRPr="00797BA7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3379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2"/>
    <w:rsid w:val="000000B3"/>
    <w:rsid w:val="00031133"/>
    <w:rsid w:val="001526D1"/>
    <w:rsid w:val="0026692A"/>
    <w:rsid w:val="002B1A3D"/>
    <w:rsid w:val="004839CA"/>
    <w:rsid w:val="004B57CB"/>
    <w:rsid w:val="005D37B2"/>
    <w:rsid w:val="00721102"/>
    <w:rsid w:val="00797BA7"/>
    <w:rsid w:val="00846CD3"/>
    <w:rsid w:val="00A1409D"/>
    <w:rsid w:val="00A54E8C"/>
    <w:rsid w:val="00B17F49"/>
    <w:rsid w:val="00B9316A"/>
    <w:rsid w:val="00BD3C48"/>
    <w:rsid w:val="00C92E1E"/>
    <w:rsid w:val="00D13F91"/>
    <w:rsid w:val="00D24926"/>
    <w:rsid w:val="00E65D58"/>
    <w:rsid w:val="00F321A4"/>
    <w:rsid w:val="00FA722D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C7892"/>
  <w15:docId w15:val="{4B340950-9FC0-47DF-8AF3-CCB8F2ED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character" w:customStyle="1" w:styleId="Testo2Carattere">
    <w:name w:val="Testo 2 Carattere"/>
    <w:rPr>
      <w:rFonts w:ascii="Times" w:hAnsi="Times" w:cs="Times"/>
      <w:sz w:val="18"/>
    </w:rPr>
  </w:style>
  <w:style w:type="character" w:customStyle="1" w:styleId="ListLabel1">
    <w:name w:val="ListLabel 1"/>
    <w:rPr>
      <w:rFonts w:eastAsia="Times New Roman" w:cs="Times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tlid-translation">
    <w:name w:val="tlid-translation"/>
    <w:basedOn w:val="Carpredefinitoparagrafo"/>
    <w:rsid w:val="00D2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734D-64C9-4DCF-997F-45DC6D2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cp:lastPrinted>2003-03-27T07:42:00Z</cp:lastPrinted>
  <dcterms:created xsi:type="dcterms:W3CDTF">2022-06-21T13:25:00Z</dcterms:created>
  <dcterms:modified xsi:type="dcterms:W3CDTF">2023-01-16T08:33:00Z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