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B169" w14:textId="77777777" w:rsidR="00F424E8" w:rsidRPr="001604B7" w:rsidRDefault="00F424E8" w:rsidP="00F424E8">
      <w:pPr>
        <w:pStyle w:val="Titolo2"/>
        <w:rPr>
          <w:b/>
          <w:bCs/>
          <w:smallCaps w:val="0"/>
          <w:noProof w:val="0"/>
          <w:sz w:val="20"/>
          <w:lang w:val="en-US"/>
        </w:rPr>
      </w:pPr>
      <w:r w:rsidRPr="001604B7">
        <w:rPr>
          <w:b/>
          <w:bCs/>
          <w:smallCaps w:val="0"/>
          <w:noProof w:val="0"/>
          <w:sz w:val="20"/>
          <w:lang w:val="en-US"/>
        </w:rPr>
        <w:t>General Linguistics</w:t>
      </w:r>
    </w:p>
    <w:p w14:paraId="2D864C16" w14:textId="6F407B68" w:rsidR="00AB0ACB" w:rsidRPr="001604B7" w:rsidRDefault="00B138D6" w:rsidP="00B34D5D">
      <w:pPr>
        <w:pStyle w:val="Titolo2"/>
        <w:rPr>
          <w:noProof w:val="0"/>
          <w:lang w:val="en-US"/>
        </w:rPr>
      </w:pPr>
      <w:r w:rsidRPr="001604B7">
        <w:rPr>
          <w:noProof w:val="0"/>
          <w:lang w:val="en-US"/>
        </w:rPr>
        <w:t>Prof. Giovanni Gobber</w:t>
      </w:r>
    </w:p>
    <w:p w14:paraId="34673F42" w14:textId="77777777" w:rsidR="00B138D6" w:rsidRPr="001604B7" w:rsidRDefault="00B138D6" w:rsidP="00B138D6">
      <w:pPr>
        <w:spacing w:before="240" w:after="120" w:line="240" w:lineRule="exact"/>
        <w:rPr>
          <w:b/>
          <w:sz w:val="18"/>
        </w:rPr>
      </w:pPr>
      <w:r w:rsidRPr="001604B7">
        <w:rPr>
          <w:b/>
          <w:i/>
          <w:sz w:val="18"/>
        </w:rPr>
        <w:t>COURSE AIMS AND INTENDED LEARNING OUTCOMES</w:t>
      </w:r>
    </w:p>
    <w:p w14:paraId="137A4FDB" w14:textId="519E7523" w:rsidR="00940480" w:rsidRPr="001604B7" w:rsidRDefault="00B34D5D" w:rsidP="00940480">
      <w:pPr>
        <w:spacing w:line="240" w:lineRule="exact"/>
        <w:rPr>
          <w:szCs w:val="20"/>
        </w:rPr>
      </w:pPr>
      <w:r w:rsidRPr="001604B7">
        <w:rPr>
          <w:szCs w:val="20"/>
        </w:rPr>
        <w:t>The course will firstly outline a hypothesis on the organisational principles of languages as communication tools; it will describe the processes of verbal communication and present the characteristics of the grammatical and lexical structures</w:t>
      </w:r>
      <w:r w:rsidR="00940480" w:rsidRPr="001604B7">
        <w:rPr>
          <w:szCs w:val="20"/>
        </w:rPr>
        <w:t xml:space="preserve">. </w:t>
      </w:r>
    </w:p>
    <w:p w14:paraId="77F28670" w14:textId="4E1676C4" w:rsidR="00B138D6" w:rsidRPr="001604B7" w:rsidRDefault="00C653B7" w:rsidP="00940480">
      <w:pPr>
        <w:spacing w:line="240" w:lineRule="exact"/>
        <w:rPr>
          <w:szCs w:val="20"/>
        </w:rPr>
      </w:pPr>
      <w:r w:rsidRPr="001604B7">
        <w:rPr>
          <w:szCs w:val="20"/>
        </w:rPr>
        <w:t>Subsequently</w:t>
      </w:r>
      <w:r w:rsidR="00B34D5D" w:rsidRPr="001604B7">
        <w:rPr>
          <w:szCs w:val="20"/>
        </w:rPr>
        <w:t xml:space="preserve">, it will consider the linguistic </w:t>
      </w:r>
      <w:r w:rsidR="00060248" w:rsidRPr="001604B7">
        <w:rPr>
          <w:szCs w:val="20"/>
        </w:rPr>
        <w:t>spaces</w:t>
      </w:r>
      <w:r w:rsidR="00B34D5D" w:rsidRPr="001604B7">
        <w:rPr>
          <w:szCs w:val="20"/>
        </w:rPr>
        <w:t>, especially the European and Mediterranean ones</w:t>
      </w:r>
      <w:r w:rsidR="00940480" w:rsidRPr="001604B7">
        <w:rPr>
          <w:szCs w:val="20"/>
        </w:rPr>
        <w:t xml:space="preserve">. </w:t>
      </w:r>
      <w:r w:rsidR="00B138D6" w:rsidRPr="001604B7">
        <w:t>Through the systematic use of empirical data, the course highlight</w:t>
      </w:r>
      <w:r w:rsidR="009D38A9" w:rsidRPr="001604B7">
        <w:t>s</w:t>
      </w:r>
      <w:r w:rsidR="00B138D6" w:rsidRPr="001604B7">
        <w:t xml:space="preserve"> the similarities and differences between languages, as well as their intrinsic variation and propensity for inter</w:t>
      </w:r>
      <w:r w:rsidR="00F15B63" w:rsidRPr="001604B7">
        <w:t>-</w:t>
      </w:r>
      <w:r w:rsidR="00B138D6" w:rsidRPr="001604B7">
        <w:t>linguistic contact. On the one hand, it recogni</w:t>
      </w:r>
      <w:r w:rsidR="009D38A9" w:rsidRPr="001604B7">
        <w:t>s</w:t>
      </w:r>
      <w:r w:rsidR="00B138D6" w:rsidRPr="001604B7">
        <w:t xml:space="preserve">es that variability and interference are natural linguistic phenomena; on the other hand, it highlights certain generally homogeneous trends within the expressions produced inside the social groups that make up a community of speakers. </w:t>
      </w:r>
    </w:p>
    <w:p w14:paraId="688D01DA" w14:textId="267F68BF" w:rsidR="00940480" w:rsidRPr="001604B7" w:rsidRDefault="00B138D6" w:rsidP="00940480">
      <w:pPr>
        <w:spacing w:before="120" w:line="240" w:lineRule="exact"/>
        <w:rPr>
          <w:szCs w:val="20"/>
        </w:rPr>
      </w:pPr>
      <w:r w:rsidRPr="001604B7">
        <w:t xml:space="preserve">At the end of the course, </w:t>
      </w:r>
      <w:r w:rsidR="00940480" w:rsidRPr="001604B7">
        <w:t>students will also have acquired the key tools for analysing texts. In particular:</w:t>
      </w:r>
    </w:p>
    <w:p w14:paraId="048CF67E" w14:textId="77777777" w:rsidR="00940480" w:rsidRPr="001604B7" w:rsidRDefault="00940480" w:rsidP="00940480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>on the basis of preferential correlation between syntactic structures and types of textual sequences, they will bring to light the pragmatic function of a sequence of text, placing it within a wider communicative event;</w:t>
      </w:r>
    </w:p>
    <w:p w14:paraId="2ED901A3" w14:textId="77777777" w:rsidR="00940480" w:rsidRPr="001604B7" w:rsidRDefault="00940480" w:rsidP="00940480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>they will be able to identify the implicit components operating beneath a given text;</w:t>
      </w:r>
    </w:p>
    <w:p w14:paraId="56209717" w14:textId="77777777" w:rsidR="00940480" w:rsidRPr="001604B7" w:rsidRDefault="00940480" w:rsidP="00940480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>they will be able to retrace the discursive functions linking the various sequences of a text.</w:t>
      </w:r>
    </w:p>
    <w:p w14:paraId="2E1C711F" w14:textId="07B289A1" w:rsidR="00651360" w:rsidRPr="001604B7" w:rsidRDefault="00940480" w:rsidP="00CD1897">
      <w:pPr>
        <w:spacing w:before="120" w:line="240" w:lineRule="exact"/>
        <w:rPr>
          <w:szCs w:val="20"/>
        </w:rPr>
      </w:pPr>
      <w:r w:rsidRPr="001604B7">
        <w:t>S</w:t>
      </w:r>
      <w:r w:rsidR="00B138D6" w:rsidRPr="001604B7">
        <w:t xml:space="preserve">tudents will be able to describe the linguistic map of Europe, taking </w:t>
      </w:r>
      <w:r w:rsidR="00153F03" w:rsidRPr="001604B7">
        <w:t>its variation into account</w:t>
      </w:r>
      <w:r w:rsidR="00B138D6" w:rsidRPr="001604B7">
        <w:t>, including within multilingual contexts. This perspective will allow them to recogni</w:t>
      </w:r>
      <w:r w:rsidR="00153F03" w:rsidRPr="001604B7">
        <w:t>s</w:t>
      </w:r>
      <w:r w:rsidR="00B138D6" w:rsidRPr="001604B7">
        <w:t>e standard varieties</w:t>
      </w:r>
      <w:r w:rsidR="00B138D6" w:rsidRPr="001604B7">
        <w:rPr>
          <w:i/>
          <w:szCs w:val="20"/>
        </w:rPr>
        <w:t xml:space="preserve"> </w:t>
      </w:r>
      <w:r w:rsidR="00B138D6" w:rsidRPr="001604B7">
        <w:t>as “exemplary types”</w:t>
      </w:r>
      <w:r w:rsidR="00153F03" w:rsidRPr="001604B7">
        <w:t xml:space="preserve"> in comparison to other forms of the language</w:t>
      </w:r>
      <w:r w:rsidR="00B138D6" w:rsidRPr="001604B7">
        <w:t>.</w:t>
      </w:r>
    </w:p>
    <w:p w14:paraId="142C849C" w14:textId="6756AD44" w:rsidR="00651360" w:rsidRPr="001604B7" w:rsidRDefault="00B138D6" w:rsidP="00CD1897">
      <w:pPr>
        <w:spacing w:before="120" w:line="240" w:lineRule="exact"/>
        <w:rPr>
          <w:szCs w:val="20"/>
        </w:rPr>
      </w:pPr>
      <w:r w:rsidRPr="001604B7">
        <w:t xml:space="preserve">Students will learn to analyse these standard varieties on a morphological, lexical and syntactical level. They will have previously learned to distinguish between pronunciation and spelling. In this respect, they will be familiar with the basic symbols of the </w:t>
      </w:r>
      <w:r w:rsidR="00153F03" w:rsidRPr="001604B7">
        <w:t>International Phonetic Alphabet</w:t>
      </w:r>
      <w:r w:rsidRPr="001604B7">
        <w:t xml:space="preserve"> </w:t>
      </w:r>
      <w:r w:rsidR="00153F03" w:rsidRPr="001604B7">
        <w:t xml:space="preserve">used </w:t>
      </w:r>
      <w:r w:rsidRPr="001604B7">
        <w:t xml:space="preserve">to </w:t>
      </w:r>
      <w:r w:rsidR="00153F03" w:rsidRPr="001604B7">
        <w:t>describe</w:t>
      </w:r>
      <w:r w:rsidRPr="001604B7">
        <w:t xml:space="preserve"> the phonetics of Italian. They will also be able to apply the following skills and knowledge:</w:t>
      </w:r>
    </w:p>
    <w:p w14:paraId="0AE8200E" w14:textId="77777777" w:rsidR="00651360" w:rsidRPr="001604B7" w:rsidRDefault="00153F03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</w:r>
      <w:r w:rsidR="00CD1897" w:rsidRPr="001604B7">
        <w:t xml:space="preserve">describing the forms of words: in terms of form, they will be able to distinguish, for a given word form, the root or roots and any affixes (prefixes, suffixes or endings); on a functional level, they will be able to identify inflectional </w:t>
      </w:r>
      <w:r w:rsidR="00CD1897" w:rsidRPr="001604B7">
        <w:lastRenderedPageBreak/>
        <w:t>morphemes, lexical formatives (or derivational morphemes) and lexical morphemes.</w:t>
      </w:r>
    </w:p>
    <w:p w14:paraId="0622623A" w14:textId="77777777" w:rsidR="00651360" w:rsidRPr="001604B7" w:rsidRDefault="00153F03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</w:r>
      <w:r w:rsidR="00CD1897" w:rsidRPr="001604B7">
        <w:t>observing a given lexeme, they will be able to recognise it</w:t>
      </w:r>
      <w:r w:rsidRPr="001604B7">
        <w:t>s</w:t>
      </w:r>
      <w:r w:rsidR="00CD1897" w:rsidRPr="001604B7">
        <w:t xml:space="preserve"> morphology, formation processes and lexicology. They will identify the relationships between the meanings of the same lemma (proper meaning, figurative meaning and expanded meaning), as well as </w:t>
      </w:r>
      <w:r w:rsidRPr="001604B7">
        <w:t xml:space="preserve">their </w:t>
      </w:r>
      <w:r w:rsidR="00CD1897" w:rsidRPr="001604B7">
        <w:t>relationship</w:t>
      </w:r>
      <w:r w:rsidRPr="001604B7">
        <w:t>s</w:t>
      </w:r>
      <w:r w:rsidR="00CD1897" w:rsidRPr="001604B7">
        <w:t xml:space="preserve"> with the meanings of other lemmas (synonymy, antonymy, meronymy, hypernymy/hyponymy/co-hyponymy);</w:t>
      </w:r>
    </w:p>
    <w:p w14:paraId="701EF3D4" w14:textId="77777777" w:rsidR="00651360" w:rsidRPr="001604B7" w:rsidRDefault="00F15B63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</w:r>
      <w:r w:rsidR="00CD1897" w:rsidRPr="001604B7">
        <w:t>they will be able to describe idiomatic lexical structures, with or without compositionality;</w:t>
      </w:r>
    </w:p>
    <w:p w14:paraId="6E7D0506" w14:textId="77777777" w:rsidR="00651360" w:rsidRPr="001604B7" w:rsidRDefault="00CD1897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 xml:space="preserve">when confronted with model </w:t>
      </w:r>
      <w:r w:rsidR="00153F03" w:rsidRPr="001604B7">
        <w:t>examples</w:t>
      </w:r>
      <w:r w:rsidRPr="001604B7">
        <w:t xml:space="preserve"> of products of linguistic contact, they will be a</w:t>
      </w:r>
      <w:r w:rsidR="00153F03" w:rsidRPr="001604B7">
        <w:t>ble to distinguish between loan words, structural calques and</w:t>
      </w:r>
      <w:r w:rsidRPr="001604B7">
        <w:t xml:space="preserve"> semantic calques; </w:t>
      </w:r>
    </w:p>
    <w:p w14:paraId="4D369E81" w14:textId="77777777" w:rsidR="00651360" w:rsidRPr="001604B7" w:rsidRDefault="00CD1897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>they will be able to describe the microstructure of a given lemma by placing each piece of information in the respective area (the lemma, grammatical information, semantic information or complementary information).</w:t>
      </w:r>
    </w:p>
    <w:p w14:paraId="436BA749" w14:textId="77777777" w:rsidR="00651360" w:rsidRPr="001604B7" w:rsidRDefault="00CD1897" w:rsidP="00CD1897">
      <w:pPr>
        <w:spacing w:line="240" w:lineRule="exact"/>
        <w:ind w:left="284" w:hanging="284"/>
        <w:rPr>
          <w:szCs w:val="20"/>
        </w:rPr>
      </w:pPr>
      <w:r w:rsidRPr="001604B7">
        <w:t>-</w:t>
      </w:r>
      <w:r w:rsidRPr="001604B7">
        <w:tab/>
        <w:t>using the</w:t>
      </w:r>
      <w:r w:rsidR="00153F03" w:rsidRPr="001604B7">
        <w:t>ir acquired knowledge of how syntax functions</w:t>
      </w:r>
      <w:r w:rsidRPr="001604B7">
        <w:t xml:space="preserve">, they will be able to recognise the internal organisation of the prevailing </w:t>
      </w:r>
      <w:r w:rsidR="008C7BCA" w:rsidRPr="001604B7">
        <w:t>Indo-European syntactical structures</w:t>
      </w:r>
      <w:r w:rsidRPr="001604B7">
        <w:t>.</w:t>
      </w:r>
    </w:p>
    <w:p w14:paraId="32BDC77D" w14:textId="77777777" w:rsidR="00B138D6" w:rsidRPr="001604B7" w:rsidRDefault="00B138D6" w:rsidP="00CD1897">
      <w:pPr>
        <w:spacing w:before="240" w:after="120" w:line="240" w:lineRule="exact"/>
        <w:rPr>
          <w:b/>
          <w:sz w:val="18"/>
        </w:rPr>
      </w:pPr>
      <w:r w:rsidRPr="001604B7">
        <w:rPr>
          <w:b/>
          <w:i/>
          <w:sz w:val="18"/>
        </w:rPr>
        <w:t>COURSE CONTENT</w:t>
      </w:r>
    </w:p>
    <w:p w14:paraId="359AE68B" w14:textId="77777777" w:rsidR="00B138D6" w:rsidRPr="001604B7" w:rsidRDefault="00B138D6" w:rsidP="00CD1897">
      <w:pPr>
        <w:spacing w:line="240" w:lineRule="exact"/>
        <w:rPr>
          <w:i/>
        </w:rPr>
      </w:pPr>
      <w:r w:rsidRPr="001604B7">
        <w:rPr>
          <w:i/>
        </w:rPr>
        <w:t>Semester 1</w:t>
      </w:r>
    </w:p>
    <w:p w14:paraId="27BD1761" w14:textId="3069E939" w:rsidR="00940480" w:rsidRPr="001604B7" w:rsidRDefault="00B34D5D" w:rsidP="00940480">
      <w:pPr>
        <w:pStyle w:val="Paragrafoelenco"/>
        <w:numPr>
          <w:ilvl w:val="0"/>
          <w:numId w:val="2"/>
        </w:numPr>
        <w:spacing w:line="240" w:lineRule="exact"/>
      </w:pPr>
      <w:r w:rsidRPr="001604B7">
        <w:t xml:space="preserve">Verbal communication, implicit and explicit  </w:t>
      </w:r>
    </w:p>
    <w:p w14:paraId="1C36A55A" w14:textId="7B925D9F" w:rsidR="00940480" w:rsidRPr="001604B7" w:rsidRDefault="00B34D5D" w:rsidP="00940480">
      <w:pPr>
        <w:pStyle w:val="Paragrafoelenco"/>
        <w:numPr>
          <w:ilvl w:val="0"/>
          <w:numId w:val="2"/>
        </w:numPr>
        <w:spacing w:line="240" w:lineRule="exact"/>
      </w:pPr>
      <w:r w:rsidRPr="001604B7">
        <w:t>Properties of languages and linguistic structures</w:t>
      </w:r>
      <w:r w:rsidR="00940480" w:rsidRPr="001604B7">
        <w:t>.</w:t>
      </w:r>
    </w:p>
    <w:p w14:paraId="277A9B67" w14:textId="77777777" w:rsidR="00B138D6" w:rsidRPr="001604B7" w:rsidRDefault="00B138D6" w:rsidP="00CD1897">
      <w:pPr>
        <w:spacing w:before="120" w:line="240" w:lineRule="exact"/>
        <w:rPr>
          <w:i/>
        </w:rPr>
      </w:pPr>
      <w:r w:rsidRPr="001604B7">
        <w:rPr>
          <w:i/>
        </w:rPr>
        <w:t>Semester 2</w:t>
      </w:r>
    </w:p>
    <w:p w14:paraId="61AB168B" w14:textId="71A2DC9C" w:rsidR="00940480" w:rsidRPr="001604B7" w:rsidRDefault="00B34D5D" w:rsidP="00940480">
      <w:pPr>
        <w:pStyle w:val="Paragrafoelenco"/>
        <w:numPr>
          <w:ilvl w:val="0"/>
          <w:numId w:val="3"/>
        </w:numPr>
        <w:spacing w:line="240" w:lineRule="exact"/>
      </w:pPr>
      <w:r w:rsidRPr="001604B7">
        <w:t xml:space="preserve">Language families and linguistic spaces. Languages as social institutions and as </w:t>
      </w:r>
      <w:r w:rsidR="00060248" w:rsidRPr="001604B7">
        <w:t xml:space="preserve">variation </w:t>
      </w:r>
      <w:r w:rsidRPr="001604B7">
        <w:t>fields</w:t>
      </w:r>
      <w:r w:rsidR="00940480" w:rsidRPr="001604B7">
        <w:t>.</w:t>
      </w:r>
    </w:p>
    <w:p w14:paraId="7B8CB0D4" w14:textId="79CC7BDE" w:rsidR="00940480" w:rsidRPr="001604B7" w:rsidRDefault="00B34D5D" w:rsidP="00940480">
      <w:pPr>
        <w:pStyle w:val="Paragrafoelenco"/>
        <w:numPr>
          <w:ilvl w:val="0"/>
          <w:numId w:val="3"/>
        </w:numPr>
        <w:spacing w:line="240" w:lineRule="exact"/>
      </w:pPr>
      <w:r w:rsidRPr="001604B7">
        <w:t xml:space="preserve">Language contacts: </w:t>
      </w:r>
      <w:r w:rsidR="00060248" w:rsidRPr="001604B7">
        <w:t>borrowing</w:t>
      </w:r>
      <w:r w:rsidRPr="001604B7">
        <w:t xml:space="preserve">, structural </w:t>
      </w:r>
      <w:r w:rsidR="00060248" w:rsidRPr="001604B7">
        <w:t>and semantic loan words</w:t>
      </w:r>
      <w:r w:rsidR="00940480" w:rsidRPr="001604B7">
        <w:t>.</w:t>
      </w:r>
    </w:p>
    <w:p w14:paraId="19A53225" w14:textId="77777777" w:rsidR="00B138D6" w:rsidRPr="001604B7" w:rsidRDefault="00B138D6" w:rsidP="00CD1897">
      <w:pPr>
        <w:spacing w:before="240" w:after="120"/>
        <w:rPr>
          <w:b/>
          <w:i/>
          <w:sz w:val="18"/>
          <w:lang w:val="it-IT"/>
        </w:rPr>
      </w:pPr>
      <w:r w:rsidRPr="001604B7">
        <w:rPr>
          <w:b/>
          <w:i/>
          <w:sz w:val="18"/>
          <w:lang w:val="it-IT"/>
        </w:rPr>
        <w:t>READING LIST</w:t>
      </w:r>
    </w:p>
    <w:p w14:paraId="4F300A95" w14:textId="2259F9EE" w:rsidR="00940480" w:rsidRPr="001604B7" w:rsidRDefault="00940480" w:rsidP="00940480">
      <w:pPr>
        <w:pStyle w:val="Testo1"/>
        <w:spacing w:before="0" w:line="240" w:lineRule="atLeast"/>
        <w:rPr>
          <w:spacing w:val="-5"/>
          <w:lang w:val="it-IT"/>
        </w:rPr>
      </w:pPr>
      <w:r w:rsidRPr="001604B7">
        <w:rPr>
          <w:smallCaps/>
          <w:spacing w:val="-5"/>
          <w:sz w:val="16"/>
          <w:lang w:val="it-IT"/>
        </w:rPr>
        <w:t>G. Gobber,</w:t>
      </w:r>
      <w:r w:rsidRPr="001604B7">
        <w:rPr>
          <w:i/>
          <w:spacing w:val="-5"/>
          <w:lang w:val="it-IT"/>
        </w:rPr>
        <w:t xml:space="preserve"> Linguistica generale</w:t>
      </w:r>
      <w:r w:rsidRPr="001604B7">
        <w:rPr>
          <w:spacing w:val="-5"/>
          <w:lang w:val="it-IT"/>
        </w:rPr>
        <w:t>, Vita e Pensiero, Milano (in prin</w:t>
      </w:r>
      <w:r w:rsidR="00F54CDF" w:rsidRPr="001604B7">
        <w:rPr>
          <w:spacing w:val="-5"/>
          <w:lang w:val="it-IT"/>
        </w:rPr>
        <w:t>t</w:t>
      </w:r>
      <w:r w:rsidRPr="001604B7">
        <w:rPr>
          <w:spacing w:val="-5"/>
          <w:lang w:val="it-IT"/>
        </w:rPr>
        <w:t>)</w:t>
      </w:r>
    </w:p>
    <w:p w14:paraId="5116655C" w14:textId="77777777" w:rsidR="00B138D6" w:rsidRPr="001604B7" w:rsidRDefault="00B138D6" w:rsidP="00344FC1">
      <w:pPr>
        <w:pStyle w:val="Testo1"/>
        <w:rPr>
          <w:noProof w:val="0"/>
        </w:rPr>
      </w:pPr>
      <w:r w:rsidRPr="001604B7">
        <w:rPr>
          <w:noProof w:val="0"/>
        </w:rPr>
        <w:t>Additional teaching materials will be made available in the virtual classroom.</w:t>
      </w:r>
    </w:p>
    <w:p w14:paraId="633B6378" w14:textId="77777777" w:rsidR="00B138D6" w:rsidRPr="001604B7" w:rsidRDefault="00B138D6" w:rsidP="00B138D6">
      <w:pPr>
        <w:spacing w:before="240" w:after="120"/>
        <w:rPr>
          <w:b/>
          <w:i/>
          <w:sz w:val="18"/>
        </w:rPr>
      </w:pPr>
      <w:r w:rsidRPr="001604B7">
        <w:rPr>
          <w:b/>
          <w:i/>
          <w:sz w:val="18"/>
        </w:rPr>
        <w:t>TEACHING METHOD</w:t>
      </w:r>
    </w:p>
    <w:p w14:paraId="7863E5C1" w14:textId="77777777" w:rsidR="00B138D6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t>Frontal lectures.</w:t>
      </w:r>
    </w:p>
    <w:p w14:paraId="2B722449" w14:textId="77777777" w:rsidR="00B138D6" w:rsidRPr="001604B7" w:rsidRDefault="00B138D6" w:rsidP="00B138D6">
      <w:pPr>
        <w:spacing w:before="240" w:after="120"/>
        <w:rPr>
          <w:b/>
          <w:i/>
          <w:sz w:val="18"/>
        </w:rPr>
      </w:pPr>
      <w:r w:rsidRPr="001604B7">
        <w:rPr>
          <w:b/>
          <w:i/>
          <w:sz w:val="18"/>
        </w:rPr>
        <w:t>ASSESSMENT METHOD AND CRITERIA</w:t>
      </w:r>
    </w:p>
    <w:p w14:paraId="54E6D212" w14:textId="77777777" w:rsidR="009D38A9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lastRenderedPageBreak/>
        <w:t>The exam will be divided into two parts: both will be written tests and contribute equally to the final mark.</w:t>
      </w:r>
    </w:p>
    <w:p w14:paraId="3615D64E" w14:textId="77777777" w:rsidR="00B138D6" w:rsidRPr="001604B7" w:rsidRDefault="00B138D6" w:rsidP="009D38A9">
      <w:pPr>
        <w:pStyle w:val="Testo2"/>
        <w:ind w:firstLine="0"/>
        <w:rPr>
          <w:noProof w:val="0"/>
        </w:rPr>
      </w:pPr>
      <w:r w:rsidRPr="001604B7">
        <w:rPr>
          <w:noProof w:val="0"/>
        </w:rPr>
        <w:t xml:space="preserve">The first exam covers the contents of Semester 1. There will be both open and closed questions to assess students’: a) capacity to recognise and classify linguistic phenomena; b) understanding of the fundamental methods </w:t>
      </w:r>
      <w:r w:rsidR="00A12C53" w:rsidRPr="001604B7">
        <w:rPr>
          <w:noProof w:val="0"/>
        </w:rPr>
        <w:t xml:space="preserve">used </w:t>
      </w:r>
      <w:r w:rsidRPr="001604B7">
        <w:rPr>
          <w:noProof w:val="0"/>
        </w:rPr>
        <w:t xml:space="preserve">in linguistic science.  The second exam focuses on the contents of </w:t>
      </w:r>
      <w:r w:rsidR="00A12C53" w:rsidRPr="001604B7">
        <w:rPr>
          <w:noProof w:val="0"/>
        </w:rPr>
        <w:t>S</w:t>
      </w:r>
      <w:r w:rsidRPr="001604B7">
        <w:rPr>
          <w:noProof w:val="0"/>
        </w:rPr>
        <w:t>emester 2 and aims to verify the skills acquired, in particular the a</w:t>
      </w:r>
      <w:r w:rsidR="00F15B63" w:rsidRPr="001604B7">
        <w:rPr>
          <w:noProof w:val="0"/>
        </w:rPr>
        <w:t>bility to apply the information</w:t>
      </w:r>
      <w:r w:rsidRPr="001604B7">
        <w:rPr>
          <w:noProof w:val="0"/>
        </w:rPr>
        <w:t xml:space="preserve"> and methods learned in lectures to concrete examples. </w:t>
      </w:r>
    </w:p>
    <w:p w14:paraId="7ECB3909" w14:textId="77777777" w:rsidR="00B138D6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t>Students will be assessed on</w:t>
      </w:r>
      <w:r w:rsidR="00A12C53" w:rsidRPr="001604B7">
        <w:rPr>
          <w:noProof w:val="0"/>
        </w:rPr>
        <w:t>:</w:t>
      </w:r>
      <w:r w:rsidRPr="001604B7">
        <w:rPr>
          <w:noProof w:val="0"/>
        </w:rPr>
        <w:t xml:space="preserve"> 1) pertinence and fullness of their answers, 2) clear and accurate presentation of information and 3) their use of language wit</w:t>
      </w:r>
      <w:r w:rsidR="00A12C53" w:rsidRPr="001604B7">
        <w:rPr>
          <w:noProof w:val="0"/>
        </w:rPr>
        <w:t>h a focus on specialist terminology of general linguistics</w:t>
      </w:r>
      <w:r w:rsidRPr="001604B7">
        <w:rPr>
          <w:noProof w:val="0"/>
        </w:rPr>
        <w:t>.</w:t>
      </w:r>
    </w:p>
    <w:p w14:paraId="55581224" w14:textId="77777777" w:rsidR="00B138D6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t>It is possible to take both parts of the exam in one sitting.</w:t>
      </w:r>
    </w:p>
    <w:p w14:paraId="2EBCE34B" w14:textId="77777777" w:rsidR="00B138D6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t xml:space="preserve">Once the exams have been marked, students will be able to see their papers and will receive </w:t>
      </w:r>
      <w:r w:rsidR="00A12C53" w:rsidRPr="001604B7">
        <w:rPr>
          <w:noProof w:val="0"/>
        </w:rPr>
        <w:t>appropriate</w:t>
      </w:r>
      <w:r w:rsidRPr="001604B7">
        <w:rPr>
          <w:noProof w:val="0"/>
        </w:rPr>
        <w:t xml:space="preserve"> feedback from the lecturer on </w:t>
      </w:r>
      <w:r w:rsidR="00A12C53" w:rsidRPr="001604B7">
        <w:rPr>
          <w:noProof w:val="0"/>
        </w:rPr>
        <w:t>their result</w:t>
      </w:r>
      <w:r w:rsidRPr="001604B7">
        <w:rPr>
          <w:noProof w:val="0"/>
        </w:rPr>
        <w:t>.</w:t>
      </w:r>
    </w:p>
    <w:p w14:paraId="1F688386" w14:textId="77777777" w:rsidR="00B138D6" w:rsidRPr="001604B7" w:rsidRDefault="00B138D6" w:rsidP="00344FC1">
      <w:pPr>
        <w:pStyle w:val="Testo2"/>
        <w:rPr>
          <w:noProof w:val="0"/>
        </w:rPr>
      </w:pPr>
      <w:r w:rsidRPr="001604B7">
        <w:rPr>
          <w:noProof w:val="0"/>
        </w:rPr>
        <w:t>Further information will be provided during lectures and in the virtual classroom.</w:t>
      </w:r>
    </w:p>
    <w:p w14:paraId="078A65E7" w14:textId="77777777" w:rsidR="00B138D6" w:rsidRPr="001604B7" w:rsidRDefault="00B138D6" w:rsidP="00B138D6">
      <w:pPr>
        <w:spacing w:before="240" w:after="120" w:line="240" w:lineRule="exact"/>
        <w:rPr>
          <w:b/>
          <w:i/>
          <w:sz w:val="18"/>
        </w:rPr>
      </w:pPr>
      <w:r w:rsidRPr="001604B7">
        <w:rPr>
          <w:b/>
          <w:i/>
          <w:sz w:val="18"/>
        </w:rPr>
        <w:t>NOTES AND PREREQUISITES</w:t>
      </w:r>
    </w:p>
    <w:p w14:paraId="63740790" w14:textId="77777777" w:rsidR="00B138D6" w:rsidRPr="001604B7" w:rsidRDefault="00B138D6" w:rsidP="00B138D6">
      <w:pPr>
        <w:pStyle w:val="Testo2"/>
        <w:rPr>
          <w:noProof w:val="0"/>
        </w:rPr>
      </w:pPr>
      <w:r w:rsidRPr="001604B7">
        <w:rPr>
          <w:rFonts w:ascii="Times New Roman" w:hAnsi="Times New Roman"/>
          <w:noProof w:val="0"/>
        </w:rPr>
        <w:t>Course prerequisites are:</w:t>
      </w:r>
      <w:r w:rsidRPr="001604B7">
        <w:rPr>
          <w:rFonts w:ascii="Times New Roman" w:hAnsi="Times New Roman"/>
          <w:i/>
          <w:noProof w:val="0"/>
        </w:rPr>
        <w:t xml:space="preserve"> </w:t>
      </w:r>
      <w:r w:rsidRPr="001604B7">
        <w:rPr>
          <w:noProof w:val="0"/>
        </w:rPr>
        <w:t xml:space="preserve">good knowledge of the Italian language: spelling, grammar and vocabulary; </w:t>
      </w:r>
    </w:p>
    <w:p w14:paraId="75530570" w14:textId="77777777" w:rsidR="00B138D6" w:rsidRPr="001604B7" w:rsidRDefault="00B138D6" w:rsidP="00E042B7">
      <w:pPr>
        <w:pStyle w:val="Testo2"/>
        <w:rPr>
          <w:noProof w:val="0"/>
        </w:rPr>
      </w:pPr>
      <w:r w:rsidRPr="001604B7">
        <w:rPr>
          <w:noProof w:val="0"/>
        </w:rPr>
        <w:t xml:space="preserve">The ability to </w:t>
      </w:r>
      <w:r w:rsidR="0096091F" w:rsidRPr="001604B7">
        <w:rPr>
          <w:noProof w:val="0"/>
        </w:rPr>
        <w:t>produce</w:t>
      </w:r>
      <w:r w:rsidRPr="001604B7">
        <w:rPr>
          <w:noProof w:val="0"/>
        </w:rPr>
        <w:t xml:space="preserve"> text</w:t>
      </w:r>
      <w:r w:rsidR="0096091F" w:rsidRPr="001604B7">
        <w:rPr>
          <w:noProof w:val="0"/>
        </w:rPr>
        <w:t>s</w:t>
      </w:r>
      <w:r w:rsidR="008A271D" w:rsidRPr="001604B7">
        <w:rPr>
          <w:noProof w:val="0"/>
        </w:rPr>
        <w:t xml:space="preserve"> that are </w:t>
      </w:r>
      <w:r w:rsidRPr="001604B7">
        <w:rPr>
          <w:noProof w:val="0"/>
        </w:rPr>
        <w:t xml:space="preserve">relevant </w:t>
      </w:r>
      <w:r w:rsidR="008A271D" w:rsidRPr="001604B7">
        <w:rPr>
          <w:noProof w:val="0"/>
        </w:rPr>
        <w:t xml:space="preserve">in terms of content </w:t>
      </w:r>
      <w:r w:rsidRPr="001604B7">
        <w:rPr>
          <w:noProof w:val="0"/>
        </w:rPr>
        <w:t>(</w:t>
      </w:r>
      <w:r w:rsidR="008A271D" w:rsidRPr="001604B7">
        <w:rPr>
          <w:noProof w:val="0"/>
        </w:rPr>
        <w:t>i.e. respond</w:t>
      </w:r>
      <w:r w:rsidRPr="001604B7">
        <w:rPr>
          <w:noProof w:val="0"/>
        </w:rPr>
        <w:t xml:space="preserve"> to the assigned task) and internally coherent. </w:t>
      </w:r>
    </w:p>
    <w:p w14:paraId="0D0489A2" w14:textId="77777777" w:rsidR="00B138D6" w:rsidRPr="00B138D6" w:rsidRDefault="00B138D6" w:rsidP="007B3462">
      <w:pPr>
        <w:pStyle w:val="Testo2"/>
        <w:spacing w:before="120"/>
        <w:rPr>
          <w:noProof w:val="0"/>
        </w:rPr>
      </w:pPr>
      <w:r w:rsidRPr="001604B7">
        <w:rPr>
          <w:noProof w:val="0"/>
        </w:rPr>
        <w:t>Further information can be found on the lecturer's webpage at http://docenti.unicatt.it/web/searchByName.do?language=ENG or on the Faculty notice board.</w:t>
      </w:r>
      <w:r>
        <w:rPr>
          <w:noProof w:val="0"/>
        </w:rPr>
        <w:t xml:space="preserve"> </w:t>
      </w:r>
    </w:p>
    <w:sectPr w:rsidR="00B138D6" w:rsidRPr="00B138D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B8"/>
    <w:multiLevelType w:val="hybridMultilevel"/>
    <w:tmpl w:val="BE847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0E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502911"/>
    <w:multiLevelType w:val="hybridMultilevel"/>
    <w:tmpl w:val="BE847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10757">
    <w:abstractNumId w:val="1"/>
  </w:num>
  <w:num w:numId="2" w16cid:durableId="1362626764">
    <w:abstractNumId w:val="0"/>
  </w:num>
  <w:num w:numId="3" w16cid:durableId="91528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D6"/>
    <w:rsid w:val="00060248"/>
    <w:rsid w:val="00153F03"/>
    <w:rsid w:val="001604B7"/>
    <w:rsid w:val="00187B99"/>
    <w:rsid w:val="002014DD"/>
    <w:rsid w:val="002D41A5"/>
    <w:rsid w:val="002D5E17"/>
    <w:rsid w:val="00344FC1"/>
    <w:rsid w:val="00482297"/>
    <w:rsid w:val="004D1217"/>
    <w:rsid w:val="004D6008"/>
    <w:rsid w:val="00640794"/>
    <w:rsid w:val="00651360"/>
    <w:rsid w:val="006F1772"/>
    <w:rsid w:val="00724BBA"/>
    <w:rsid w:val="00775394"/>
    <w:rsid w:val="007B3462"/>
    <w:rsid w:val="00842771"/>
    <w:rsid w:val="008942E7"/>
    <w:rsid w:val="008A1204"/>
    <w:rsid w:val="008A271D"/>
    <w:rsid w:val="008C7BCA"/>
    <w:rsid w:val="008E1A36"/>
    <w:rsid w:val="00900CCA"/>
    <w:rsid w:val="00924B77"/>
    <w:rsid w:val="00940480"/>
    <w:rsid w:val="00940DA2"/>
    <w:rsid w:val="0096091F"/>
    <w:rsid w:val="009D38A9"/>
    <w:rsid w:val="009E055C"/>
    <w:rsid w:val="00A12C53"/>
    <w:rsid w:val="00A74F6F"/>
    <w:rsid w:val="00AB0ACB"/>
    <w:rsid w:val="00AD7557"/>
    <w:rsid w:val="00B138D6"/>
    <w:rsid w:val="00B34D5D"/>
    <w:rsid w:val="00B50C5D"/>
    <w:rsid w:val="00B51253"/>
    <w:rsid w:val="00B525CC"/>
    <w:rsid w:val="00C653B7"/>
    <w:rsid w:val="00CB1159"/>
    <w:rsid w:val="00CD1897"/>
    <w:rsid w:val="00D404F2"/>
    <w:rsid w:val="00DC4EDF"/>
    <w:rsid w:val="00E042B7"/>
    <w:rsid w:val="00E607E6"/>
    <w:rsid w:val="00F15B63"/>
    <w:rsid w:val="00F424E8"/>
    <w:rsid w:val="00F54CDF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0B25B"/>
  <w15:chartTrackingRefBased/>
  <w15:docId w15:val="{47C54BE4-F307-44BC-9E32-72148C9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B138D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513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B3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B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871C-8708-E445-97D9-D24CE67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811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2003-03-27T10:42:00Z</cp:lastPrinted>
  <dcterms:created xsi:type="dcterms:W3CDTF">2022-09-22T17:36:00Z</dcterms:created>
  <dcterms:modified xsi:type="dcterms:W3CDTF">2022-12-06T09:39:00Z</dcterms:modified>
</cp:coreProperties>
</file>