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872B1" w14:textId="77777777" w:rsidR="006E7868" w:rsidRPr="009C2404" w:rsidRDefault="00626A69">
      <w:pPr>
        <w:pStyle w:val="Titolo1"/>
        <w:rPr>
          <w:noProof w:val="0"/>
        </w:rPr>
      </w:pPr>
      <w:r w:rsidRPr="009C2404">
        <w:rPr>
          <w:noProof w:val="0"/>
        </w:rPr>
        <w:t>General Psychology and Motor Activities</w:t>
      </w:r>
    </w:p>
    <w:p w14:paraId="43719DFE" w14:textId="5E9AADF4" w:rsidR="0038733C" w:rsidRPr="009C2404" w:rsidRDefault="00626A69" w:rsidP="00A63239">
      <w:pPr>
        <w:pStyle w:val="Titolo2"/>
        <w:rPr>
          <w:noProof w:val="0"/>
        </w:rPr>
      </w:pPr>
      <w:r w:rsidRPr="009C2404">
        <w:rPr>
          <w:noProof w:val="0"/>
        </w:rPr>
        <w:t>Prof. Daniela Villani</w:t>
      </w:r>
    </w:p>
    <w:p w14:paraId="78739524" w14:textId="5B063426" w:rsidR="00296E0A" w:rsidRPr="009C2404" w:rsidRDefault="00296E0A" w:rsidP="00296E0A">
      <w:pPr>
        <w:spacing w:before="240" w:after="120"/>
        <w:rPr>
          <w:b/>
          <w:i/>
          <w:sz w:val="18"/>
        </w:rPr>
      </w:pPr>
      <w:bookmarkStart w:id="0" w:name="_GoBack"/>
      <w:bookmarkEnd w:id="0"/>
      <w:r w:rsidRPr="009C2404">
        <w:rPr>
          <w:b/>
          <w:i/>
          <w:sz w:val="18"/>
        </w:rPr>
        <w:t xml:space="preserve">COURSE AIMS AND INTENDED LEARNING OUTCOMES </w:t>
      </w:r>
    </w:p>
    <w:p w14:paraId="18DC097F" w14:textId="7C36B48A" w:rsidR="006E7868" w:rsidRPr="009C2404" w:rsidRDefault="00300B1D">
      <w:pPr>
        <w:spacing w:line="240" w:lineRule="exact"/>
        <w:rPr>
          <w:szCs w:val="24"/>
        </w:rPr>
      </w:pPr>
      <w:r w:rsidRPr="009C2404">
        <w:t>The course aims to provide an introductory overview of general psychology with particular reference to physical activities</w:t>
      </w:r>
      <w:r w:rsidR="00296E0A" w:rsidRPr="009C2404">
        <w:t>.</w:t>
      </w:r>
      <w:r w:rsidR="00626A69" w:rsidRPr="009C2404">
        <w:rPr>
          <w:rFonts w:eastAsia="MS Mincho"/>
        </w:rPr>
        <w:t xml:space="preserve"> The purpose is twofold: on the one hand, to provide a synthetic, but structured and current </w:t>
      </w:r>
      <w:r w:rsidR="0038733C" w:rsidRPr="009C2404">
        <w:rPr>
          <w:rFonts w:eastAsia="MS Mincho"/>
        </w:rPr>
        <w:t>over</w:t>
      </w:r>
      <w:r w:rsidR="00626A69" w:rsidRPr="009C2404">
        <w:rPr>
          <w:rFonts w:eastAsia="MS Mincho"/>
        </w:rPr>
        <w:t>view of knowledge essential to understanding the functioning of the human mind and the role of mental processes in the implementation of intentional, automatic</w:t>
      </w:r>
      <w:r w:rsidR="0038733C" w:rsidRPr="009C2404">
        <w:rPr>
          <w:rFonts w:eastAsia="MS Mincho"/>
        </w:rPr>
        <w:t xml:space="preserve"> and specialised sport</w:t>
      </w:r>
      <w:r w:rsidR="00626A69" w:rsidRPr="009C2404">
        <w:rPr>
          <w:rFonts w:eastAsia="MS Mincho"/>
        </w:rPr>
        <w:t xml:space="preserve"> actions; on the other hand, to study the athlete as a person, placing particular emphasis on sports experience as an opportunity to promote </w:t>
      </w:r>
      <w:r w:rsidR="0038733C" w:rsidRPr="009C2404">
        <w:rPr>
          <w:rFonts w:eastAsia="MS Mincho"/>
        </w:rPr>
        <w:t xml:space="preserve">an athlete's </w:t>
      </w:r>
      <w:r w:rsidR="00626A69" w:rsidRPr="009C2404">
        <w:rPr>
          <w:rFonts w:eastAsia="MS Mincho"/>
        </w:rPr>
        <w:t>vital skills and well-being.</w:t>
      </w:r>
      <w:r w:rsidR="00296E0A" w:rsidRPr="009C2404">
        <w:rPr>
          <w:szCs w:val="24"/>
        </w:rPr>
        <w:t xml:space="preserve"> </w:t>
      </w:r>
      <w:r w:rsidRPr="009C2404">
        <w:t>At the end of the course, students will know the nature and functioning of the main psychological processes related to the cognitive and emotional-motivational spheres applied to physical activity</w:t>
      </w:r>
      <w:r w:rsidR="00296E0A" w:rsidRPr="009C2404">
        <w:rPr>
          <w:szCs w:val="24"/>
        </w:rPr>
        <w:t>.</w:t>
      </w:r>
    </w:p>
    <w:p w14:paraId="4C6503AF" w14:textId="33649360" w:rsidR="006E7868" w:rsidRPr="009C2404" w:rsidRDefault="00626A69">
      <w:pPr>
        <w:spacing w:before="240" w:after="120" w:line="240" w:lineRule="exact"/>
        <w:rPr>
          <w:rFonts w:eastAsia="MS Mincho"/>
          <w:b/>
          <w:sz w:val="18"/>
        </w:rPr>
      </w:pPr>
      <w:r w:rsidRPr="009C2404">
        <w:rPr>
          <w:rFonts w:eastAsia="MS Mincho"/>
          <w:b/>
          <w:i/>
          <w:sz w:val="18"/>
        </w:rPr>
        <w:t>COURSE CONTENT</w:t>
      </w:r>
    </w:p>
    <w:p w14:paraId="5A4B3367" w14:textId="77777777" w:rsidR="006E7868" w:rsidRPr="009C2404" w:rsidRDefault="00626A69">
      <w:pPr>
        <w:spacing w:line="240" w:lineRule="exact"/>
        <w:rPr>
          <w:rFonts w:eastAsia="MS Mincho"/>
        </w:rPr>
      </w:pPr>
      <w:r w:rsidRPr="009C2404">
        <w:rPr>
          <w:rFonts w:eastAsia="MS Mincho"/>
        </w:rPr>
        <w:t>The following topics will be addressed:</w:t>
      </w:r>
    </w:p>
    <w:p w14:paraId="11FFE6AA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Interaction between cognitive and motor processes: perception, attention and action</w:t>
      </w:r>
    </w:p>
    <w:p w14:paraId="2140BEFB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Modalities for learning motor actions</w:t>
      </w:r>
    </w:p>
    <w:p w14:paraId="4BEB7801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The role of motivational aspects and emotional dynamics</w:t>
      </w:r>
    </w:p>
    <w:p w14:paraId="23678985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The beliefs of personal and collective effectiveness in sport</w:t>
      </w:r>
    </w:p>
    <w:p w14:paraId="56136DE9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Mental training and activation regulation strategies</w:t>
      </w:r>
    </w:p>
    <w:p w14:paraId="426C5F22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Flow experience and implications for the athlete's well-being and performance</w:t>
      </w:r>
    </w:p>
    <w:p w14:paraId="528A6CDF" w14:textId="77777777" w:rsidR="006E7868" w:rsidRPr="009C2404" w:rsidRDefault="00626A69" w:rsidP="00E7273B">
      <w:pPr>
        <w:spacing w:before="240" w:after="120" w:line="240" w:lineRule="exact"/>
        <w:rPr>
          <w:rFonts w:eastAsia="MS Mincho"/>
          <w:b/>
          <w:i/>
          <w:sz w:val="18"/>
        </w:rPr>
      </w:pPr>
      <w:r w:rsidRPr="009C2404">
        <w:rPr>
          <w:rFonts w:eastAsia="MS Mincho"/>
          <w:b/>
          <w:i/>
          <w:sz w:val="18"/>
        </w:rPr>
        <w:t>READING LIST</w:t>
      </w:r>
    </w:p>
    <w:p w14:paraId="237F98D4" w14:textId="77777777" w:rsidR="006E7868" w:rsidRPr="009C2404" w:rsidRDefault="00626A69">
      <w:pPr>
        <w:spacing w:line="220" w:lineRule="exact"/>
        <w:ind w:left="284" w:hanging="284"/>
        <w:rPr>
          <w:rFonts w:ascii="Times" w:hAnsi="Times"/>
          <w:sz w:val="18"/>
        </w:rPr>
      </w:pPr>
      <w:r w:rsidRPr="009C2404">
        <w:rPr>
          <w:rFonts w:ascii="Times" w:hAnsi="Times"/>
          <w:sz w:val="18"/>
        </w:rPr>
        <w:t>The course involves the partial study of two reference manuals and the full study of a text focused on individual and social enhancement.</w:t>
      </w:r>
    </w:p>
    <w:p w14:paraId="544B81CA" w14:textId="175551BE" w:rsidR="00A63239" w:rsidRPr="009C2404" w:rsidRDefault="00A63239" w:rsidP="00A63239">
      <w:pPr>
        <w:spacing w:line="240" w:lineRule="atLeast"/>
        <w:ind w:left="284" w:hanging="284"/>
        <w:rPr>
          <w:rFonts w:ascii="Times" w:hAnsi="Times"/>
          <w:spacing w:val="-5"/>
          <w:sz w:val="18"/>
          <w:lang w:val="it-IT"/>
        </w:rPr>
      </w:pPr>
      <w:r w:rsidRPr="009C2404">
        <w:rPr>
          <w:rFonts w:ascii="Times" w:hAnsi="Times"/>
          <w:smallCaps/>
          <w:spacing w:val="-5"/>
          <w:sz w:val="16"/>
          <w:lang w:val="it-IT"/>
        </w:rPr>
        <w:t xml:space="preserve">R.J. </w:t>
      </w:r>
      <w:proofErr w:type="spellStart"/>
      <w:r w:rsidRPr="009C2404">
        <w:rPr>
          <w:rFonts w:ascii="Times" w:hAnsi="Times"/>
          <w:smallCaps/>
          <w:spacing w:val="-5"/>
          <w:sz w:val="16"/>
          <w:lang w:val="it-IT"/>
        </w:rPr>
        <w:t>Gerrig</w:t>
      </w:r>
      <w:proofErr w:type="spellEnd"/>
      <w:r w:rsidRPr="009C2404">
        <w:rPr>
          <w:rFonts w:ascii="Times" w:hAnsi="Times"/>
          <w:smallCaps/>
          <w:spacing w:val="-5"/>
          <w:sz w:val="16"/>
          <w:lang w:val="it-IT"/>
        </w:rPr>
        <w:t xml:space="preserve">-P.G. </w:t>
      </w:r>
      <w:proofErr w:type="spellStart"/>
      <w:r w:rsidRPr="009C2404">
        <w:rPr>
          <w:rFonts w:ascii="Times" w:hAnsi="Times"/>
          <w:smallCaps/>
          <w:spacing w:val="-5"/>
          <w:sz w:val="16"/>
          <w:lang w:val="it-IT"/>
        </w:rPr>
        <w:t>Zimbardo</w:t>
      </w:r>
      <w:proofErr w:type="spellEnd"/>
      <w:r w:rsidRPr="009C2404">
        <w:rPr>
          <w:rFonts w:ascii="Times" w:hAnsi="Times"/>
          <w:smallCaps/>
          <w:spacing w:val="-5"/>
          <w:sz w:val="16"/>
          <w:lang w:val="it-IT"/>
        </w:rPr>
        <w:t>-L.M. Anolli-P.L. Baldi</w:t>
      </w:r>
      <w:r w:rsidRPr="009C2404">
        <w:rPr>
          <w:rFonts w:ascii="Times" w:hAnsi="Times"/>
          <w:spacing w:val="-5"/>
          <w:sz w:val="18"/>
          <w:lang w:val="it-IT"/>
        </w:rPr>
        <w:t xml:space="preserve">, </w:t>
      </w:r>
      <w:r w:rsidRPr="009C2404">
        <w:rPr>
          <w:rFonts w:ascii="Times" w:hAnsi="Times"/>
          <w:i/>
          <w:spacing w:val="-5"/>
          <w:sz w:val="18"/>
          <w:lang w:val="it-IT"/>
        </w:rPr>
        <w:t>Introduzione alla Psicologia Generale. Corso di laurea in Scienze Motorie e dello Sport</w:t>
      </w:r>
      <w:r w:rsidRPr="009C2404">
        <w:rPr>
          <w:rFonts w:ascii="Times" w:hAnsi="Times"/>
          <w:spacing w:val="-5"/>
          <w:sz w:val="18"/>
          <w:lang w:val="it-IT"/>
        </w:rPr>
        <w:t xml:space="preserve">, </w:t>
      </w:r>
      <w:proofErr w:type="spellStart"/>
      <w:r w:rsidRPr="009C2404">
        <w:rPr>
          <w:rFonts w:ascii="Times" w:hAnsi="Times"/>
          <w:spacing w:val="-5"/>
          <w:sz w:val="18"/>
          <w:lang w:val="it-IT"/>
        </w:rPr>
        <w:t>Pearson</w:t>
      </w:r>
      <w:proofErr w:type="spellEnd"/>
      <w:r w:rsidRPr="009C2404">
        <w:rPr>
          <w:rFonts w:ascii="Times" w:hAnsi="Times"/>
          <w:spacing w:val="-5"/>
          <w:sz w:val="18"/>
          <w:lang w:val="it-IT"/>
        </w:rPr>
        <w:t xml:space="preserve"> Text Builder Italia, Milan, 2018. </w:t>
      </w:r>
    </w:p>
    <w:p w14:paraId="13BC070E" w14:textId="77777777" w:rsidR="006E7868" w:rsidRPr="009C2404" w:rsidRDefault="00626A69">
      <w:pPr>
        <w:spacing w:line="240" w:lineRule="atLeast"/>
        <w:ind w:left="284" w:hanging="284"/>
        <w:rPr>
          <w:rFonts w:ascii="Times" w:hAnsi="Times"/>
          <w:sz w:val="18"/>
          <w:lang w:val="it-IT"/>
        </w:rPr>
      </w:pPr>
      <w:r w:rsidRPr="009C2404">
        <w:rPr>
          <w:rFonts w:ascii="Times" w:hAnsi="Times"/>
          <w:smallCaps/>
          <w:sz w:val="16"/>
          <w:lang w:val="it-IT"/>
        </w:rPr>
        <w:t>F. Lucidi (</w:t>
      </w:r>
      <w:r w:rsidRPr="009C2404">
        <w:rPr>
          <w:rFonts w:ascii="Times" w:hAnsi="Times"/>
          <w:sz w:val="18"/>
          <w:lang w:val="it-IT"/>
        </w:rPr>
        <w:t>ed.</w:t>
      </w:r>
      <w:r w:rsidRPr="009C2404">
        <w:rPr>
          <w:rFonts w:ascii="Times" w:hAnsi="Times"/>
          <w:smallCaps/>
          <w:sz w:val="16"/>
          <w:lang w:val="it-IT"/>
        </w:rPr>
        <w:t>)</w:t>
      </w:r>
      <w:r w:rsidRPr="009C2404">
        <w:rPr>
          <w:rFonts w:ascii="Times" w:hAnsi="Times"/>
          <w:i/>
          <w:sz w:val="18"/>
          <w:lang w:val="it-IT"/>
        </w:rPr>
        <w:t xml:space="preserve"> </w:t>
      </w:r>
      <w:proofErr w:type="spellStart"/>
      <w:r w:rsidRPr="009C2404">
        <w:rPr>
          <w:rFonts w:ascii="Times" w:hAnsi="Times"/>
          <w:i/>
          <w:sz w:val="18"/>
          <w:lang w:val="it-IT"/>
        </w:rPr>
        <w:t>SportivaMente</w:t>
      </w:r>
      <w:proofErr w:type="spellEnd"/>
      <w:r w:rsidRPr="009C2404">
        <w:rPr>
          <w:rFonts w:ascii="Times" w:hAnsi="Times"/>
          <w:i/>
          <w:sz w:val="18"/>
          <w:lang w:val="it-IT"/>
        </w:rPr>
        <w:t>. Temi di psicologia dello sport,</w:t>
      </w:r>
      <w:r w:rsidRPr="009C2404">
        <w:rPr>
          <w:rFonts w:ascii="Times" w:hAnsi="Times"/>
          <w:sz w:val="18"/>
          <w:lang w:val="it-IT"/>
        </w:rPr>
        <w:t xml:space="preserve"> LED Edizioni Universitarie di Lettere Economia Diritto, Milan, 2011 (</w:t>
      </w:r>
      <w:proofErr w:type="spellStart"/>
      <w:r w:rsidRPr="009C2404">
        <w:rPr>
          <w:rFonts w:ascii="Times" w:hAnsi="Times"/>
          <w:sz w:val="18"/>
          <w:lang w:val="it-IT"/>
        </w:rPr>
        <w:t>chapters</w:t>
      </w:r>
      <w:proofErr w:type="spellEnd"/>
      <w:r w:rsidRPr="009C2404">
        <w:rPr>
          <w:rFonts w:ascii="Times" w:hAnsi="Times"/>
          <w:sz w:val="18"/>
          <w:lang w:val="it-IT"/>
        </w:rPr>
        <w:t xml:space="preserve"> 1, 3, 6, 13, 14).</w:t>
      </w:r>
    </w:p>
    <w:p w14:paraId="2F6750D2" w14:textId="73ED9B37" w:rsidR="006E7868" w:rsidRPr="009C2404" w:rsidRDefault="00626A69">
      <w:pPr>
        <w:spacing w:line="240" w:lineRule="atLeast"/>
        <w:ind w:left="284" w:hanging="284"/>
        <w:rPr>
          <w:rFonts w:ascii="Times" w:hAnsi="Times"/>
          <w:sz w:val="18"/>
        </w:rPr>
      </w:pPr>
      <w:r w:rsidRPr="009C2404">
        <w:rPr>
          <w:rFonts w:ascii="Times" w:hAnsi="Times"/>
          <w:smallCaps/>
          <w:sz w:val="16"/>
          <w:lang w:val="it-IT"/>
        </w:rPr>
        <w:t xml:space="preserve">M. Muzio-G. Riva-L. </w:t>
      </w:r>
      <w:proofErr w:type="spellStart"/>
      <w:r w:rsidRPr="009C2404">
        <w:rPr>
          <w:rFonts w:ascii="Times" w:hAnsi="Times"/>
          <w:smallCaps/>
          <w:sz w:val="16"/>
          <w:lang w:val="it-IT"/>
        </w:rPr>
        <w:t>Argenton</w:t>
      </w:r>
      <w:proofErr w:type="spellEnd"/>
      <w:r w:rsidRPr="009C2404">
        <w:rPr>
          <w:rFonts w:ascii="Times" w:hAnsi="Times"/>
          <w:smallCaps/>
          <w:sz w:val="16"/>
          <w:lang w:val="it-IT"/>
        </w:rPr>
        <w:t xml:space="preserve"> </w:t>
      </w:r>
      <w:r w:rsidR="0038733C" w:rsidRPr="009C2404">
        <w:rPr>
          <w:rFonts w:ascii="Times" w:hAnsi="Times"/>
          <w:sz w:val="18"/>
          <w:lang w:val="it-IT"/>
        </w:rPr>
        <w:t>(</w:t>
      </w:r>
      <w:proofErr w:type="spellStart"/>
      <w:r w:rsidR="0038733C" w:rsidRPr="009C2404">
        <w:rPr>
          <w:rFonts w:ascii="Times" w:hAnsi="Times"/>
          <w:sz w:val="18"/>
          <w:lang w:val="it-IT"/>
        </w:rPr>
        <w:t>eds</w:t>
      </w:r>
      <w:proofErr w:type="spellEnd"/>
      <w:r w:rsidRPr="009C2404">
        <w:rPr>
          <w:rFonts w:ascii="Times" w:hAnsi="Times"/>
          <w:sz w:val="18"/>
          <w:lang w:val="it-IT"/>
        </w:rPr>
        <w:t>),</w:t>
      </w:r>
      <w:r w:rsidRPr="009C2404">
        <w:rPr>
          <w:rFonts w:ascii="Times" w:hAnsi="Times"/>
          <w:i/>
          <w:sz w:val="18"/>
          <w:lang w:val="it-IT"/>
        </w:rPr>
        <w:t xml:space="preserve"> Flow, benessere e prestazione eccellente. Dai modelli teorici alle applicazioni nello sport e in azienda.</w:t>
      </w:r>
      <w:r w:rsidRPr="009C2404">
        <w:rPr>
          <w:rFonts w:ascii="Times" w:hAnsi="Times"/>
          <w:sz w:val="18"/>
          <w:lang w:val="it-IT"/>
        </w:rPr>
        <w:t xml:space="preserve"> </w:t>
      </w:r>
      <w:r w:rsidRPr="009C2404">
        <w:rPr>
          <w:rFonts w:ascii="Times" w:hAnsi="Times"/>
          <w:sz w:val="18"/>
        </w:rPr>
        <w:t>Franco Angeli, Milan, 2012.</w:t>
      </w:r>
    </w:p>
    <w:p w14:paraId="29944CA0" w14:textId="2AF8041F" w:rsidR="006E7868" w:rsidRPr="009C2404" w:rsidRDefault="00626A69">
      <w:pPr>
        <w:spacing w:before="120" w:line="220" w:lineRule="atLeast"/>
        <w:ind w:left="284" w:hanging="284"/>
        <w:rPr>
          <w:rFonts w:ascii="Times" w:hAnsi="Times"/>
          <w:sz w:val="18"/>
        </w:rPr>
      </w:pPr>
      <w:r w:rsidRPr="009C2404">
        <w:rPr>
          <w:rFonts w:ascii="Times" w:hAnsi="Times"/>
          <w:sz w:val="18"/>
        </w:rPr>
        <w:t xml:space="preserve">The lecture slides, which will be available on Blackboard, constitute an integral part of the course </w:t>
      </w:r>
      <w:r w:rsidR="0038733C" w:rsidRPr="009C2404">
        <w:rPr>
          <w:rFonts w:ascii="Times" w:hAnsi="Times"/>
          <w:sz w:val="18"/>
        </w:rPr>
        <w:t>syllabus</w:t>
      </w:r>
      <w:r w:rsidRPr="009C2404">
        <w:rPr>
          <w:rFonts w:ascii="Times" w:hAnsi="Times"/>
          <w:sz w:val="18"/>
        </w:rPr>
        <w:t>.</w:t>
      </w:r>
    </w:p>
    <w:p w14:paraId="42763F2A" w14:textId="77777777" w:rsidR="006E7868" w:rsidRPr="009C2404" w:rsidRDefault="00626A69">
      <w:pPr>
        <w:spacing w:before="240" w:after="120" w:line="220" w:lineRule="exact"/>
        <w:rPr>
          <w:rFonts w:eastAsia="MS Mincho"/>
          <w:b/>
          <w:i/>
          <w:sz w:val="18"/>
        </w:rPr>
      </w:pPr>
      <w:r w:rsidRPr="009C2404">
        <w:rPr>
          <w:rFonts w:eastAsia="MS Mincho"/>
          <w:b/>
          <w:i/>
          <w:sz w:val="18"/>
        </w:rPr>
        <w:lastRenderedPageBreak/>
        <w:t>TEACHING METHOD</w:t>
      </w:r>
    </w:p>
    <w:p w14:paraId="4D62040D" w14:textId="5B2C64D0" w:rsidR="006E7868" w:rsidRPr="009C2404" w:rsidRDefault="00626A69">
      <w:pPr>
        <w:tabs>
          <w:tab w:val="left" w:pos="284"/>
        </w:tabs>
        <w:spacing w:line="220" w:lineRule="exact"/>
        <w:ind w:firstLine="284"/>
        <w:rPr>
          <w:rFonts w:ascii="Times" w:hAnsi="Times"/>
          <w:sz w:val="18"/>
        </w:rPr>
      </w:pPr>
      <w:r w:rsidRPr="009C2404">
        <w:rPr>
          <w:rFonts w:ascii="Times" w:hAnsi="Times"/>
          <w:sz w:val="18"/>
        </w:rPr>
        <w:t xml:space="preserve">The course is </w:t>
      </w:r>
      <w:r w:rsidR="0038733C" w:rsidRPr="009C2404">
        <w:rPr>
          <w:rFonts w:ascii="Times" w:hAnsi="Times"/>
          <w:sz w:val="18"/>
        </w:rPr>
        <w:t>held via</w:t>
      </w:r>
      <w:r w:rsidRPr="009C2404">
        <w:rPr>
          <w:rFonts w:ascii="Times" w:hAnsi="Times"/>
          <w:sz w:val="18"/>
        </w:rPr>
        <w:t xml:space="preserve"> classroom lessons, including the use of slides and a participatory methodology aimed at involving students. Presentations by experts are also </w:t>
      </w:r>
      <w:r w:rsidR="0038733C" w:rsidRPr="009C2404">
        <w:rPr>
          <w:rFonts w:ascii="Times" w:hAnsi="Times"/>
          <w:sz w:val="18"/>
        </w:rPr>
        <w:t>scheduled</w:t>
      </w:r>
      <w:r w:rsidRPr="009C2404">
        <w:rPr>
          <w:rFonts w:ascii="Times" w:hAnsi="Times"/>
          <w:sz w:val="18"/>
        </w:rPr>
        <w:t xml:space="preserve">, which will enrich the course with significant testimonies. </w:t>
      </w:r>
    </w:p>
    <w:p w14:paraId="3EE70582" w14:textId="77777777" w:rsidR="00296E0A" w:rsidRPr="009C2404" w:rsidRDefault="00296E0A" w:rsidP="00296E0A">
      <w:pPr>
        <w:spacing w:before="240" w:after="120" w:line="220" w:lineRule="exact"/>
        <w:rPr>
          <w:b/>
          <w:i/>
          <w:sz w:val="18"/>
        </w:rPr>
      </w:pPr>
      <w:r w:rsidRPr="009C2404">
        <w:rPr>
          <w:b/>
          <w:i/>
          <w:sz w:val="18"/>
        </w:rPr>
        <w:t>ASSESSMENT METHOD AND CRITERIA</w:t>
      </w:r>
    </w:p>
    <w:p w14:paraId="71E90CBD" w14:textId="77777777" w:rsidR="00300B1D" w:rsidRPr="00AD11B3" w:rsidRDefault="00300B1D" w:rsidP="00300B1D">
      <w:pPr>
        <w:pStyle w:val="Testo2"/>
        <w:rPr>
          <w:noProof w:val="0"/>
        </w:rPr>
      </w:pPr>
      <w:r w:rsidRPr="009C2404">
        <w:rPr>
          <w:noProof w:val="0"/>
        </w:rPr>
        <w:t xml:space="preserve">An oral exam aimed at assessing </w:t>
      </w:r>
      <w:r w:rsidRPr="00AD11B3">
        <w:rPr>
          <w:noProof w:val="0"/>
        </w:rPr>
        <w:t xml:space="preserve">the student's knowledge of the topics covered in the texts indicated and in the slides on Blackboard. </w:t>
      </w:r>
    </w:p>
    <w:p w14:paraId="15ED0124" w14:textId="7B3EE2EF" w:rsidR="006E7868" w:rsidRPr="00AD11B3" w:rsidRDefault="0038733C" w:rsidP="0038733C">
      <w:pPr>
        <w:spacing w:line="220" w:lineRule="exact"/>
        <w:ind w:firstLine="284"/>
        <w:rPr>
          <w:rFonts w:ascii="Times" w:hAnsi="Times"/>
          <w:strike/>
          <w:sz w:val="18"/>
          <w:szCs w:val="18"/>
        </w:rPr>
      </w:pPr>
      <w:r w:rsidRPr="00AD11B3">
        <w:rPr>
          <w:rFonts w:ascii="Times" w:hAnsi="Times"/>
          <w:sz w:val="18"/>
          <w:szCs w:val="18"/>
        </w:rPr>
        <w:t>A</w:t>
      </w:r>
      <w:r w:rsidR="00626A69" w:rsidRPr="00AD11B3">
        <w:rPr>
          <w:rFonts w:ascii="Times" w:hAnsi="Times"/>
          <w:sz w:val="18"/>
          <w:szCs w:val="18"/>
        </w:rPr>
        <w:t>ssessment covers student</w:t>
      </w:r>
      <w:r w:rsidRPr="00AD11B3">
        <w:rPr>
          <w:rFonts w:ascii="Times" w:hAnsi="Times"/>
          <w:sz w:val="18"/>
          <w:szCs w:val="18"/>
        </w:rPr>
        <w:t>s'</w:t>
      </w:r>
      <w:r w:rsidR="00626A69" w:rsidRPr="00AD11B3">
        <w:rPr>
          <w:rFonts w:ascii="Times" w:hAnsi="Times"/>
          <w:sz w:val="18"/>
          <w:szCs w:val="18"/>
        </w:rPr>
        <w:t xml:space="preserve"> knowledge of course content</w:t>
      </w:r>
      <w:r w:rsidR="00D628E3" w:rsidRPr="00AD11B3">
        <w:rPr>
          <w:sz w:val="18"/>
          <w:szCs w:val="18"/>
        </w:rPr>
        <w:t xml:space="preserve"> </w:t>
      </w:r>
      <w:r w:rsidR="00AD11B3" w:rsidRPr="00AD11B3">
        <w:rPr>
          <w:sz w:val="18"/>
          <w:szCs w:val="18"/>
        </w:rPr>
        <w:t>and a critical thinking about the topics debated during lectures</w:t>
      </w:r>
      <w:r w:rsidR="00626A69" w:rsidRPr="00AD11B3">
        <w:rPr>
          <w:rFonts w:ascii="Times" w:hAnsi="Times"/>
          <w:sz w:val="18"/>
          <w:szCs w:val="18"/>
        </w:rPr>
        <w:t xml:space="preserve"> their use of speci</w:t>
      </w:r>
      <w:r w:rsidRPr="00AD11B3">
        <w:rPr>
          <w:rFonts w:ascii="Times" w:hAnsi="Times"/>
          <w:sz w:val="18"/>
          <w:szCs w:val="18"/>
        </w:rPr>
        <w:t>alised</w:t>
      </w:r>
      <w:r w:rsidR="00626A69" w:rsidRPr="00AD11B3">
        <w:rPr>
          <w:rFonts w:ascii="Times" w:hAnsi="Times"/>
          <w:sz w:val="18"/>
          <w:szCs w:val="18"/>
        </w:rPr>
        <w:t xml:space="preserve"> language, and their ability to apply content to contexts and situations</w:t>
      </w:r>
      <w:r w:rsidR="00D628E3" w:rsidRPr="00AD11B3">
        <w:rPr>
          <w:sz w:val="18"/>
          <w:szCs w:val="18"/>
        </w:rPr>
        <w:t xml:space="preserve"> </w:t>
      </w:r>
      <w:r w:rsidR="00AD11B3" w:rsidRPr="00AD11B3">
        <w:rPr>
          <w:sz w:val="18"/>
          <w:szCs w:val="18"/>
        </w:rPr>
        <w:t>peculiar to motor activities</w:t>
      </w:r>
      <w:r w:rsidR="00D628E3" w:rsidRPr="00AD11B3">
        <w:rPr>
          <w:sz w:val="18"/>
          <w:szCs w:val="18"/>
        </w:rPr>
        <w:t>.</w:t>
      </w:r>
    </w:p>
    <w:p w14:paraId="6CBA2BCA" w14:textId="77777777" w:rsidR="00296E0A" w:rsidRPr="00AD11B3" w:rsidRDefault="00296E0A" w:rsidP="00296E0A">
      <w:pPr>
        <w:spacing w:before="240" w:after="120"/>
        <w:rPr>
          <w:b/>
          <w:i/>
          <w:sz w:val="18"/>
          <w:szCs w:val="18"/>
        </w:rPr>
      </w:pPr>
      <w:r w:rsidRPr="00AD11B3">
        <w:rPr>
          <w:b/>
          <w:i/>
          <w:sz w:val="18"/>
          <w:szCs w:val="18"/>
        </w:rPr>
        <w:t>NOTES AND PREREQUISITES</w:t>
      </w:r>
    </w:p>
    <w:p w14:paraId="0D10A796" w14:textId="3AA9DE08" w:rsidR="00300B1D" w:rsidRDefault="00300B1D" w:rsidP="00300B1D">
      <w:pPr>
        <w:spacing w:line="220" w:lineRule="exact"/>
        <w:ind w:firstLine="284"/>
        <w:rPr>
          <w:sz w:val="18"/>
        </w:rPr>
      </w:pPr>
      <w:r w:rsidRPr="009C2404">
        <w:rPr>
          <w:sz w:val="18"/>
        </w:rPr>
        <w:t>There are no prerequisites for attending the course. However, a prior basic knowledge of psychological processes from an evolutionary and social perspective may facilitate the understanding of certain concepts.</w:t>
      </w:r>
    </w:p>
    <w:p w14:paraId="29E6F1B8" w14:textId="77777777" w:rsidR="00D628E3" w:rsidRPr="006C2684" w:rsidRDefault="00D628E3" w:rsidP="00D628E3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21B7BB4A" w14:textId="77777777" w:rsidR="00D628E3" w:rsidRPr="009C2404" w:rsidRDefault="00D628E3" w:rsidP="00300B1D">
      <w:pPr>
        <w:spacing w:line="220" w:lineRule="exact"/>
        <w:ind w:firstLine="284"/>
        <w:rPr>
          <w:sz w:val="18"/>
        </w:rPr>
      </w:pPr>
    </w:p>
    <w:p w14:paraId="0B969A5A" w14:textId="42680FBD" w:rsidR="006E7868" w:rsidRPr="00300B1D" w:rsidRDefault="00984B4B" w:rsidP="00E7273B">
      <w:pPr>
        <w:pStyle w:val="Testo2"/>
        <w:rPr>
          <w:noProof w:val="0"/>
        </w:rPr>
      </w:pPr>
      <w:r w:rsidRPr="009C2404">
        <w:rPr>
          <w:noProof w:val="0"/>
          <w:shd w:val="clear" w:color="auto" w:fill="FFFFFF"/>
        </w:rPr>
        <w:t>Further information can be found on the lecturer's webpage at http://docenti.unicatt.it/web/searchByName.do?language=ENG or on the Faculty notice board.</w:t>
      </w:r>
    </w:p>
    <w:sectPr w:rsidR="006E7868" w:rsidRPr="00300B1D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2"/>
    <w:rsid w:val="00007E75"/>
    <w:rsid w:val="000830DB"/>
    <w:rsid w:val="00187B99"/>
    <w:rsid w:val="002014DD"/>
    <w:rsid w:val="002109CA"/>
    <w:rsid w:val="002216C8"/>
    <w:rsid w:val="00296E0A"/>
    <w:rsid w:val="00300B1D"/>
    <w:rsid w:val="0038733C"/>
    <w:rsid w:val="004557CB"/>
    <w:rsid w:val="004771D5"/>
    <w:rsid w:val="004D1217"/>
    <w:rsid w:val="004D6008"/>
    <w:rsid w:val="005214EA"/>
    <w:rsid w:val="00544215"/>
    <w:rsid w:val="0054750D"/>
    <w:rsid w:val="006175C7"/>
    <w:rsid w:val="00626A69"/>
    <w:rsid w:val="0065617B"/>
    <w:rsid w:val="00693956"/>
    <w:rsid w:val="006A2111"/>
    <w:rsid w:val="006E7868"/>
    <w:rsid w:val="006F1772"/>
    <w:rsid w:val="006F21B4"/>
    <w:rsid w:val="00741194"/>
    <w:rsid w:val="007E55A9"/>
    <w:rsid w:val="008A1204"/>
    <w:rsid w:val="008F2747"/>
    <w:rsid w:val="00900CCA"/>
    <w:rsid w:val="00924B77"/>
    <w:rsid w:val="00940DA2"/>
    <w:rsid w:val="00961122"/>
    <w:rsid w:val="00984B4B"/>
    <w:rsid w:val="009C2404"/>
    <w:rsid w:val="009E055C"/>
    <w:rsid w:val="00A63239"/>
    <w:rsid w:val="00A74F6F"/>
    <w:rsid w:val="00AA7735"/>
    <w:rsid w:val="00AD11B3"/>
    <w:rsid w:val="00AD7557"/>
    <w:rsid w:val="00B3527E"/>
    <w:rsid w:val="00B51253"/>
    <w:rsid w:val="00B525CC"/>
    <w:rsid w:val="00B6762D"/>
    <w:rsid w:val="00D404F2"/>
    <w:rsid w:val="00D628E3"/>
    <w:rsid w:val="00E607E6"/>
    <w:rsid w:val="00E7273B"/>
    <w:rsid w:val="00E86A51"/>
    <w:rsid w:val="00EE6521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F7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uiPriority w:val="99"/>
    <w:rsid w:val="00E7273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A700-6A6E-4FDD-834D-9C0BDB24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10</TotalTime>
  <Pages>2</Pages>
  <Words>477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4</cp:revision>
  <cp:lastPrinted>2003-03-27T09:42:00Z</cp:lastPrinted>
  <dcterms:created xsi:type="dcterms:W3CDTF">2020-07-10T10:45:00Z</dcterms:created>
  <dcterms:modified xsi:type="dcterms:W3CDTF">2021-01-18T10:38:00Z</dcterms:modified>
</cp:coreProperties>
</file>