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D6E72" w14:textId="6DC97AAA" w:rsidR="004C7B40" w:rsidRPr="0080500D" w:rsidRDefault="0068377D" w:rsidP="004C7B40">
      <w:pPr>
        <w:pStyle w:val="Titolo1"/>
        <w:rPr>
          <w:szCs w:val="18"/>
          <w:lang w:val="en-US"/>
        </w:rPr>
      </w:pPr>
      <w:r w:rsidRPr="0080500D">
        <w:rPr>
          <w:szCs w:val="18"/>
          <w:lang w:val="en-US"/>
        </w:rPr>
        <w:t>Audiovisual Media Policies and New Challenges for the Cultural Industries</w:t>
      </w:r>
    </w:p>
    <w:p w14:paraId="1862DED0" w14:textId="7EA329E1" w:rsidR="004C7B40" w:rsidRPr="005C095A" w:rsidRDefault="004C7B40" w:rsidP="004C7B40">
      <w:pPr>
        <w:pStyle w:val="Titolo2"/>
        <w:rPr>
          <w:szCs w:val="18"/>
          <w:lang w:val="en-GB"/>
        </w:rPr>
      </w:pPr>
      <w:r w:rsidRPr="005C095A">
        <w:rPr>
          <w:szCs w:val="18"/>
          <w:lang w:val="en-GB"/>
        </w:rPr>
        <w:t xml:space="preserve">Prof. </w:t>
      </w:r>
      <w:r w:rsidR="0068377D" w:rsidRPr="005C095A">
        <w:rPr>
          <w:szCs w:val="18"/>
          <w:lang w:val="en-GB"/>
        </w:rPr>
        <w:t>Rosa Barotsi</w:t>
      </w:r>
    </w:p>
    <w:p w14:paraId="240A8B69" w14:textId="07BC5FC7" w:rsidR="004C7B40" w:rsidRPr="00BA515E" w:rsidRDefault="0068377D" w:rsidP="004C7B40">
      <w:pPr>
        <w:spacing w:before="240" w:after="120" w:line="240" w:lineRule="exact"/>
        <w:rPr>
          <w:b/>
          <w:i/>
          <w:sz w:val="18"/>
          <w:szCs w:val="18"/>
          <w:lang w:val="en-US"/>
        </w:rPr>
      </w:pPr>
      <w:r w:rsidRPr="00BA515E">
        <w:rPr>
          <w:b/>
          <w:i/>
          <w:sz w:val="18"/>
          <w:szCs w:val="18"/>
          <w:lang w:val="en-US"/>
        </w:rPr>
        <w:t xml:space="preserve">COURSE AIMS AND </w:t>
      </w:r>
      <w:r w:rsidR="002E4BA7">
        <w:rPr>
          <w:b/>
          <w:i/>
          <w:sz w:val="18"/>
          <w:szCs w:val="18"/>
          <w:lang w:val="en-US"/>
        </w:rPr>
        <w:t>INTENDED</w:t>
      </w:r>
      <w:r w:rsidRPr="00BA515E">
        <w:rPr>
          <w:b/>
          <w:i/>
          <w:sz w:val="18"/>
          <w:szCs w:val="18"/>
          <w:lang w:val="en-US"/>
        </w:rPr>
        <w:t xml:space="preserve"> LEARNING OBJECTIVES</w:t>
      </w:r>
    </w:p>
    <w:p w14:paraId="1A6571FA" w14:textId="58933DF2" w:rsidR="00004AC9" w:rsidRPr="00004AC9" w:rsidRDefault="00004AC9" w:rsidP="002E4BA7">
      <w:pPr>
        <w:spacing w:line="240" w:lineRule="exact"/>
        <w:rPr>
          <w:color w:val="000000"/>
          <w:szCs w:val="18"/>
          <w:lang w:val="en-US"/>
        </w:rPr>
      </w:pPr>
      <w:r w:rsidRPr="00004AC9">
        <w:rPr>
          <w:color w:val="000000"/>
          <w:szCs w:val="18"/>
          <w:lang w:val="en-US"/>
        </w:rPr>
        <w:t xml:space="preserve">How do films interact with the contexts in which they are made? How do decisions on the level of national and transnational </w:t>
      </w:r>
      <w:proofErr w:type="gramStart"/>
      <w:r w:rsidRPr="00004AC9">
        <w:rPr>
          <w:color w:val="000000"/>
          <w:szCs w:val="18"/>
          <w:lang w:val="en-US"/>
        </w:rPr>
        <w:t>policy-making</w:t>
      </w:r>
      <w:proofErr w:type="gramEnd"/>
      <w:r w:rsidRPr="00004AC9">
        <w:rPr>
          <w:color w:val="000000"/>
          <w:szCs w:val="18"/>
          <w:lang w:val="en-US"/>
        </w:rPr>
        <w:t xml:space="preserve"> impact the stories films tell, and who gets to tell them? This course aims to provide students with a general understanding of films-in-context. Using film policy as a lens, we will tackle issues such as: the relationship between discourses of “quality” and the formal and informal economies of film production and circulation; what it means for a film product to be “national” in order to be eligible for financial support (for example, in the context of the Italian </w:t>
      </w:r>
      <w:proofErr w:type="spellStart"/>
      <w:r w:rsidRPr="00004AC9">
        <w:rPr>
          <w:color w:val="000000"/>
          <w:szCs w:val="18"/>
          <w:lang w:val="en-US"/>
        </w:rPr>
        <w:t>Legge</w:t>
      </w:r>
      <w:proofErr w:type="spellEnd"/>
      <w:r w:rsidRPr="00004AC9">
        <w:rPr>
          <w:color w:val="000000"/>
          <w:szCs w:val="18"/>
          <w:lang w:val="en-US"/>
        </w:rPr>
        <w:t xml:space="preserve"> </w:t>
      </w:r>
      <w:proofErr w:type="spellStart"/>
      <w:r w:rsidRPr="00004AC9">
        <w:rPr>
          <w:color w:val="000000"/>
          <w:szCs w:val="18"/>
          <w:lang w:val="en-US"/>
        </w:rPr>
        <w:t>Urbani</w:t>
      </w:r>
      <w:proofErr w:type="spellEnd"/>
      <w:r w:rsidRPr="00004AC9">
        <w:rPr>
          <w:color w:val="000000"/>
          <w:szCs w:val="18"/>
          <w:lang w:val="en-US"/>
        </w:rPr>
        <w:t>); how the underrepresentation or exclusion of certain voices from filmmaking can be traced to decisions on an industry, political, or material level (</w:t>
      </w:r>
      <w:r w:rsidR="005C095A">
        <w:rPr>
          <w:color w:val="000000"/>
          <w:szCs w:val="18"/>
          <w:lang w:val="en-US"/>
        </w:rPr>
        <w:t xml:space="preserve">gender inequality and the </w:t>
      </w:r>
      <w:proofErr w:type="spellStart"/>
      <w:r w:rsidR="005C095A">
        <w:rPr>
          <w:color w:val="000000"/>
          <w:szCs w:val="18"/>
          <w:lang w:val="en-US"/>
        </w:rPr>
        <w:t>CineAF</w:t>
      </w:r>
      <w:proofErr w:type="spellEnd"/>
      <w:r w:rsidR="005C095A">
        <w:rPr>
          <w:color w:val="000000"/>
          <w:szCs w:val="18"/>
          <w:lang w:val="en-US"/>
        </w:rPr>
        <w:t xml:space="preserve"> project;</w:t>
      </w:r>
      <w:r w:rsidR="00B119E1">
        <w:rPr>
          <w:color w:val="000000"/>
          <w:szCs w:val="18"/>
          <w:lang w:val="en-US"/>
        </w:rPr>
        <w:t xml:space="preserve"> </w:t>
      </w:r>
      <w:r w:rsidRPr="00004AC9">
        <w:rPr>
          <w:color w:val="000000"/>
          <w:szCs w:val="18"/>
          <w:lang w:val="en-US"/>
        </w:rPr>
        <w:t xml:space="preserve">the cancelation of Premio </w:t>
      </w:r>
      <w:proofErr w:type="spellStart"/>
      <w:r w:rsidRPr="00004AC9">
        <w:rPr>
          <w:color w:val="000000"/>
          <w:szCs w:val="18"/>
          <w:lang w:val="en-US"/>
        </w:rPr>
        <w:t>MigrArti</w:t>
      </w:r>
      <w:proofErr w:type="spellEnd"/>
      <w:r w:rsidRPr="00004AC9">
        <w:rPr>
          <w:color w:val="000000"/>
          <w:szCs w:val="18"/>
          <w:lang w:val="en-US"/>
        </w:rPr>
        <w:t>)</w:t>
      </w:r>
      <w:r w:rsidR="005C095A">
        <w:rPr>
          <w:color w:val="000000"/>
          <w:szCs w:val="18"/>
          <w:lang w:val="en-US"/>
        </w:rPr>
        <w:t>; the relationship between diversity &amp; inclusion initiatives and social justice goals in the film industry.</w:t>
      </w:r>
    </w:p>
    <w:p w14:paraId="707B2F4A" w14:textId="77777777" w:rsidR="00004AC9" w:rsidRDefault="00004AC9" w:rsidP="002E4BA7">
      <w:pPr>
        <w:spacing w:line="240" w:lineRule="exact"/>
        <w:rPr>
          <w:color w:val="000000"/>
          <w:szCs w:val="18"/>
          <w:lang w:val="en-US"/>
        </w:rPr>
      </w:pPr>
      <w:r w:rsidRPr="00004AC9">
        <w:rPr>
          <w:color w:val="000000"/>
          <w:szCs w:val="18"/>
          <w:lang w:val="en-US"/>
        </w:rPr>
        <w:t>Students will learn to understand films as composite cultural products, in which questions such as aesthetics, narrative, identification, genre, “quality” are linked to the more general contexts of production, distribution, circulation and reception. At the end of the course, students will have an appreciation of the connections between the micro- and macro-levels of a film’s life. Students will be able to combine film analysis in terms of editing, mise-</w:t>
      </w:r>
      <w:proofErr w:type="spellStart"/>
      <w:r w:rsidRPr="00004AC9">
        <w:rPr>
          <w:color w:val="000000"/>
          <w:szCs w:val="18"/>
          <w:lang w:val="en-US"/>
        </w:rPr>
        <w:t>en</w:t>
      </w:r>
      <w:proofErr w:type="spellEnd"/>
      <w:r w:rsidRPr="00004AC9">
        <w:rPr>
          <w:color w:val="000000"/>
          <w:szCs w:val="18"/>
          <w:lang w:val="en-US"/>
        </w:rPr>
        <w:t>-</w:t>
      </w:r>
      <w:proofErr w:type="spellStart"/>
      <w:r w:rsidRPr="00004AC9">
        <w:rPr>
          <w:color w:val="000000"/>
          <w:szCs w:val="18"/>
          <w:lang w:val="en-US"/>
        </w:rPr>
        <w:t>scène</w:t>
      </w:r>
      <w:proofErr w:type="spellEnd"/>
      <w:r w:rsidRPr="00004AC9">
        <w:rPr>
          <w:color w:val="000000"/>
          <w:szCs w:val="18"/>
          <w:lang w:val="en-US"/>
        </w:rPr>
        <w:t xml:space="preserve"> and cinematography whilst being tuned in to how film style and storytelling are influenced by their contexts of production and the cultural industry more generally.</w:t>
      </w:r>
    </w:p>
    <w:p w14:paraId="1EBC0D12" w14:textId="7A0A1958" w:rsidR="00E342F2" w:rsidRPr="00366D3B" w:rsidRDefault="00E342F2" w:rsidP="00004AC9">
      <w:pPr>
        <w:spacing w:before="240" w:after="120" w:line="240" w:lineRule="exact"/>
        <w:rPr>
          <w:b/>
          <w:i/>
          <w:sz w:val="18"/>
          <w:szCs w:val="18"/>
          <w:lang w:val="en-GB"/>
        </w:rPr>
      </w:pPr>
      <w:r w:rsidRPr="00366D3B">
        <w:rPr>
          <w:b/>
          <w:i/>
          <w:sz w:val="18"/>
          <w:szCs w:val="18"/>
          <w:lang w:val="en-GB"/>
        </w:rPr>
        <w:t>COURSE CONTENTS</w:t>
      </w:r>
    </w:p>
    <w:p w14:paraId="269FC0A6" w14:textId="2CF3D864" w:rsidR="00E342F2" w:rsidRPr="0080500D" w:rsidRDefault="00E342F2" w:rsidP="00557EC4">
      <w:pPr>
        <w:spacing w:line="240" w:lineRule="exact"/>
        <w:rPr>
          <w:szCs w:val="18"/>
          <w:lang w:val="en-US"/>
        </w:rPr>
      </w:pPr>
      <w:r w:rsidRPr="0080500D">
        <w:rPr>
          <w:szCs w:val="18"/>
          <w:lang w:val="en-US"/>
        </w:rPr>
        <w:t>The course will be structured in two parts.</w:t>
      </w:r>
      <w:r w:rsidR="00970790">
        <w:rPr>
          <w:szCs w:val="18"/>
          <w:lang w:val="en-US"/>
        </w:rPr>
        <w:t xml:space="preserve"> Details of the second part will be announced closer to the starting date.</w:t>
      </w:r>
    </w:p>
    <w:p w14:paraId="3378561B" w14:textId="62DBACCE" w:rsidR="002B04E5" w:rsidRDefault="00E342F2" w:rsidP="00557EC4">
      <w:pPr>
        <w:spacing w:line="240" w:lineRule="exact"/>
        <w:rPr>
          <w:szCs w:val="18"/>
          <w:lang w:val="en-GB"/>
        </w:rPr>
      </w:pPr>
      <w:r w:rsidRPr="0080500D">
        <w:rPr>
          <w:szCs w:val="18"/>
          <w:lang w:val="en-GB"/>
        </w:rPr>
        <w:t xml:space="preserve">The first part will develop the following topics: </w:t>
      </w:r>
    </w:p>
    <w:p w14:paraId="1BE9B9A8" w14:textId="6257F194" w:rsidR="00E342F2" w:rsidRPr="0080500D" w:rsidRDefault="0048028A" w:rsidP="00557EC4">
      <w:pPr>
        <w:spacing w:line="240" w:lineRule="exact"/>
        <w:rPr>
          <w:szCs w:val="18"/>
          <w:lang w:val="en-GB"/>
        </w:rPr>
      </w:pPr>
      <w:r w:rsidRPr="0048028A">
        <w:rPr>
          <w:szCs w:val="18"/>
          <w:lang w:val="en-GB"/>
        </w:rPr>
        <w:t xml:space="preserve">Understanding </w:t>
      </w:r>
      <w:proofErr w:type="spellStart"/>
      <w:r w:rsidRPr="0048028A">
        <w:rPr>
          <w:szCs w:val="18"/>
          <w:lang w:val="en-GB"/>
        </w:rPr>
        <w:t>audiovisual</w:t>
      </w:r>
      <w:proofErr w:type="spellEnd"/>
      <w:r w:rsidRPr="0048028A">
        <w:rPr>
          <w:szCs w:val="18"/>
          <w:lang w:val="en-GB"/>
        </w:rPr>
        <w:t xml:space="preserve"> images; The regulation of </w:t>
      </w:r>
      <w:proofErr w:type="spellStart"/>
      <w:r w:rsidRPr="0048028A">
        <w:rPr>
          <w:szCs w:val="18"/>
          <w:lang w:val="en-GB"/>
        </w:rPr>
        <w:t>audiovisual</w:t>
      </w:r>
      <w:proofErr w:type="spellEnd"/>
      <w:r w:rsidRPr="0048028A">
        <w:rPr>
          <w:szCs w:val="18"/>
          <w:lang w:val="en-GB"/>
        </w:rPr>
        <w:t xml:space="preserve"> images and forms of exclusion; Gender and racial inequality in the film industry; Social justice and new forms of image production and circulation.</w:t>
      </w:r>
    </w:p>
    <w:p w14:paraId="7B00B13B" w14:textId="21C1458D" w:rsidR="004C7B40" w:rsidRPr="00B119E1" w:rsidRDefault="00A60829" w:rsidP="002E4BA7">
      <w:pPr>
        <w:spacing w:before="240" w:after="120" w:line="240" w:lineRule="exact"/>
        <w:rPr>
          <w:szCs w:val="18"/>
          <w:lang w:val="en-US"/>
        </w:rPr>
      </w:pPr>
      <w:r w:rsidRPr="00366D3B">
        <w:rPr>
          <w:b/>
          <w:i/>
          <w:sz w:val="18"/>
          <w:szCs w:val="18"/>
          <w:lang w:val="en-GB"/>
        </w:rPr>
        <w:t>REA</w:t>
      </w:r>
      <w:r w:rsidR="00B119E1">
        <w:rPr>
          <w:b/>
          <w:i/>
          <w:sz w:val="18"/>
          <w:szCs w:val="18"/>
          <w:lang w:val="en-GB"/>
        </w:rPr>
        <w:t>D</w:t>
      </w:r>
      <w:r w:rsidRPr="00366D3B">
        <w:rPr>
          <w:b/>
          <w:i/>
          <w:sz w:val="18"/>
          <w:szCs w:val="18"/>
          <w:lang w:val="en-GB"/>
        </w:rPr>
        <w:t>ING LIST</w:t>
      </w:r>
    </w:p>
    <w:p w14:paraId="5744952C" w14:textId="77777777" w:rsidR="00BA515E" w:rsidRDefault="00A60829" w:rsidP="00BA515E">
      <w:pPr>
        <w:pStyle w:val="Testo1"/>
        <w:spacing w:before="0"/>
        <w:jc w:val="left"/>
        <w:rPr>
          <w:szCs w:val="18"/>
          <w:lang w:val="en-US"/>
        </w:rPr>
      </w:pPr>
      <w:r w:rsidRPr="00BA515E">
        <w:rPr>
          <w:szCs w:val="18"/>
          <w:lang w:val="en-US"/>
        </w:rPr>
        <w:t>A full reading and viewing list will be made available on BlackBoard before the start of the</w:t>
      </w:r>
    </w:p>
    <w:p w14:paraId="21F800E2" w14:textId="03A5994C" w:rsidR="00A60829" w:rsidRDefault="00A60829" w:rsidP="00BA515E">
      <w:pPr>
        <w:pStyle w:val="Testo1"/>
        <w:spacing w:before="0"/>
        <w:ind w:left="0" w:firstLine="0"/>
        <w:jc w:val="left"/>
        <w:rPr>
          <w:szCs w:val="18"/>
          <w:lang w:val="en-GB"/>
        </w:rPr>
      </w:pPr>
      <w:r w:rsidRPr="00BA515E">
        <w:rPr>
          <w:szCs w:val="18"/>
          <w:lang w:val="en-US"/>
        </w:rPr>
        <w:t xml:space="preserve">course. </w:t>
      </w:r>
      <w:r w:rsidRPr="00366D3B">
        <w:rPr>
          <w:szCs w:val="18"/>
          <w:lang w:val="en-GB"/>
        </w:rPr>
        <w:t xml:space="preserve">Tentative reading list: </w:t>
      </w:r>
    </w:p>
    <w:p w14:paraId="0B0B55C8" w14:textId="6527A73B" w:rsidR="00BF49EF" w:rsidRDefault="005C095A" w:rsidP="002E4BA7">
      <w:pPr>
        <w:pStyle w:val="Testo1"/>
        <w:spacing w:before="0"/>
        <w:rPr>
          <w:lang w:val="en-GB"/>
        </w:rPr>
      </w:pPr>
      <w:r w:rsidRPr="005C095A">
        <w:rPr>
          <w:lang w:val="en-GB"/>
        </w:rPr>
        <w:lastRenderedPageBreak/>
        <w:t>C</w:t>
      </w:r>
      <w:r>
        <w:rPr>
          <w:lang w:val="en-GB"/>
        </w:rPr>
        <w:t>oles, A.</w:t>
      </w:r>
      <w:r w:rsidRPr="005C095A">
        <w:rPr>
          <w:lang w:val="en-GB"/>
        </w:rPr>
        <w:t>,</w:t>
      </w:r>
      <w:r>
        <w:rPr>
          <w:lang w:val="en-GB"/>
        </w:rPr>
        <w:t xml:space="preserve"> </w:t>
      </w:r>
      <w:r w:rsidRPr="005C095A">
        <w:rPr>
          <w:lang w:val="en-GB"/>
        </w:rPr>
        <w:t>M</w:t>
      </w:r>
      <w:r>
        <w:rPr>
          <w:lang w:val="en-GB"/>
        </w:rPr>
        <w:t>acneill, K.</w:t>
      </w:r>
      <w:r w:rsidRPr="005C095A">
        <w:rPr>
          <w:lang w:val="en-GB"/>
        </w:rPr>
        <w:t xml:space="preserve"> </w:t>
      </w:r>
      <w:r>
        <w:rPr>
          <w:lang w:val="en-GB"/>
        </w:rPr>
        <w:t xml:space="preserve">(2017). </w:t>
      </w:r>
      <w:r w:rsidRPr="005C095A">
        <w:rPr>
          <w:lang w:val="en-GB"/>
        </w:rPr>
        <w:t>Policy ecologies, gender, work and regulation distance in film and television production</w:t>
      </w:r>
      <w:r>
        <w:rPr>
          <w:lang w:val="en-GB"/>
        </w:rPr>
        <w:t>.</w:t>
      </w:r>
      <w:r w:rsidRPr="005C095A">
        <w:rPr>
          <w:lang w:val="en-GB"/>
        </w:rPr>
        <w:t xml:space="preserve"> In Peetz, D. and Murray, G. (ed), Women, labor segmentation and regulation: varieties of gender gaps, Palgrave Macmillan, 211-232.</w:t>
      </w:r>
    </w:p>
    <w:p w14:paraId="37B42565" w14:textId="2B5EA7E0" w:rsidR="00A60829" w:rsidRDefault="00CD40F2" w:rsidP="002E4BA7">
      <w:pPr>
        <w:pStyle w:val="Testo1"/>
        <w:spacing w:before="0"/>
        <w:rPr>
          <w:lang w:val="en-GB"/>
        </w:rPr>
      </w:pPr>
      <w:r w:rsidRPr="00CD40F2">
        <w:rPr>
          <w:lang w:val="en-GB"/>
        </w:rPr>
        <w:t>Cobb, S. (2020). What About the Men?: The Contemporary Film Industry, Gender Inequality Data and the Rhetoric of Inclusion. Journal of British Cinema and Television, 17(1)</w:t>
      </w:r>
      <w:r w:rsidR="005C095A">
        <w:rPr>
          <w:lang w:val="en-GB"/>
        </w:rPr>
        <w:t>,</w:t>
      </w:r>
      <w:r w:rsidRPr="00CD40F2">
        <w:rPr>
          <w:lang w:val="en-GB"/>
        </w:rPr>
        <w:t xml:space="preserve"> 112–135.</w:t>
      </w:r>
    </w:p>
    <w:p w14:paraId="62ECD0A0" w14:textId="2C6AAEA6" w:rsidR="00CD40F2" w:rsidRDefault="00CD40F2" w:rsidP="002E4BA7">
      <w:pPr>
        <w:pStyle w:val="Testo1"/>
        <w:spacing w:before="0"/>
        <w:rPr>
          <w:lang w:val="en-GB"/>
        </w:rPr>
      </w:pPr>
      <w:r w:rsidRPr="00CD40F2">
        <w:rPr>
          <w:lang w:val="en-GB"/>
        </w:rPr>
        <w:t>Crenshaw, K. (1993). Mapping the Margins: Intersectionality, Identity Politics, and Violence Against Women of Color. Stanford Law Review, 43(1241), 1241–1299.</w:t>
      </w:r>
    </w:p>
    <w:p w14:paraId="222C4490" w14:textId="312AC8E8" w:rsidR="00CD40F2" w:rsidRDefault="00CD40F2" w:rsidP="002E4BA7">
      <w:pPr>
        <w:pStyle w:val="Testo1"/>
        <w:spacing w:before="0"/>
        <w:rPr>
          <w:lang w:val="en-GB"/>
        </w:rPr>
      </w:pPr>
      <w:r w:rsidRPr="00CD40F2">
        <w:rPr>
          <w:lang w:val="en-GB"/>
        </w:rPr>
        <w:t>Liddy, S. (2020). Women in the International Film Industry. Cham: Palgrave Macmillan.</w:t>
      </w:r>
    </w:p>
    <w:p w14:paraId="0E8502DF" w14:textId="53ADE8CE" w:rsidR="00CD40F2" w:rsidRPr="00CD40F2" w:rsidRDefault="00CD40F2" w:rsidP="002E4BA7">
      <w:pPr>
        <w:pStyle w:val="Testo1"/>
        <w:spacing w:before="0"/>
      </w:pPr>
      <w:r w:rsidRPr="00CD40F2">
        <w:rPr>
          <w:i/>
          <w:iCs/>
        </w:rPr>
        <w:t>Manifesto Per Un Cinema Diverso</w:t>
      </w:r>
      <w:r w:rsidRPr="00CD40F2">
        <w:t xml:space="preserve"> (2016).</w:t>
      </w:r>
    </w:p>
    <w:p w14:paraId="233D7AA8" w14:textId="51C913A2" w:rsidR="00CD40F2" w:rsidRDefault="00CD40F2" w:rsidP="002E4BA7">
      <w:pPr>
        <w:pStyle w:val="Testo1"/>
        <w:spacing w:before="0"/>
        <w:rPr>
          <w:lang w:val="en-GB"/>
        </w:rPr>
      </w:pPr>
      <w:r w:rsidRPr="00CD40F2">
        <w:rPr>
          <w:lang w:val="en-GB"/>
        </w:rPr>
        <w:t>Nwonka, C. J. (2020). The new Babel: the language and practice of institutionalised diversity in the UK film industry. Journal of British Cinema and Television, 17(1), 24-46.</w:t>
      </w:r>
    </w:p>
    <w:p w14:paraId="64A3AA47" w14:textId="4E85CE4B" w:rsidR="00CD40F2" w:rsidRDefault="005C095A" w:rsidP="002E4BA7">
      <w:pPr>
        <w:pStyle w:val="Testo1"/>
        <w:spacing w:before="0"/>
        <w:rPr>
          <w:lang w:val="en-GB"/>
        </w:rPr>
      </w:pPr>
      <w:r w:rsidRPr="005C095A">
        <w:rPr>
          <w:lang w:val="en-GB"/>
        </w:rPr>
        <w:t>Ryberg, I. (2020). Promoting the Image of Gender Equality in Swedish Film as the 2020 Deadline Expires. Camera Obscura: Feminism, Culture, and Media Studies, 35(3), 142-153.</w:t>
      </w:r>
    </w:p>
    <w:p w14:paraId="42CA417B" w14:textId="50061DDD" w:rsidR="00BD51BF" w:rsidRPr="00BA515E" w:rsidRDefault="00A60829" w:rsidP="00A60829">
      <w:pPr>
        <w:spacing w:before="240" w:after="120" w:line="240" w:lineRule="exact"/>
        <w:rPr>
          <w:rFonts w:ascii="Times" w:hAnsi="Times"/>
          <w:noProof/>
          <w:sz w:val="18"/>
          <w:szCs w:val="18"/>
          <w:lang w:val="en-US"/>
        </w:rPr>
      </w:pPr>
      <w:r w:rsidRPr="00BA515E">
        <w:rPr>
          <w:b/>
          <w:i/>
          <w:sz w:val="18"/>
          <w:szCs w:val="18"/>
          <w:lang w:val="en-US"/>
        </w:rPr>
        <w:t>TEACHING METHOD</w:t>
      </w:r>
    </w:p>
    <w:p w14:paraId="06220F7E" w14:textId="77777777" w:rsidR="00B119E1" w:rsidRPr="00B119E1" w:rsidRDefault="00B119E1" w:rsidP="002E4BA7">
      <w:pPr>
        <w:pStyle w:val="Testo2"/>
        <w:rPr>
          <w:lang w:val="en-US"/>
        </w:rPr>
      </w:pPr>
      <w:r w:rsidRPr="00B119E1">
        <w:rPr>
          <w:lang w:val="en-US"/>
        </w:rPr>
        <w:t>The course will be taught in seminar-style lectures based on the viewing of audiovisual material in class, with students actively engaged in discussion. During each class, a different group of students will be expected to present a case study of their choice for the rest of the students and moderate the discussion for part of the class.</w:t>
      </w:r>
    </w:p>
    <w:p w14:paraId="71C3FEC2" w14:textId="2CC41A36" w:rsidR="005A110D" w:rsidRDefault="00B119E1" w:rsidP="002E4BA7">
      <w:pPr>
        <w:pStyle w:val="Testo2"/>
        <w:rPr>
          <w:lang w:val="en-US"/>
        </w:rPr>
      </w:pPr>
      <w:r w:rsidRPr="00B119E1">
        <w:rPr>
          <w:lang w:val="en-US"/>
        </w:rPr>
        <w:t>The course will be held entirely in English.</w:t>
      </w:r>
    </w:p>
    <w:p w14:paraId="284CFA01" w14:textId="02BB9807" w:rsidR="00BA515E" w:rsidRPr="00366D3B" w:rsidRDefault="00057946" w:rsidP="002E4BA7">
      <w:pPr>
        <w:spacing w:before="240" w:after="120"/>
        <w:rPr>
          <w:b/>
          <w:i/>
          <w:sz w:val="18"/>
          <w:szCs w:val="18"/>
          <w:lang w:val="en-GB"/>
        </w:rPr>
      </w:pPr>
      <w:r w:rsidRPr="00366D3B">
        <w:rPr>
          <w:b/>
          <w:i/>
          <w:sz w:val="18"/>
          <w:szCs w:val="18"/>
          <w:lang w:val="en-GB"/>
        </w:rPr>
        <w:t>ASSESSMENT METHOD AND CRITERIA</w:t>
      </w:r>
    </w:p>
    <w:p w14:paraId="2497E3C6" w14:textId="0D151FBB" w:rsidR="00057946" w:rsidRDefault="00057946" w:rsidP="002E4BA7">
      <w:pPr>
        <w:pStyle w:val="Testo2"/>
        <w:rPr>
          <w:lang w:val="en-US"/>
        </w:rPr>
      </w:pPr>
      <w:r w:rsidRPr="00057946">
        <w:rPr>
          <w:lang w:val="en-US"/>
        </w:rPr>
        <w:t>Lecture/seminar attendance is mandatory.</w:t>
      </w:r>
    </w:p>
    <w:p w14:paraId="6126C6FB" w14:textId="34DF53D7" w:rsidR="00BF49EF" w:rsidRDefault="00BF49EF" w:rsidP="002E4BA7">
      <w:pPr>
        <w:pStyle w:val="Testo2"/>
        <w:rPr>
          <w:lang w:val="en-US"/>
        </w:rPr>
      </w:pPr>
      <w:r>
        <w:rPr>
          <w:lang w:val="en-US"/>
        </w:rPr>
        <w:t>Final assessment will be based on:</w:t>
      </w:r>
    </w:p>
    <w:p w14:paraId="76A02D8D" w14:textId="74960226" w:rsidR="00BF49EF" w:rsidRDefault="00BF49EF" w:rsidP="002E4BA7">
      <w:pPr>
        <w:pStyle w:val="Testo2"/>
        <w:rPr>
          <w:lang w:val="en-US"/>
        </w:rPr>
      </w:pPr>
      <w:r>
        <w:rPr>
          <w:lang w:val="en-US"/>
        </w:rPr>
        <w:t>a written, take-home essay (70%)</w:t>
      </w:r>
    </w:p>
    <w:p w14:paraId="1094016C" w14:textId="6C8A3A95" w:rsidR="00BF49EF" w:rsidRDefault="00BF49EF" w:rsidP="002E4BA7">
      <w:pPr>
        <w:pStyle w:val="Testo2"/>
        <w:rPr>
          <w:lang w:val="en-US"/>
        </w:rPr>
      </w:pPr>
      <w:r>
        <w:rPr>
          <w:lang w:val="en-US"/>
        </w:rPr>
        <w:t>class participation (30%)</w:t>
      </w:r>
    </w:p>
    <w:p w14:paraId="417ADD95" w14:textId="17148219" w:rsidR="00057946" w:rsidRPr="00057946" w:rsidRDefault="00057946" w:rsidP="002E4BA7">
      <w:pPr>
        <w:pStyle w:val="Testo2"/>
        <w:rPr>
          <w:lang w:val="en-US"/>
        </w:rPr>
      </w:pPr>
      <w:r w:rsidRPr="00057946">
        <w:rPr>
          <w:lang w:val="en-US"/>
        </w:rPr>
        <w:t>The assessment criteria directly reflect the learning objectives of the course.</w:t>
      </w:r>
    </w:p>
    <w:p w14:paraId="21937758" w14:textId="24EC2F68" w:rsidR="00057946" w:rsidRPr="00057946" w:rsidRDefault="00057946" w:rsidP="002E4BA7">
      <w:pPr>
        <w:pStyle w:val="Testo2"/>
        <w:rPr>
          <w:lang w:val="en-US"/>
        </w:rPr>
      </w:pPr>
      <w:r w:rsidRPr="00057946">
        <w:rPr>
          <w:lang w:val="en-US"/>
        </w:rPr>
        <w:t>Areas of assessment:</w:t>
      </w:r>
    </w:p>
    <w:p w14:paraId="3156391F" w14:textId="77777777" w:rsidR="00057946" w:rsidRPr="00057946" w:rsidRDefault="00057946" w:rsidP="002E4BA7">
      <w:pPr>
        <w:pStyle w:val="Testo2"/>
        <w:rPr>
          <w:lang w:val="en-US"/>
        </w:rPr>
      </w:pPr>
      <w:r w:rsidRPr="00057946">
        <w:rPr>
          <w:lang w:val="en-US"/>
        </w:rPr>
        <w:t>-Scientific argumentation and analytical ability</w:t>
      </w:r>
    </w:p>
    <w:p w14:paraId="53DA1F0C" w14:textId="77777777" w:rsidR="00057946" w:rsidRPr="00057946" w:rsidRDefault="00057946" w:rsidP="002E4BA7">
      <w:pPr>
        <w:pStyle w:val="Testo2"/>
        <w:rPr>
          <w:lang w:val="en-US"/>
        </w:rPr>
      </w:pPr>
      <w:r w:rsidRPr="00057946">
        <w:rPr>
          <w:lang w:val="en-US"/>
        </w:rPr>
        <w:t>-Theoretical and methodological awareness (independence, relevance and reflexivity)</w:t>
      </w:r>
    </w:p>
    <w:p w14:paraId="71E5DF74" w14:textId="28F2C7F5" w:rsidR="00057946" w:rsidRPr="00057946" w:rsidRDefault="00057946" w:rsidP="002E4BA7">
      <w:pPr>
        <w:pStyle w:val="Testo2"/>
        <w:rPr>
          <w:lang w:val="en-US"/>
        </w:rPr>
      </w:pPr>
      <w:r w:rsidRPr="00057946">
        <w:rPr>
          <w:lang w:val="en-US"/>
        </w:rPr>
        <w:t>-</w:t>
      </w:r>
      <w:r w:rsidR="00BA515E" w:rsidRPr="00BA515E">
        <w:rPr>
          <w:lang w:val="en-US"/>
        </w:rPr>
        <w:t>Use of course material</w:t>
      </w:r>
      <w:r w:rsidRPr="00057946">
        <w:rPr>
          <w:lang w:val="en-US"/>
        </w:rPr>
        <w:t xml:space="preserve"> </w:t>
      </w:r>
      <w:r w:rsidR="00BA515E" w:rsidRPr="00BA515E">
        <w:rPr>
          <w:lang w:val="en-US"/>
        </w:rPr>
        <w:t>in</w:t>
      </w:r>
      <w:r w:rsidRPr="00057946">
        <w:rPr>
          <w:lang w:val="en-US"/>
        </w:rPr>
        <w:t xml:space="preserve"> students’ work (course literature and screenings)</w:t>
      </w:r>
    </w:p>
    <w:p w14:paraId="2197B84F" w14:textId="1ABA6C04" w:rsidR="00057946" w:rsidRPr="00BA515E" w:rsidRDefault="00057946" w:rsidP="002E4BA7">
      <w:pPr>
        <w:pStyle w:val="Testo2"/>
        <w:rPr>
          <w:lang w:val="en-US"/>
        </w:rPr>
      </w:pPr>
      <w:r w:rsidRPr="00BA515E">
        <w:rPr>
          <w:lang w:val="en-US"/>
        </w:rPr>
        <w:t>-Appropriate level of discourse and written expression</w:t>
      </w:r>
    </w:p>
    <w:p w14:paraId="4146ED48" w14:textId="37D99424" w:rsidR="00BD51BF" w:rsidRPr="00BA515E" w:rsidRDefault="00BA515E" w:rsidP="002E4BA7">
      <w:pPr>
        <w:spacing w:before="240" w:after="120"/>
        <w:rPr>
          <w:b/>
          <w:i/>
          <w:sz w:val="18"/>
          <w:szCs w:val="18"/>
          <w:lang w:val="en-US"/>
        </w:rPr>
      </w:pPr>
      <w:r w:rsidRPr="00BA515E">
        <w:rPr>
          <w:b/>
          <w:i/>
          <w:sz w:val="18"/>
          <w:szCs w:val="18"/>
          <w:lang w:val="en-US"/>
        </w:rPr>
        <w:t>NOTES AND PREREQUISITES</w:t>
      </w:r>
    </w:p>
    <w:p w14:paraId="2AD27471" w14:textId="11144CD2" w:rsidR="00BA515E" w:rsidRPr="00BA515E" w:rsidRDefault="00BA515E" w:rsidP="0080500D">
      <w:pPr>
        <w:ind w:firstLine="284"/>
        <w:rPr>
          <w:sz w:val="18"/>
          <w:szCs w:val="18"/>
          <w:lang w:val="en-US"/>
        </w:rPr>
      </w:pPr>
      <w:r w:rsidRPr="00BA515E">
        <w:rPr>
          <w:sz w:val="18"/>
          <w:szCs w:val="18"/>
          <w:lang w:val="en-US"/>
        </w:rPr>
        <w:t xml:space="preserve">Although there are no prerequisites for this course, students who have already frequented Forms and Genres of Film and Audiovisual Culture will be at an advantage. </w:t>
      </w:r>
    </w:p>
    <w:p w14:paraId="68CE9850" w14:textId="77777777" w:rsidR="00BA515E" w:rsidRPr="00BA515E" w:rsidRDefault="00BA515E" w:rsidP="0080500D">
      <w:pPr>
        <w:ind w:firstLine="284"/>
        <w:rPr>
          <w:sz w:val="18"/>
          <w:szCs w:val="18"/>
          <w:lang w:val="en-US"/>
        </w:rPr>
      </w:pPr>
      <w:r w:rsidRPr="00BA515E">
        <w:rPr>
          <w:sz w:val="18"/>
          <w:szCs w:val="18"/>
          <w:lang w:val="en-US"/>
        </w:rPr>
        <w:t xml:space="preserve">Accessibility </w:t>
      </w:r>
      <w:proofErr w:type="gramStart"/>
      <w:r w:rsidRPr="00BA515E">
        <w:rPr>
          <w:sz w:val="18"/>
          <w:szCs w:val="18"/>
          <w:lang w:val="en-US"/>
        </w:rPr>
        <w:t>note</w:t>
      </w:r>
      <w:proofErr w:type="gramEnd"/>
      <w:r w:rsidRPr="00BA515E">
        <w:rPr>
          <w:sz w:val="18"/>
          <w:szCs w:val="18"/>
          <w:lang w:val="en-US"/>
        </w:rPr>
        <w:t xml:space="preserve">: Any student requiring academic adjustments or accommodations may contact the University’s disability resource </w:t>
      </w:r>
      <w:proofErr w:type="spellStart"/>
      <w:r w:rsidRPr="00BA515E">
        <w:rPr>
          <w:sz w:val="18"/>
          <w:szCs w:val="18"/>
          <w:lang w:val="en-US"/>
        </w:rPr>
        <w:t>centre</w:t>
      </w:r>
      <w:proofErr w:type="spellEnd"/>
      <w:r w:rsidRPr="00BA515E">
        <w:rPr>
          <w:sz w:val="18"/>
          <w:szCs w:val="18"/>
          <w:lang w:val="en-US"/>
        </w:rPr>
        <w:t xml:space="preserve"> (</w:t>
      </w:r>
      <w:hyperlink r:id="rId8" w:history="1">
        <w:r w:rsidRPr="00BA515E">
          <w:rPr>
            <w:rStyle w:val="Collegamentoipertestuale"/>
            <w:sz w:val="18"/>
            <w:szCs w:val="18"/>
            <w:lang w:val="en-US"/>
          </w:rPr>
          <w:t>https://www.unicatt.it/sedi-e-servizi-integrazione-studenti</w:t>
        </w:r>
      </w:hyperlink>
      <w:r w:rsidRPr="00BA515E">
        <w:rPr>
          <w:sz w:val="18"/>
          <w:szCs w:val="18"/>
          <w:lang w:val="en-US"/>
        </w:rPr>
        <w:t>) and Prof. Barotsi.</w:t>
      </w:r>
    </w:p>
    <w:sectPr w:rsidR="00BA515E" w:rsidRPr="00BA515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5D318" w14:textId="77777777" w:rsidR="00C86346" w:rsidRDefault="00C86346" w:rsidP="007F1264">
      <w:pPr>
        <w:spacing w:line="240" w:lineRule="auto"/>
      </w:pPr>
      <w:r>
        <w:separator/>
      </w:r>
    </w:p>
  </w:endnote>
  <w:endnote w:type="continuationSeparator" w:id="0">
    <w:p w14:paraId="272CE8E9" w14:textId="77777777" w:rsidR="00C86346" w:rsidRDefault="00C86346" w:rsidP="007F12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62FC4" w14:textId="77777777" w:rsidR="00C86346" w:rsidRDefault="00C86346" w:rsidP="007F1264">
      <w:pPr>
        <w:spacing w:line="240" w:lineRule="auto"/>
      </w:pPr>
      <w:r>
        <w:separator/>
      </w:r>
    </w:p>
  </w:footnote>
  <w:footnote w:type="continuationSeparator" w:id="0">
    <w:p w14:paraId="436D3D2A" w14:textId="77777777" w:rsidR="00C86346" w:rsidRDefault="00C86346" w:rsidP="007F126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C4F30D6"/>
    <w:multiLevelType w:val="hybridMultilevel"/>
    <w:tmpl w:val="A3B4DC26"/>
    <w:lvl w:ilvl="0" w:tplc="5CDA9DA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EB29B4"/>
    <w:multiLevelType w:val="hybridMultilevel"/>
    <w:tmpl w:val="D3422374"/>
    <w:lvl w:ilvl="0" w:tplc="70561F58">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3F2F23A6"/>
    <w:multiLevelType w:val="hybridMultilevel"/>
    <w:tmpl w:val="6348270C"/>
    <w:lvl w:ilvl="0" w:tplc="1EC25FF2">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485B1659"/>
    <w:multiLevelType w:val="hybridMultilevel"/>
    <w:tmpl w:val="1D024B0E"/>
    <w:lvl w:ilvl="0" w:tplc="6CA8E1AC">
      <w:start w:val="1"/>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5" w15:restartNumberingAfterBreak="0">
    <w:nsid w:val="4DBE480A"/>
    <w:multiLevelType w:val="hybridMultilevel"/>
    <w:tmpl w:val="5AFCE2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F69270C"/>
    <w:multiLevelType w:val="hybridMultilevel"/>
    <w:tmpl w:val="9CC49CE2"/>
    <w:lvl w:ilvl="0" w:tplc="A79EF47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56922805">
    <w:abstractNumId w:val="6"/>
  </w:num>
  <w:num w:numId="2" w16cid:durableId="1684438123">
    <w:abstractNumId w:val="5"/>
  </w:num>
  <w:num w:numId="3" w16cid:durableId="101069702">
    <w:abstractNumId w:val="1"/>
  </w:num>
  <w:num w:numId="4" w16cid:durableId="1977903892">
    <w:abstractNumId w:val="3"/>
  </w:num>
  <w:num w:numId="5" w16cid:durableId="1784957183">
    <w:abstractNumId w:val="2"/>
  </w:num>
  <w:num w:numId="6" w16cid:durableId="9793422">
    <w:abstractNumId w:val="0"/>
  </w:num>
  <w:num w:numId="7" w16cid:durableId="8009241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819"/>
    <w:rsid w:val="00004AC9"/>
    <w:rsid w:val="00057946"/>
    <w:rsid w:val="0012325F"/>
    <w:rsid w:val="001516E4"/>
    <w:rsid w:val="00156632"/>
    <w:rsid w:val="00187B99"/>
    <w:rsid w:val="001B7A4F"/>
    <w:rsid w:val="001D653B"/>
    <w:rsid w:val="002014DD"/>
    <w:rsid w:val="002B04E5"/>
    <w:rsid w:val="002D5E17"/>
    <w:rsid w:val="002E4BA7"/>
    <w:rsid w:val="00312A6A"/>
    <w:rsid w:val="00366D3B"/>
    <w:rsid w:val="00391561"/>
    <w:rsid w:val="003D6C36"/>
    <w:rsid w:val="0045313D"/>
    <w:rsid w:val="0048028A"/>
    <w:rsid w:val="00494FFA"/>
    <w:rsid w:val="004B73E0"/>
    <w:rsid w:val="004C7B40"/>
    <w:rsid w:val="004D1217"/>
    <w:rsid w:val="004D6008"/>
    <w:rsid w:val="004E141D"/>
    <w:rsid w:val="00557EC4"/>
    <w:rsid w:val="005A110D"/>
    <w:rsid w:val="005C095A"/>
    <w:rsid w:val="005C6E32"/>
    <w:rsid w:val="00640794"/>
    <w:rsid w:val="0068377D"/>
    <w:rsid w:val="006A45FB"/>
    <w:rsid w:val="006F1772"/>
    <w:rsid w:val="00783D4D"/>
    <w:rsid w:val="007C32F7"/>
    <w:rsid w:val="007D7570"/>
    <w:rsid w:val="007F1264"/>
    <w:rsid w:val="0080500D"/>
    <w:rsid w:val="008327EB"/>
    <w:rsid w:val="00875EB3"/>
    <w:rsid w:val="008942E7"/>
    <w:rsid w:val="008A1204"/>
    <w:rsid w:val="008F2331"/>
    <w:rsid w:val="00900CCA"/>
    <w:rsid w:val="009154BC"/>
    <w:rsid w:val="00924B77"/>
    <w:rsid w:val="00936A41"/>
    <w:rsid w:val="00940DA2"/>
    <w:rsid w:val="00966D9B"/>
    <w:rsid w:val="00970790"/>
    <w:rsid w:val="009D561D"/>
    <w:rsid w:val="009E055C"/>
    <w:rsid w:val="009F58EF"/>
    <w:rsid w:val="00A34655"/>
    <w:rsid w:val="00A60829"/>
    <w:rsid w:val="00A60B3B"/>
    <w:rsid w:val="00A71911"/>
    <w:rsid w:val="00A74F6F"/>
    <w:rsid w:val="00AC6540"/>
    <w:rsid w:val="00AD7557"/>
    <w:rsid w:val="00B03E4E"/>
    <w:rsid w:val="00B119E1"/>
    <w:rsid w:val="00B468C7"/>
    <w:rsid w:val="00B50C5D"/>
    <w:rsid w:val="00B51253"/>
    <w:rsid w:val="00B525CC"/>
    <w:rsid w:val="00BA515E"/>
    <w:rsid w:val="00BD20E2"/>
    <w:rsid w:val="00BD51BF"/>
    <w:rsid w:val="00BF49EF"/>
    <w:rsid w:val="00C32625"/>
    <w:rsid w:val="00C86346"/>
    <w:rsid w:val="00CB22A0"/>
    <w:rsid w:val="00CD40F2"/>
    <w:rsid w:val="00D00117"/>
    <w:rsid w:val="00D10657"/>
    <w:rsid w:val="00D404F2"/>
    <w:rsid w:val="00D5198C"/>
    <w:rsid w:val="00DD5757"/>
    <w:rsid w:val="00E342F2"/>
    <w:rsid w:val="00E42DA0"/>
    <w:rsid w:val="00E607E6"/>
    <w:rsid w:val="00E71A20"/>
    <w:rsid w:val="00E71D67"/>
    <w:rsid w:val="00EA37A6"/>
    <w:rsid w:val="00F12F10"/>
    <w:rsid w:val="00F451A0"/>
    <w:rsid w:val="00F61819"/>
    <w:rsid w:val="00F72DEB"/>
    <w:rsid w:val="00FA2CB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E4EC83"/>
  <w15:docId w15:val="{FB311EDD-D13A-451F-A168-81FD3BEF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commento">
    <w:name w:val="annotation text"/>
    <w:basedOn w:val="Normale"/>
    <w:link w:val="TestocommentoCarattere"/>
    <w:uiPriority w:val="99"/>
    <w:unhideWhenUsed/>
    <w:rsid w:val="005C6E32"/>
    <w:pPr>
      <w:spacing w:line="240" w:lineRule="auto"/>
    </w:pPr>
    <w:rPr>
      <w:szCs w:val="20"/>
    </w:rPr>
  </w:style>
  <w:style w:type="character" w:customStyle="1" w:styleId="TestocommentoCarattere">
    <w:name w:val="Testo commento Carattere"/>
    <w:basedOn w:val="Carpredefinitoparagrafo"/>
    <w:link w:val="Testocommento"/>
    <w:uiPriority w:val="99"/>
    <w:rsid w:val="005C6E32"/>
  </w:style>
  <w:style w:type="paragraph" w:styleId="Testonotaapidipagina">
    <w:name w:val="footnote text"/>
    <w:basedOn w:val="Normale"/>
    <w:link w:val="TestonotaapidipaginaCarattere"/>
    <w:rsid w:val="007F1264"/>
    <w:pPr>
      <w:spacing w:line="240" w:lineRule="auto"/>
    </w:pPr>
    <w:rPr>
      <w:szCs w:val="20"/>
    </w:rPr>
  </w:style>
  <w:style w:type="character" w:customStyle="1" w:styleId="TestonotaapidipaginaCarattere">
    <w:name w:val="Testo nota a piè di pagina Carattere"/>
    <w:basedOn w:val="Carpredefinitoparagrafo"/>
    <w:link w:val="Testonotaapidipagina"/>
    <w:rsid w:val="007F1264"/>
  </w:style>
  <w:style w:type="character" w:styleId="Rimandonotaapidipagina">
    <w:name w:val="footnote reference"/>
    <w:basedOn w:val="Carpredefinitoparagrafo"/>
    <w:rsid w:val="007F1264"/>
    <w:rPr>
      <w:vertAlign w:val="superscript"/>
    </w:rPr>
  </w:style>
  <w:style w:type="character" w:styleId="Collegamentoipertestuale">
    <w:name w:val="Hyperlink"/>
    <w:basedOn w:val="Carpredefinitoparagrafo"/>
    <w:uiPriority w:val="99"/>
    <w:rsid w:val="007F1264"/>
    <w:rPr>
      <w:color w:val="0563C1" w:themeColor="hyperlink"/>
      <w:u w:val="single"/>
    </w:rPr>
  </w:style>
  <w:style w:type="paragraph" w:styleId="Paragrafoelenco">
    <w:name w:val="List Paragraph"/>
    <w:basedOn w:val="Normale"/>
    <w:uiPriority w:val="34"/>
    <w:qFormat/>
    <w:rsid w:val="002B04E5"/>
    <w:pPr>
      <w:ind w:left="720"/>
      <w:contextualSpacing/>
    </w:pPr>
  </w:style>
  <w:style w:type="character" w:customStyle="1" w:styleId="a-size-extra-large">
    <w:name w:val="a-size-extra-large"/>
    <w:basedOn w:val="Carpredefinitoparagrafo"/>
    <w:rsid w:val="00783D4D"/>
  </w:style>
  <w:style w:type="character" w:styleId="Rimandocommento">
    <w:name w:val="annotation reference"/>
    <w:basedOn w:val="Carpredefinitoparagrafo"/>
    <w:uiPriority w:val="99"/>
    <w:semiHidden/>
    <w:unhideWhenUsed/>
    <w:rsid w:val="00E342F2"/>
    <w:rPr>
      <w:rFonts w:cs="Times New Roman"/>
      <w:sz w:val="16"/>
      <w:szCs w:val="16"/>
    </w:rPr>
  </w:style>
  <w:style w:type="character" w:customStyle="1" w:styleId="Menzionenonrisolta1">
    <w:name w:val="Menzione non risolta1"/>
    <w:basedOn w:val="Carpredefinitoparagrafo"/>
    <w:uiPriority w:val="99"/>
    <w:semiHidden/>
    <w:unhideWhenUsed/>
    <w:rsid w:val="00A60829"/>
    <w:rPr>
      <w:color w:val="605E5C"/>
      <w:shd w:val="clear" w:color="auto" w:fill="E1DFDD"/>
    </w:rPr>
  </w:style>
  <w:style w:type="paragraph" w:styleId="Soggettocommento">
    <w:name w:val="annotation subject"/>
    <w:basedOn w:val="Testocommento"/>
    <w:next w:val="Testocommento"/>
    <w:link w:val="SoggettocommentoCarattere"/>
    <w:semiHidden/>
    <w:unhideWhenUsed/>
    <w:rsid w:val="00366D3B"/>
    <w:rPr>
      <w:b/>
      <w:bCs/>
    </w:rPr>
  </w:style>
  <w:style w:type="character" w:customStyle="1" w:styleId="SoggettocommentoCarattere">
    <w:name w:val="Soggetto commento Carattere"/>
    <w:basedOn w:val="TestocommentoCarattere"/>
    <w:link w:val="Soggettocommento"/>
    <w:semiHidden/>
    <w:rsid w:val="00366D3B"/>
    <w:rPr>
      <w:b/>
      <w:bCs/>
    </w:rPr>
  </w:style>
  <w:style w:type="paragraph" w:styleId="Testofumetto">
    <w:name w:val="Balloon Text"/>
    <w:basedOn w:val="Normale"/>
    <w:link w:val="TestofumettoCarattere"/>
    <w:semiHidden/>
    <w:unhideWhenUsed/>
    <w:rsid w:val="00366D3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366D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76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att.it/sedi-e-servizi-integrazione-student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CAD05-5BEE-4639-985E-A3AB1ED19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2</Pages>
  <Words>687</Words>
  <Characters>4057</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2</cp:revision>
  <cp:lastPrinted>2003-03-27T10:42:00Z</cp:lastPrinted>
  <dcterms:created xsi:type="dcterms:W3CDTF">2022-05-30T07:42:00Z</dcterms:created>
  <dcterms:modified xsi:type="dcterms:W3CDTF">2022-05-30T07:42:00Z</dcterms:modified>
</cp:coreProperties>
</file>