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475C" w14:textId="77777777" w:rsidR="00A2352C" w:rsidRPr="00D3768E" w:rsidRDefault="00A2352C" w:rsidP="00A2352C">
      <w:pPr>
        <w:pBdr>
          <w:top w:val="nil"/>
          <w:left w:val="nil"/>
          <w:bottom w:val="nil"/>
          <w:right w:val="nil"/>
          <w:between w:val="nil"/>
          <w:bar w:val="nil"/>
        </w:pBdr>
        <w:tabs>
          <w:tab w:val="clear" w:pos="284"/>
        </w:tabs>
        <w:spacing w:before="480"/>
        <w:outlineLvl w:val="0"/>
        <w:rPr>
          <w:rFonts w:ascii="Times" w:eastAsia="Arial Unicode MS" w:hAnsi="Times" w:cs="Arial Unicode MS"/>
          <w:b/>
          <w:bCs/>
          <w:color w:val="000000"/>
          <w:szCs w:val="20"/>
          <w:u w:color="000000"/>
          <w:bdr w:val="nil"/>
          <w:lang w:val="en-GB"/>
        </w:rPr>
      </w:pPr>
      <w:r w:rsidRPr="00D3768E">
        <w:rPr>
          <w:rFonts w:ascii="Times" w:hAnsi="Times"/>
          <w:b/>
          <w:bCs/>
          <w:color w:val="000000"/>
          <w:szCs w:val="20"/>
          <w:u w:color="000000"/>
          <w:bdr w:val="nil"/>
          <w:lang w:val="en-GB"/>
        </w:rPr>
        <w:t>History of Ancient Metaphysics</w:t>
      </w:r>
    </w:p>
    <w:p w14:paraId="017D7383" w14:textId="6E9E362B" w:rsidR="00355376" w:rsidRPr="00D3768E" w:rsidRDefault="00355376" w:rsidP="000D27B4">
      <w:pPr>
        <w:tabs>
          <w:tab w:val="clear" w:pos="284"/>
        </w:tabs>
        <w:jc w:val="left"/>
        <w:outlineLvl w:val="1"/>
        <w:rPr>
          <w:rFonts w:ascii="Times" w:hAnsi="Times"/>
          <w:smallCaps/>
          <w:noProof/>
          <w:sz w:val="18"/>
          <w:szCs w:val="20"/>
          <w:lang w:val="en-GB"/>
        </w:rPr>
      </w:pPr>
      <w:r w:rsidRPr="00D3768E">
        <w:rPr>
          <w:rFonts w:ascii="Times" w:hAnsi="Times"/>
          <w:smallCaps/>
          <w:noProof/>
          <w:sz w:val="18"/>
          <w:szCs w:val="20"/>
          <w:lang w:val="en-GB"/>
        </w:rPr>
        <w:t>Prof. Nicoletta Scotti</w:t>
      </w:r>
    </w:p>
    <w:p w14:paraId="44C511CD" w14:textId="22F543BD" w:rsidR="00355376" w:rsidRPr="00D3768E" w:rsidRDefault="00897916" w:rsidP="000D27B4">
      <w:pPr>
        <w:spacing w:before="240" w:after="120"/>
        <w:rPr>
          <w:b/>
          <w:sz w:val="18"/>
          <w:lang w:val="en-GB"/>
        </w:rPr>
      </w:pPr>
      <w:bookmarkStart w:id="0" w:name="_Hlk76557115"/>
      <w:r w:rsidRPr="00D3768E">
        <w:rPr>
          <w:b/>
          <w:i/>
          <w:sz w:val="18"/>
          <w:lang w:val="en-GB"/>
        </w:rPr>
        <w:t>COURSE AIMS AND INTENDED LEARNING OUTCOMES</w:t>
      </w:r>
      <w:bookmarkEnd w:id="0"/>
    </w:p>
    <w:p w14:paraId="72A2FC8E" w14:textId="0B4225A4" w:rsidR="00004F0E" w:rsidRPr="00D3768E" w:rsidRDefault="00D3768E" w:rsidP="000D27B4">
      <w:pPr>
        <w:rPr>
          <w:lang w:val="en-GB"/>
        </w:rPr>
      </w:pPr>
      <w:r w:rsidRPr="00D3768E">
        <w:rPr>
          <w:lang w:val="en-GB"/>
        </w:rPr>
        <w:t xml:space="preserve">The course aims to examine the different </w:t>
      </w:r>
      <w:r w:rsidR="00132B15">
        <w:rPr>
          <w:lang w:val="en-GB"/>
        </w:rPr>
        <w:t>aspects</w:t>
      </w:r>
      <w:r w:rsidRPr="00D3768E">
        <w:rPr>
          <w:lang w:val="en-GB"/>
        </w:rPr>
        <w:t xml:space="preserve"> of </w:t>
      </w:r>
      <w:r w:rsidR="00132B15">
        <w:rPr>
          <w:lang w:val="en-GB"/>
        </w:rPr>
        <w:t>the subject</w:t>
      </w:r>
      <w:r w:rsidRPr="00D3768E">
        <w:rPr>
          <w:lang w:val="en-GB"/>
        </w:rPr>
        <w:t xml:space="preserve"> </w:t>
      </w:r>
      <w:r w:rsidR="0005724B">
        <w:rPr>
          <w:lang w:val="en-GB"/>
        </w:rPr>
        <w:t xml:space="preserve">matter </w:t>
      </w:r>
      <w:r w:rsidRPr="00D3768E">
        <w:rPr>
          <w:lang w:val="en-GB"/>
        </w:rPr>
        <w:t>along the entire development of ancient philosophical thought, highlighting both the specificities of the individual authors and the theoretical links between their different conceptions</w:t>
      </w:r>
      <w:r w:rsidR="00004F0E" w:rsidRPr="00D3768E">
        <w:rPr>
          <w:lang w:val="en-GB"/>
        </w:rPr>
        <w:t xml:space="preserve">. </w:t>
      </w:r>
    </w:p>
    <w:p w14:paraId="5748BB91" w14:textId="3FABDBC8" w:rsidR="00355376" w:rsidRPr="00D3768E" w:rsidRDefault="0005724B" w:rsidP="000D27B4">
      <w:pPr>
        <w:rPr>
          <w:lang w:val="en-GB"/>
        </w:rPr>
      </w:pPr>
      <w:r w:rsidRPr="0005724B">
        <w:rPr>
          <w:lang w:val="en-GB"/>
        </w:rPr>
        <w:t>At the end of the course</w:t>
      </w:r>
      <w:r>
        <w:rPr>
          <w:lang w:val="en-GB"/>
        </w:rPr>
        <w:t xml:space="preserve">, </w:t>
      </w:r>
      <w:r w:rsidRPr="0005724B">
        <w:rPr>
          <w:lang w:val="en-GB"/>
        </w:rPr>
        <w:t>student</w:t>
      </w:r>
      <w:r>
        <w:rPr>
          <w:lang w:val="en-GB"/>
        </w:rPr>
        <w:t>s</w:t>
      </w:r>
      <w:r w:rsidRPr="0005724B">
        <w:rPr>
          <w:lang w:val="en-GB"/>
        </w:rPr>
        <w:t xml:space="preserve"> will have acquired an essential picture of the historical context relating to the positions of the individual authors or of the individual schools on this issue; moreover</w:t>
      </w:r>
      <w:r>
        <w:rPr>
          <w:lang w:val="en-GB"/>
        </w:rPr>
        <w:t>,</w:t>
      </w:r>
      <w:r w:rsidRPr="0005724B">
        <w:rPr>
          <w:lang w:val="en-GB"/>
        </w:rPr>
        <w:t xml:space="preserve"> </w:t>
      </w:r>
      <w:r>
        <w:rPr>
          <w:lang w:val="en-GB"/>
        </w:rPr>
        <w:t>they</w:t>
      </w:r>
      <w:r w:rsidRPr="0005724B">
        <w:rPr>
          <w:lang w:val="en-GB"/>
        </w:rPr>
        <w:t xml:space="preserve"> will have learn</w:t>
      </w:r>
      <w:r>
        <w:rPr>
          <w:lang w:val="en-GB"/>
        </w:rPr>
        <w:t>t</w:t>
      </w:r>
      <w:r w:rsidRPr="0005724B">
        <w:rPr>
          <w:lang w:val="en-GB"/>
        </w:rPr>
        <w:t xml:space="preserve"> to approach autonomously the fundamental texts that deal with them and to read them by resorting to a collection of critical literature.</w:t>
      </w:r>
      <w:r>
        <w:rPr>
          <w:lang w:val="en-GB"/>
        </w:rPr>
        <w:t xml:space="preserve"> In terms of</w:t>
      </w:r>
      <w:r w:rsidRPr="0005724B">
        <w:rPr>
          <w:lang w:val="en-GB"/>
        </w:rPr>
        <w:t xml:space="preserve"> ability to apply the acquired knowledge, </w:t>
      </w:r>
      <w:r>
        <w:rPr>
          <w:lang w:val="en-GB"/>
        </w:rPr>
        <w:t>students</w:t>
      </w:r>
      <w:r w:rsidRPr="0005724B">
        <w:rPr>
          <w:lang w:val="en-GB"/>
        </w:rPr>
        <w:t xml:space="preserve"> will be able to understand the subject matter by </w:t>
      </w:r>
      <w:r>
        <w:rPr>
          <w:lang w:val="en-GB"/>
        </w:rPr>
        <w:t>contextualising</w:t>
      </w:r>
      <w:r w:rsidRPr="0005724B">
        <w:rPr>
          <w:lang w:val="en-GB"/>
        </w:rPr>
        <w:t xml:space="preserve"> it into the broader metaphysical field of causality and to question its relevance for the current context</w:t>
      </w:r>
      <w:r w:rsidR="00004F0E" w:rsidRPr="00D3768E">
        <w:rPr>
          <w:lang w:val="en-GB"/>
        </w:rPr>
        <w:t>.</w:t>
      </w:r>
    </w:p>
    <w:p w14:paraId="1C5083AB" w14:textId="1713B7F4" w:rsidR="00355376" w:rsidRPr="00D3768E" w:rsidRDefault="00897916" w:rsidP="000D27B4">
      <w:pPr>
        <w:spacing w:before="240" w:after="120"/>
        <w:rPr>
          <w:b/>
          <w:sz w:val="18"/>
          <w:lang w:val="en-GB"/>
        </w:rPr>
      </w:pPr>
      <w:bookmarkStart w:id="1" w:name="_Hlk76557154"/>
      <w:r w:rsidRPr="00D3768E">
        <w:rPr>
          <w:b/>
          <w:i/>
          <w:sz w:val="18"/>
          <w:lang w:val="en-GB"/>
        </w:rPr>
        <w:t>COURSE CONTENT</w:t>
      </w:r>
      <w:bookmarkEnd w:id="1"/>
    </w:p>
    <w:p w14:paraId="12543B0D" w14:textId="610A55AF" w:rsidR="00004F0E" w:rsidRPr="00D3768E" w:rsidRDefault="00766B69" w:rsidP="000D27B4">
      <w:pPr>
        <w:tabs>
          <w:tab w:val="clear" w:pos="284"/>
        </w:tabs>
        <w:rPr>
          <w:lang w:val="en-GB"/>
        </w:rPr>
      </w:pPr>
      <w:r w:rsidRPr="00766B69">
        <w:rPr>
          <w:lang w:val="en-GB"/>
        </w:rPr>
        <w:t>Texts by: Anaxagoras, Democritus, Plato, Aristotle, Stoics, Epicurus, Plotinus, Proclus</w:t>
      </w:r>
      <w:r>
        <w:rPr>
          <w:lang w:val="en-GB"/>
        </w:rPr>
        <w:t>,</w:t>
      </w:r>
      <w:r w:rsidRPr="00766B69">
        <w:rPr>
          <w:lang w:val="en-GB"/>
        </w:rPr>
        <w:t xml:space="preserve"> will be examined, grouping them around the following theoretical nuclei</w:t>
      </w:r>
      <w:r w:rsidR="00004F0E" w:rsidRPr="00D3768E">
        <w:rPr>
          <w:lang w:val="en-GB"/>
        </w:rPr>
        <w:t>:</w:t>
      </w:r>
    </w:p>
    <w:p w14:paraId="446A2336" w14:textId="2F9A504A" w:rsidR="00004F0E" w:rsidRPr="00D3768E" w:rsidRDefault="00004F0E" w:rsidP="000D27B4">
      <w:pPr>
        <w:rPr>
          <w:lang w:val="en-GB"/>
        </w:rPr>
      </w:pPr>
      <w:r w:rsidRPr="00D3768E">
        <w:rPr>
          <w:lang w:val="en-GB"/>
        </w:rPr>
        <w:tab/>
        <w:t>1.</w:t>
      </w:r>
      <w:r w:rsidRPr="00D3768E">
        <w:rPr>
          <w:lang w:val="en-GB"/>
        </w:rPr>
        <w:tab/>
      </w:r>
      <w:r w:rsidR="00766B69" w:rsidRPr="00766B69">
        <w:rPr>
          <w:lang w:val="en-GB"/>
        </w:rPr>
        <w:t>Plurality, spatiality</w:t>
      </w:r>
      <w:r w:rsidR="00B36F7A">
        <w:rPr>
          <w:lang w:val="en-GB"/>
        </w:rPr>
        <w:t>,</w:t>
      </w:r>
      <w:r w:rsidR="00766B69" w:rsidRPr="00766B69">
        <w:rPr>
          <w:lang w:val="en-GB"/>
        </w:rPr>
        <w:t xml:space="preserve"> and movement</w:t>
      </w:r>
      <w:r w:rsidRPr="00D3768E">
        <w:rPr>
          <w:lang w:val="en-GB"/>
        </w:rPr>
        <w:t>.</w:t>
      </w:r>
    </w:p>
    <w:p w14:paraId="36D59F04" w14:textId="3ACA96E6" w:rsidR="00004F0E" w:rsidRPr="00D3768E" w:rsidRDefault="00004F0E" w:rsidP="000D27B4">
      <w:pPr>
        <w:rPr>
          <w:lang w:val="en-GB"/>
        </w:rPr>
      </w:pPr>
      <w:r w:rsidRPr="00D3768E">
        <w:rPr>
          <w:lang w:val="en-GB"/>
        </w:rPr>
        <w:tab/>
        <w:t>2.</w:t>
      </w:r>
      <w:r w:rsidRPr="00D3768E">
        <w:rPr>
          <w:lang w:val="en-GB"/>
        </w:rPr>
        <w:tab/>
      </w:r>
      <w:r w:rsidR="00766B69" w:rsidRPr="00766B69">
        <w:rPr>
          <w:lang w:val="en-GB"/>
        </w:rPr>
        <w:t>Matter and individuation of form</w:t>
      </w:r>
      <w:r w:rsidRPr="00D3768E">
        <w:rPr>
          <w:lang w:val="en-GB"/>
        </w:rPr>
        <w:t xml:space="preserve">. </w:t>
      </w:r>
    </w:p>
    <w:p w14:paraId="3C423279" w14:textId="567E871E" w:rsidR="00004F0E" w:rsidRPr="00D3768E" w:rsidRDefault="00004F0E" w:rsidP="000D27B4">
      <w:pPr>
        <w:rPr>
          <w:lang w:val="en-GB"/>
        </w:rPr>
      </w:pPr>
      <w:r w:rsidRPr="00D3768E">
        <w:rPr>
          <w:lang w:val="en-GB"/>
        </w:rPr>
        <w:tab/>
        <w:t xml:space="preserve">3. </w:t>
      </w:r>
      <w:r w:rsidRPr="00D3768E">
        <w:rPr>
          <w:lang w:val="en-GB"/>
        </w:rPr>
        <w:tab/>
      </w:r>
      <w:r w:rsidR="00766B69" w:rsidRPr="00766B69">
        <w:rPr>
          <w:lang w:val="en-GB"/>
        </w:rPr>
        <w:t>Matter and potential</w:t>
      </w:r>
      <w:r w:rsidRPr="00D3768E">
        <w:rPr>
          <w:lang w:val="en-GB"/>
        </w:rPr>
        <w:t>.</w:t>
      </w:r>
    </w:p>
    <w:p w14:paraId="52971383" w14:textId="01A030D9" w:rsidR="00004F0E" w:rsidRPr="00D3768E" w:rsidRDefault="00004F0E" w:rsidP="000D27B4">
      <w:pPr>
        <w:rPr>
          <w:lang w:val="en-GB"/>
        </w:rPr>
      </w:pPr>
      <w:r w:rsidRPr="00D3768E">
        <w:rPr>
          <w:lang w:val="en-GB"/>
        </w:rPr>
        <w:tab/>
        <w:t>4.</w:t>
      </w:r>
      <w:r w:rsidRPr="00D3768E">
        <w:rPr>
          <w:lang w:val="en-GB"/>
        </w:rPr>
        <w:tab/>
      </w:r>
      <w:r w:rsidR="00766B69" w:rsidRPr="00766B69">
        <w:rPr>
          <w:lang w:val="en-GB"/>
        </w:rPr>
        <w:t>Matter and evil</w:t>
      </w:r>
      <w:r w:rsidRPr="00D3768E">
        <w:rPr>
          <w:lang w:val="en-GB"/>
        </w:rPr>
        <w:t>.</w:t>
      </w:r>
    </w:p>
    <w:p w14:paraId="2CFF2C06" w14:textId="58AFF929" w:rsidR="00355376" w:rsidRPr="00D3768E" w:rsidRDefault="00897916" w:rsidP="000D27B4">
      <w:pPr>
        <w:spacing w:before="240" w:after="120"/>
        <w:rPr>
          <w:b/>
          <w:i/>
          <w:sz w:val="18"/>
          <w:lang w:val="en-GB"/>
        </w:rPr>
      </w:pPr>
      <w:bookmarkStart w:id="2" w:name="_Hlk76557173"/>
      <w:r w:rsidRPr="00D3768E">
        <w:rPr>
          <w:b/>
          <w:i/>
          <w:sz w:val="18"/>
          <w:lang w:val="en-GB"/>
        </w:rPr>
        <w:t>READING LIST</w:t>
      </w:r>
      <w:bookmarkEnd w:id="2"/>
    </w:p>
    <w:p w14:paraId="05676E5A" w14:textId="1834A229" w:rsidR="00104EFE" w:rsidRPr="00954C1A" w:rsidRDefault="00104EFE" w:rsidP="00954C1A">
      <w:pPr>
        <w:pStyle w:val="Testo1"/>
        <w:numPr>
          <w:ilvl w:val="0"/>
          <w:numId w:val="6"/>
        </w:numPr>
        <w:ind w:left="284" w:hanging="284"/>
        <w:rPr>
          <w:rFonts w:ascii="Times New Roman" w:hAnsi="Times New Roman"/>
          <w:szCs w:val="18"/>
          <w:lang w:val="en-GB"/>
        </w:rPr>
      </w:pPr>
      <w:r w:rsidRPr="00954C1A">
        <w:rPr>
          <w:rFonts w:ascii="Times New Roman" w:hAnsi="Times New Roman"/>
          <w:szCs w:val="18"/>
          <w:lang w:val="en-GB"/>
        </w:rPr>
        <w:t>Sources</w:t>
      </w:r>
    </w:p>
    <w:p w14:paraId="4627F417" w14:textId="546ADC10" w:rsidR="00004F0E" w:rsidRPr="00954C1A" w:rsidRDefault="00104EFE" w:rsidP="00954C1A">
      <w:pPr>
        <w:pStyle w:val="Testo1"/>
        <w:spacing w:line="240" w:lineRule="atLeast"/>
        <w:ind w:left="0" w:firstLine="284"/>
        <w:rPr>
          <w:rFonts w:ascii="Times New Roman" w:hAnsi="Times New Roman"/>
          <w:spacing w:val="-5"/>
          <w:szCs w:val="18"/>
          <w:lang w:val="en-GB"/>
        </w:rPr>
      </w:pPr>
      <w:r w:rsidRPr="00954C1A">
        <w:rPr>
          <w:rFonts w:ascii="Times New Roman" w:hAnsi="Times New Roman"/>
          <w:szCs w:val="18"/>
          <w:lang w:val="en-GB"/>
        </w:rPr>
        <w:t>Anthology of texts in photostatic format</w:t>
      </w:r>
    </w:p>
    <w:p w14:paraId="05CBE004" w14:textId="1F1BF09F" w:rsidR="00004F0E" w:rsidRPr="00954C1A" w:rsidRDefault="00104EFE" w:rsidP="00954C1A">
      <w:pPr>
        <w:pStyle w:val="Testo1"/>
        <w:numPr>
          <w:ilvl w:val="0"/>
          <w:numId w:val="6"/>
        </w:numPr>
        <w:ind w:left="284" w:hanging="284"/>
        <w:rPr>
          <w:rFonts w:ascii="Times New Roman" w:hAnsi="Times New Roman"/>
          <w:szCs w:val="18"/>
          <w:lang w:val="en-GB"/>
        </w:rPr>
      </w:pPr>
      <w:r w:rsidRPr="00954C1A">
        <w:rPr>
          <w:rFonts w:ascii="Times New Roman" w:hAnsi="Times New Roman"/>
          <w:szCs w:val="18"/>
          <w:lang w:val="en-GB"/>
        </w:rPr>
        <w:t xml:space="preserve">Critical literature </w:t>
      </w:r>
    </w:p>
    <w:p w14:paraId="795D9BC4" w14:textId="20A5760F" w:rsidR="00004F0E" w:rsidRPr="00954C1A" w:rsidRDefault="00956FAB" w:rsidP="00954C1A">
      <w:pPr>
        <w:pStyle w:val="Testo1"/>
        <w:ind w:left="0" w:firstLine="284"/>
        <w:rPr>
          <w:rFonts w:ascii="Times New Roman" w:hAnsi="Times New Roman"/>
          <w:szCs w:val="18"/>
          <w:lang w:val="en-GB"/>
        </w:rPr>
      </w:pPr>
      <w:r w:rsidRPr="00954C1A">
        <w:rPr>
          <w:rFonts w:ascii="Times New Roman" w:hAnsi="Times New Roman"/>
          <w:szCs w:val="18"/>
          <w:lang w:val="en-GB"/>
        </w:rPr>
        <w:t>Anthology of articles mainly in English</w:t>
      </w:r>
      <w:r w:rsidR="00004F0E" w:rsidRPr="00954C1A">
        <w:rPr>
          <w:rFonts w:ascii="Times New Roman" w:hAnsi="Times New Roman"/>
          <w:szCs w:val="18"/>
          <w:lang w:val="en-GB"/>
        </w:rPr>
        <w:t xml:space="preserve">. </w:t>
      </w:r>
    </w:p>
    <w:p w14:paraId="172DB5C0" w14:textId="662E8409" w:rsidR="00004F0E" w:rsidRPr="00954C1A" w:rsidRDefault="00104EFE" w:rsidP="00954C1A">
      <w:pPr>
        <w:pStyle w:val="Testo1"/>
        <w:numPr>
          <w:ilvl w:val="0"/>
          <w:numId w:val="6"/>
        </w:numPr>
        <w:ind w:left="284" w:hanging="284"/>
        <w:rPr>
          <w:rFonts w:ascii="Times New Roman" w:hAnsi="Times New Roman"/>
          <w:szCs w:val="18"/>
          <w:lang w:val="en-GB"/>
        </w:rPr>
      </w:pPr>
      <w:r w:rsidRPr="00954C1A">
        <w:rPr>
          <w:rFonts w:ascii="Times New Roman" w:hAnsi="Times New Roman"/>
          <w:szCs w:val="18"/>
          <w:lang w:val="en-GB"/>
        </w:rPr>
        <w:t>Lecture notes</w:t>
      </w:r>
    </w:p>
    <w:p w14:paraId="47CBC8C1" w14:textId="7A6B388D" w:rsidR="00355376" w:rsidRPr="00D3768E" w:rsidRDefault="00897916" w:rsidP="000D27B4">
      <w:pPr>
        <w:spacing w:before="240" w:after="120" w:line="220" w:lineRule="exact"/>
        <w:rPr>
          <w:b/>
          <w:i/>
          <w:noProof/>
          <w:sz w:val="18"/>
          <w:lang w:val="en-GB"/>
        </w:rPr>
      </w:pPr>
      <w:bookmarkStart w:id="3" w:name="_Hlk76557191"/>
      <w:r w:rsidRPr="00D3768E">
        <w:rPr>
          <w:b/>
          <w:i/>
          <w:sz w:val="18"/>
          <w:lang w:val="en-GB"/>
        </w:rPr>
        <w:t>TEACHING METHOD</w:t>
      </w:r>
      <w:bookmarkEnd w:id="3"/>
    </w:p>
    <w:p w14:paraId="6A2D682F" w14:textId="7BEF00C2" w:rsidR="00004F0E" w:rsidRPr="00954C1A" w:rsidRDefault="00B36F7A" w:rsidP="00954C1A">
      <w:pPr>
        <w:pStyle w:val="Testo2"/>
        <w:rPr>
          <w:rFonts w:ascii="Times New Roman" w:hAnsi="Times New Roman"/>
          <w:szCs w:val="18"/>
          <w:lang w:val="en-GB"/>
        </w:rPr>
      </w:pPr>
      <w:r w:rsidRPr="00954C1A">
        <w:rPr>
          <w:rFonts w:ascii="Times New Roman" w:hAnsi="Times New Roman"/>
          <w:szCs w:val="18"/>
          <w:lang w:val="en-GB"/>
        </w:rPr>
        <w:t>Lectures alternated with seminar discussions. The Blackboard platform will be used for the lesson protocols</w:t>
      </w:r>
      <w:r w:rsidR="00004F0E" w:rsidRPr="00954C1A">
        <w:rPr>
          <w:rFonts w:ascii="Times New Roman" w:hAnsi="Times New Roman"/>
          <w:szCs w:val="18"/>
          <w:lang w:val="en-GB"/>
        </w:rPr>
        <w:t>.</w:t>
      </w:r>
    </w:p>
    <w:p w14:paraId="366959A2" w14:textId="2E999AF8" w:rsidR="00355376" w:rsidRPr="00D3768E" w:rsidRDefault="00897916" w:rsidP="000D27B4">
      <w:pPr>
        <w:spacing w:before="240" w:after="120" w:line="220" w:lineRule="exact"/>
        <w:rPr>
          <w:b/>
          <w:i/>
          <w:noProof/>
          <w:sz w:val="18"/>
          <w:lang w:val="en-GB"/>
        </w:rPr>
      </w:pPr>
      <w:bookmarkStart w:id="4" w:name="_Hlk76557213"/>
      <w:r w:rsidRPr="00D3768E">
        <w:rPr>
          <w:b/>
          <w:i/>
          <w:sz w:val="18"/>
          <w:lang w:val="en-GB"/>
        </w:rPr>
        <w:t>ASSESSMENT METHOD AND CRITERIA</w:t>
      </w:r>
      <w:bookmarkEnd w:id="4"/>
    </w:p>
    <w:p w14:paraId="12AC9E77" w14:textId="7EBB675F" w:rsidR="00004F0E" w:rsidRPr="00954C1A" w:rsidRDefault="00B36F7A" w:rsidP="00954C1A">
      <w:pPr>
        <w:pStyle w:val="Testo2"/>
        <w:rPr>
          <w:rFonts w:ascii="Times New Roman" w:hAnsi="Times New Roman"/>
          <w:szCs w:val="18"/>
          <w:lang w:val="en-GB"/>
        </w:rPr>
      </w:pPr>
      <w:r w:rsidRPr="00954C1A">
        <w:rPr>
          <w:rFonts w:ascii="Times New Roman" w:hAnsi="Times New Roman"/>
          <w:szCs w:val="18"/>
          <w:lang w:val="en-GB"/>
        </w:rPr>
        <w:lastRenderedPageBreak/>
        <w:t xml:space="preserve">The oral exam will be divided as follows: 1. Analytical explanation of one or more texts of the sources (depending on the difficulty and length); 2. 2-3 questions on the arguments of a critical literature essay of </w:t>
      </w:r>
      <w:r w:rsidR="00292641" w:rsidRPr="00954C1A">
        <w:rPr>
          <w:spacing w:val="-5"/>
          <w:szCs w:val="18"/>
          <w:lang w:val="en-GB"/>
        </w:rPr>
        <w:t xml:space="preserve">students’ </w:t>
      </w:r>
      <w:r w:rsidRPr="00954C1A">
        <w:rPr>
          <w:rFonts w:ascii="Times New Roman" w:hAnsi="Times New Roman"/>
          <w:szCs w:val="18"/>
          <w:lang w:val="en-GB"/>
        </w:rPr>
        <w:t>choice. 3. 2-3 questions on one of the theoretical nuclei indicated in the program</w:t>
      </w:r>
      <w:r w:rsidR="00CB19E0" w:rsidRPr="00954C1A">
        <w:rPr>
          <w:rFonts w:ascii="Times New Roman" w:hAnsi="Times New Roman"/>
          <w:szCs w:val="18"/>
          <w:lang w:val="en-GB"/>
        </w:rPr>
        <w:t>me</w:t>
      </w:r>
      <w:r w:rsidRPr="00954C1A">
        <w:rPr>
          <w:rFonts w:ascii="Times New Roman" w:hAnsi="Times New Roman"/>
          <w:szCs w:val="18"/>
          <w:lang w:val="en-GB"/>
        </w:rPr>
        <w:t xml:space="preserve">. </w:t>
      </w:r>
      <w:r w:rsidR="00CB19E0" w:rsidRPr="00954C1A">
        <w:rPr>
          <w:rFonts w:ascii="Times New Roman" w:hAnsi="Times New Roman"/>
          <w:szCs w:val="18"/>
          <w:lang w:val="en-GB"/>
        </w:rPr>
        <w:t xml:space="preserve">The students’ ability to group philosophers around their respective key themes will be appreciated, as well as </w:t>
      </w:r>
      <w:r w:rsidR="006F5AC7" w:rsidRPr="00954C1A">
        <w:rPr>
          <w:rFonts w:ascii="Times New Roman" w:hAnsi="Times New Roman"/>
          <w:szCs w:val="18"/>
          <w:lang w:val="en-GB"/>
        </w:rPr>
        <w:t xml:space="preserve">their ability </w:t>
      </w:r>
      <w:r w:rsidR="00CB19E0" w:rsidRPr="00954C1A">
        <w:rPr>
          <w:rFonts w:ascii="Times New Roman" w:hAnsi="Times New Roman"/>
          <w:szCs w:val="18"/>
          <w:lang w:val="en-GB"/>
        </w:rPr>
        <w:t xml:space="preserve">to highlight the diversity of the respective solutions in the conception of the subject matter showing command of the specific language and clarity of presentation. </w:t>
      </w:r>
    </w:p>
    <w:p w14:paraId="5E79F3DF" w14:textId="3E2A3D3B" w:rsidR="00355376" w:rsidRPr="00D3768E" w:rsidRDefault="00897916" w:rsidP="000D27B4">
      <w:pPr>
        <w:spacing w:before="240" w:after="120"/>
        <w:rPr>
          <w:rFonts w:eastAsia="MS Mincho"/>
          <w:b/>
          <w:i/>
          <w:sz w:val="18"/>
          <w:lang w:val="en-GB"/>
        </w:rPr>
      </w:pPr>
      <w:bookmarkStart w:id="5" w:name="_Hlk76557228"/>
      <w:r w:rsidRPr="00D3768E">
        <w:rPr>
          <w:b/>
          <w:i/>
          <w:sz w:val="18"/>
          <w:lang w:val="en-GB"/>
        </w:rPr>
        <w:t>NOTES AND PREREQUISITES</w:t>
      </w:r>
      <w:bookmarkEnd w:id="5"/>
    </w:p>
    <w:p w14:paraId="078D9898" w14:textId="56ECE108" w:rsidR="00355376" w:rsidRPr="00954C1A" w:rsidRDefault="006D7D87" w:rsidP="00954C1A">
      <w:pPr>
        <w:pStyle w:val="Testo2"/>
        <w:rPr>
          <w:rFonts w:ascii="Times New Roman" w:hAnsi="Times New Roman"/>
          <w:szCs w:val="18"/>
          <w:lang w:val="en-GB"/>
        </w:rPr>
      </w:pPr>
      <w:r w:rsidRPr="00954C1A">
        <w:rPr>
          <w:rFonts w:ascii="Times New Roman" w:hAnsi="Times New Roman"/>
          <w:szCs w:val="18"/>
          <w:lang w:val="en-GB"/>
        </w:rPr>
        <w:t xml:space="preserve">Regular participation in the course is recommended. Non-attending students will be able to agree on an alternative programme with the lecturer, possibly </w:t>
      </w:r>
      <w:r w:rsidR="00B27242" w:rsidRPr="00954C1A">
        <w:rPr>
          <w:rFonts w:ascii="Times New Roman" w:hAnsi="Times New Roman"/>
          <w:szCs w:val="18"/>
          <w:lang w:val="en-GB"/>
        </w:rPr>
        <w:t xml:space="preserve">contancting the lecturer </w:t>
      </w:r>
      <w:r w:rsidRPr="00954C1A">
        <w:rPr>
          <w:rFonts w:ascii="Times New Roman" w:hAnsi="Times New Roman"/>
          <w:szCs w:val="18"/>
          <w:lang w:val="en-GB"/>
        </w:rPr>
        <w:t>before the start of classes</w:t>
      </w:r>
      <w:r w:rsidR="00355376" w:rsidRPr="00954C1A">
        <w:rPr>
          <w:rFonts w:ascii="Times New Roman" w:hAnsi="Times New Roman"/>
          <w:szCs w:val="18"/>
          <w:lang w:val="en-GB"/>
        </w:rPr>
        <w:t xml:space="preserve">. </w:t>
      </w:r>
    </w:p>
    <w:p w14:paraId="5E23BCE2" w14:textId="317880EA" w:rsidR="00355376" w:rsidRPr="00954C1A" w:rsidRDefault="00B27242" w:rsidP="00954C1A">
      <w:pPr>
        <w:pStyle w:val="Testo2"/>
        <w:rPr>
          <w:rFonts w:ascii="Times New Roman" w:hAnsi="Times New Roman"/>
          <w:szCs w:val="18"/>
          <w:lang w:val="en-GB"/>
        </w:rPr>
      </w:pPr>
      <w:r w:rsidRPr="00954C1A">
        <w:rPr>
          <w:rFonts w:ascii="Times New Roman" w:hAnsi="Times New Roman"/>
          <w:szCs w:val="18"/>
          <w:lang w:val="en-GB"/>
        </w:rPr>
        <w:t>There are no prerequisites for attending this year’s course</w:t>
      </w:r>
      <w:r w:rsidR="00355376" w:rsidRPr="00954C1A">
        <w:rPr>
          <w:rFonts w:ascii="Times New Roman" w:hAnsi="Times New Roman"/>
          <w:szCs w:val="18"/>
          <w:lang w:val="en-GB"/>
        </w:rPr>
        <w:t>.</w:t>
      </w:r>
    </w:p>
    <w:p w14:paraId="3CE322CF" w14:textId="77777777" w:rsidR="00A2352C" w:rsidRPr="00954C1A" w:rsidRDefault="00A2352C" w:rsidP="00954C1A">
      <w:pPr>
        <w:pStyle w:val="Testo2"/>
        <w:rPr>
          <w:noProof w:val="0"/>
          <w:szCs w:val="18"/>
          <w:lang w:val="en-GB"/>
        </w:rPr>
      </w:pPr>
      <w:r w:rsidRPr="00954C1A">
        <w:rPr>
          <w:noProof w:val="0"/>
          <w:szCs w:val="18"/>
          <w:lang w:val="en-GB"/>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p>
    <w:p w14:paraId="70BB2CAC" w14:textId="77777777" w:rsidR="00A2352C" w:rsidRPr="00954C1A" w:rsidRDefault="00A2352C" w:rsidP="00A2352C">
      <w:pPr>
        <w:pStyle w:val="Testo2"/>
        <w:rPr>
          <w:noProof w:val="0"/>
          <w:szCs w:val="18"/>
          <w:lang w:val="en-GB"/>
        </w:rPr>
      </w:pPr>
      <w:bookmarkStart w:id="6" w:name="_Hlk18846207"/>
      <w:bookmarkStart w:id="7" w:name="_Hlk18839278"/>
      <w:bookmarkStart w:id="8" w:name="_Hlk18839048"/>
      <w:r w:rsidRPr="00954C1A">
        <w:rPr>
          <w:noProof w:val="0"/>
          <w:szCs w:val="18"/>
          <w:lang w:val="en-GB"/>
        </w:rPr>
        <w:t>Further information can be found on the lecturer's webpage at http://docenti.unicatt.it/web/searchByName.do?language=ENG or on the Faculty notice board</w:t>
      </w:r>
      <w:bookmarkEnd w:id="6"/>
      <w:r w:rsidRPr="00954C1A">
        <w:rPr>
          <w:noProof w:val="0"/>
          <w:szCs w:val="18"/>
          <w:lang w:val="en-GB"/>
        </w:rPr>
        <w:t>.</w:t>
      </w:r>
      <w:bookmarkEnd w:id="7"/>
    </w:p>
    <w:bookmarkEnd w:id="8"/>
    <w:p w14:paraId="70031081" w14:textId="77777777" w:rsidR="002E5E16" w:rsidRPr="00D3768E" w:rsidRDefault="002E5E16" w:rsidP="000D27B4">
      <w:pPr>
        <w:rPr>
          <w:lang w:val="en-GB"/>
        </w:rPr>
      </w:pPr>
    </w:p>
    <w:sectPr w:rsidR="002E5E16" w:rsidRPr="00D3768E" w:rsidSect="0002625F">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920"/>
    <w:multiLevelType w:val="hybridMultilevel"/>
    <w:tmpl w:val="F790E2B0"/>
    <w:lvl w:ilvl="0" w:tplc="73260924">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 w15:restartNumberingAfterBreak="0">
    <w:nsid w:val="158244F8"/>
    <w:multiLevelType w:val="hybridMultilevel"/>
    <w:tmpl w:val="905CAC84"/>
    <w:lvl w:ilvl="0" w:tplc="4B6A99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A86FC6"/>
    <w:multiLevelType w:val="hybridMultilevel"/>
    <w:tmpl w:val="DBF4C0BE"/>
    <w:lvl w:ilvl="0" w:tplc="DCC86C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C3489A"/>
    <w:multiLevelType w:val="hybridMultilevel"/>
    <w:tmpl w:val="DA20AEFC"/>
    <w:lvl w:ilvl="0" w:tplc="7842EA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70CE5068"/>
    <w:multiLevelType w:val="hybridMultilevel"/>
    <w:tmpl w:val="569024DC"/>
    <w:lvl w:ilvl="0" w:tplc="3A22AC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F84A18"/>
    <w:multiLevelType w:val="hybridMultilevel"/>
    <w:tmpl w:val="5246B344"/>
    <w:lvl w:ilvl="0" w:tplc="36E420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81557249">
    <w:abstractNumId w:val="0"/>
  </w:num>
  <w:num w:numId="2" w16cid:durableId="1932934772">
    <w:abstractNumId w:val="5"/>
  </w:num>
  <w:num w:numId="3" w16cid:durableId="480539289">
    <w:abstractNumId w:val="1"/>
  </w:num>
  <w:num w:numId="4" w16cid:durableId="887447721">
    <w:abstractNumId w:val="2"/>
  </w:num>
  <w:num w:numId="5" w16cid:durableId="2056656211">
    <w:abstractNumId w:val="3"/>
  </w:num>
  <w:num w:numId="6" w16cid:durableId="1486123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76"/>
    <w:rsid w:val="00004F0E"/>
    <w:rsid w:val="0001204C"/>
    <w:rsid w:val="0002625F"/>
    <w:rsid w:val="0005724B"/>
    <w:rsid w:val="000B114D"/>
    <w:rsid w:val="000C7130"/>
    <w:rsid w:val="000D27B4"/>
    <w:rsid w:val="00104EFE"/>
    <w:rsid w:val="00132B15"/>
    <w:rsid w:val="00292641"/>
    <w:rsid w:val="002D6F58"/>
    <w:rsid w:val="002E5E16"/>
    <w:rsid w:val="00355376"/>
    <w:rsid w:val="00391040"/>
    <w:rsid w:val="00452CD8"/>
    <w:rsid w:val="00511DDA"/>
    <w:rsid w:val="00557396"/>
    <w:rsid w:val="0058671D"/>
    <w:rsid w:val="005949C3"/>
    <w:rsid w:val="005F06E5"/>
    <w:rsid w:val="006D35B4"/>
    <w:rsid w:val="006D7D87"/>
    <w:rsid w:val="006F5AC7"/>
    <w:rsid w:val="0072673F"/>
    <w:rsid w:val="00766B69"/>
    <w:rsid w:val="007C37DC"/>
    <w:rsid w:val="007F01D6"/>
    <w:rsid w:val="00845EAC"/>
    <w:rsid w:val="00897916"/>
    <w:rsid w:val="00950AE9"/>
    <w:rsid w:val="00954C1A"/>
    <w:rsid w:val="00956FAB"/>
    <w:rsid w:val="00984AB0"/>
    <w:rsid w:val="009F1918"/>
    <w:rsid w:val="00A20375"/>
    <w:rsid w:val="00A2352C"/>
    <w:rsid w:val="00A27E2B"/>
    <w:rsid w:val="00A453D5"/>
    <w:rsid w:val="00B27242"/>
    <w:rsid w:val="00B36F7A"/>
    <w:rsid w:val="00B66E1A"/>
    <w:rsid w:val="00C1163D"/>
    <w:rsid w:val="00C16A64"/>
    <w:rsid w:val="00CB19E0"/>
    <w:rsid w:val="00CB7B4F"/>
    <w:rsid w:val="00CC35FA"/>
    <w:rsid w:val="00D3768E"/>
    <w:rsid w:val="00DE0BB3"/>
    <w:rsid w:val="00FB6CA5"/>
    <w:rsid w:val="00FF2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BB26"/>
  <w15:docId w15:val="{D2BE1DC7-CC66-454F-A5E3-2A9FAEDB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5376"/>
    <w:pPr>
      <w:tabs>
        <w:tab w:val="left" w:pos="284"/>
      </w:tabs>
      <w:spacing w:after="0" w:line="240" w:lineRule="exact"/>
      <w:jc w:val="both"/>
    </w:pPr>
    <w:rPr>
      <w:rFonts w:ascii="Times New Roman" w:eastAsia="Times New Roman" w:hAnsi="Times New Roman"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355376"/>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355376"/>
    <w:rPr>
      <w:color w:val="0000FF" w:themeColor="hyperlink"/>
      <w:u w:val="single"/>
    </w:rPr>
  </w:style>
  <w:style w:type="paragraph" w:styleId="NormaleWeb">
    <w:name w:val="Normal (Web)"/>
    <w:basedOn w:val="Normale"/>
    <w:uiPriority w:val="99"/>
    <w:unhideWhenUsed/>
    <w:rsid w:val="00355376"/>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FF2004"/>
    <w:rPr>
      <w:b/>
      <w:bCs/>
    </w:rPr>
  </w:style>
  <w:style w:type="paragraph" w:customStyle="1" w:styleId="Testo1">
    <w:name w:val="Testo 1"/>
    <w:rsid w:val="00004F0E"/>
    <w:pPr>
      <w:spacing w:after="0" w:line="220" w:lineRule="exact"/>
      <w:ind w:left="284" w:hanging="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99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DA89-2A88-40A5-A280-964BBD56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Bisello Stefano</cp:lastModifiedBy>
  <cp:revision>14</cp:revision>
  <dcterms:created xsi:type="dcterms:W3CDTF">2022-09-14T17:52:00Z</dcterms:created>
  <dcterms:modified xsi:type="dcterms:W3CDTF">2023-01-16T08:48:00Z</dcterms:modified>
</cp:coreProperties>
</file>