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D1CD" w14:textId="77777777" w:rsidR="00331A4F" w:rsidRPr="002D151E" w:rsidRDefault="00331A4F" w:rsidP="00331A4F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/>
        <w:ind w:left="284" w:hanging="284"/>
        <w:outlineLvl w:val="0"/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</w:pPr>
      <w:r w:rsidRPr="002D151E">
        <w:rPr>
          <w:rFonts w:ascii="Times" w:hAnsi="Times"/>
          <w:b/>
          <w:color w:val="000000"/>
          <w:u w:color="000000"/>
          <w:bdr w:val="nil"/>
          <w:lang w:val="en-GB"/>
        </w:rPr>
        <w:t>Analytical Ontology</w:t>
      </w:r>
    </w:p>
    <w:p w14:paraId="5168F2BA" w14:textId="66D22394" w:rsidR="005668C4" w:rsidRPr="002D151E" w:rsidRDefault="005668C4" w:rsidP="005668C4">
      <w:pPr>
        <w:pStyle w:val="Titolo2"/>
        <w:rPr>
          <w:lang w:val="en-GB"/>
        </w:rPr>
      </w:pPr>
      <w:r w:rsidRPr="002D151E">
        <w:rPr>
          <w:lang w:val="en-GB"/>
        </w:rPr>
        <w:t>Prof. Alessandro Giordani</w:t>
      </w:r>
    </w:p>
    <w:p w14:paraId="4234B6BE" w14:textId="6F874EC2" w:rsidR="002D5E17" w:rsidRPr="002D151E" w:rsidRDefault="00F73CE6" w:rsidP="005668C4">
      <w:pPr>
        <w:spacing w:before="240" w:after="120" w:line="240" w:lineRule="exact"/>
        <w:rPr>
          <w:b/>
          <w:sz w:val="18"/>
          <w:lang w:val="en-GB"/>
        </w:rPr>
      </w:pPr>
      <w:bookmarkStart w:id="0" w:name="_Hlk76557115"/>
      <w:r w:rsidRPr="002D151E">
        <w:rPr>
          <w:b/>
          <w:i/>
          <w:sz w:val="18"/>
          <w:lang w:val="en-GB"/>
        </w:rPr>
        <w:t>COURSE AIMS AND INTENDED LEARNING OUTCOMES</w:t>
      </w:r>
      <w:bookmarkEnd w:id="0"/>
    </w:p>
    <w:p w14:paraId="7B536372" w14:textId="47E1E3A0" w:rsidR="00CD5565" w:rsidRPr="002D151E" w:rsidRDefault="002D151E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The course will be dedicated to the analysis of the ontological </w:t>
      </w:r>
      <w:r w:rsidR="0037194C">
        <w:rPr>
          <w:lang w:val="en-GB"/>
        </w:rPr>
        <w:t>arguments</w:t>
      </w:r>
      <w:r w:rsidRPr="002D151E">
        <w:rPr>
          <w:lang w:val="en-GB"/>
        </w:rPr>
        <w:t xml:space="preserve"> of </w:t>
      </w:r>
      <w:r w:rsidR="009C65FF" w:rsidRPr="002D151E">
        <w:rPr>
          <w:lang w:val="en-GB"/>
        </w:rPr>
        <w:t>God</w:t>
      </w:r>
      <w:r w:rsidR="009C65FF">
        <w:rPr>
          <w:lang w:val="en-GB"/>
        </w:rPr>
        <w:t xml:space="preserve">’s </w:t>
      </w:r>
      <w:r w:rsidRPr="002D151E">
        <w:rPr>
          <w:lang w:val="en-GB"/>
        </w:rPr>
        <w:t>existence, that is, those types of arguments that proceed from premises that are assumed to be knowable a priori. The aim of the course is to present these arguments in a systematic way, fully explaining their structure, and to discuss their correctness starting from the study of the main metaphysical assumptions on which they are based</w:t>
      </w:r>
      <w:r w:rsidR="00CD5565" w:rsidRPr="002D151E">
        <w:rPr>
          <w:lang w:val="en-GB"/>
        </w:rPr>
        <w:t>.</w:t>
      </w:r>
    </w:p>
    <w:p w14:paraId="491B171B" w14:textId="705C5448" w:rsidR="005668C4" w:rsidRPr="002D151E" w:rsidRDefault="00F73CE6" w:rsidP="00287FC9">
      <w:pPr>
        <w:spacing w:before="240" w:after="120" w:line="240" w:lineRule="exact"/>
        <w:rPr>
          <w:b/>
          <w:sz w:val="18"/>
          <w:lang w:val="en-GB"/>
        </w:rPr>
      </w:pPr>
      <w:bookmarkStart w:id="1" w:name="_Hlk76557154"/>
      <w:r w:rsidRPr="002D151E">
        <w:rPr>
          <w:b/>
          <w:i/>
          <w:sz w:val="18"/>
          <w:lang w:val="en-GB"/>
        </w:rPr>
        <w:t>COURSE CONTENT</w:t>
      </w:r>
      <w:bookmarkEnd w:id="1"/>
    </w:p>
    <w:p w14:paraId="1F521473" w14:textId="328C63B4" w:rsidR="008812A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b/>
          <w:lang w:val="en-GB"/>
        </w:rPr>
        <w:t>Part 1</w:t>
      </w:r>
      <w:r w:rsidRPr="002D151E">
        <w:rPr>
          <w:lang w:val="en-GB"/>
        </w:rPr>
        <w:t xml:space="preserve">: </w:t>
      </w:r>
      <w:r w:rsidR="00C52021" w:rsidRPr="002D151E">
        <w:rPr>
          <w:lang w:val="en-GB"/>
        </w:rPr>
        <w:t>Introdu</w:t>
      </w:r>
      <w:r w:rsidR="009C65FF">
        <w:rPr>
          <w:lang w:val="en-GB"/>
        </w:rPr>
        <w:t xml:space="preserve">ction </w:t>
      </w:r>
    </w:p>
    <w:p w14:paraId="2AE74935" w14:textId="2D4857FE" w:rsidR="008812A5" w:rsidRPr="002D151E" w:rsidRDefault="008812A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2.1. </w:t>
      </w:r>
      <w:r w:rsidR="0037194C" w:rsidRPr="0037194C">
        <w:rPr>
          <w:lang w:val="en-GB"/>
        </w:rPr>
        <w:t xml:space="preserve">Classification of ontological </w:t>
      </w:r>
      <w:r w:rsidR="0037194C">
        <w:rPr>
          <w:lang w:val="en-GB"/>
        </w:rPr>
        <w:t>arguments</w:t>
      </w:r>
    </w:p>
    <w:p w14:paraId="05F05066" w14:textId="3FE65993" w:rsidR="008812A5" w:rsidRPr="002D151E" w:rsidRDefault="008812A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2.2. </w:t>
      </w:r>
      <w:r w:rsidR="0037194C">
        <w:rPr>
          <w:lang w:val="en-GB"/>
        </w:rPr>
        <w:t xml:space="preserve">Classic arguments </w:t>
      </w:r>
    </w:p>
    <w:p w14:paraId="077F458F" w14:textId="627F07DD" w:rsidR="00CD5565" w:rsidRPr="002D151E" w:rsidRDefault="008812A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2.3. </w:t>
      </w:r>
      <w:r w:rsidR="0037194C">
        <w:rPr>
          <w:lang w:val="en-GB"/>
        </w:rPr>
        <w:t>Contemporary arguments.</w:t>
      </w:r>
    </w:p>
    <w:p w14:paraId="5B02545F" w14:textId="392FBC80" w:rsidR="00CD556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b/>
          <w:lang w:val="en-GB"/>
        </w:rPr>
        <w:t>Part 2</w:t>
      </w:r>
      <w:r w:rsidRPr="002D151E">
        <w:rPr>
          <w:lang w:val="en-GB"/>
        </w:rPr>
        <w:t xml:space="preserve">: </w:t>
      </w:r>
      <w:r w:rsidR="003045B9">
        <w:rPr>
          <w:lang w:val="en-GB"/>
        </w:rPr>
        <w:t xml:space="preserve">St. Anselm’s proofs of God </w:t>
      </w:r>
    </w:p>
    <w:p w14:paraId="036BB015" w14:textId="79C46F96" w:rsidR="00CD556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2.1. </w:t>
      </w:r>
      <w:r w:rsidR="003045B9">
        <w:rPr>
          <w:lang w:val="en-GB"/>
        </w:rPr>
        <w:t xml:space="preserve">The structure of the arguments </w:t>
      </w:r>
    </w:p>
    <w:p w14:paraId="554EDADD" w14:textId="38C7FB6A" w:rsidR="00CD556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2.2. </w:t>
      </w:r>
      <w:r w:rsidR="003045B9" w:rsidRPr="003045B9">
        <w:rPr>
          <w:lang w:val="en-GB"/>
        </w:rPr>
        <w:t>The discussion of the premises</w:t>
      </w:r>
    </w:p>
    <w:p w14:paraId="4D2F23D4" w14:textId="3DAA4529" w:rsidR="00CD556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2.3. </w:t>
      </w:r>
      <w:r w:rsidR="003045B9" w:rsidRPr="003045B9">
        <w:rPr>
          <w:lang w:val="en-GB"/>
        </w:rPr>
        <w:t>The critical assumptions from the logical point of view</w:t>
      </w:r>
    </w:p>
    <w:p w14:paraId="20BB812F" w14:textId="50657A9C" w:rsidR="00CD556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b/>
          <w:lang w:val="en-GB"/>
        </w:rPr>
        <w:t>Part 3</w:t>
      </w:r>
      <w:r w:rsidRPr="002D151E">
        <w:rPr>
          <w:lang w:val="en-GB"/>
        </w:rPr>
        <w:t xml:space="preserve">: </w:t>
      </w:r>
      <w:r w:rsidR="00EE02CD">
        <w:rPr>
          <w:lang w:val="en-GB"/>
        </w:rPr>
        <w:t xml:space="preserve">The proofs of Descartes and Leibniz </w:t>
      </w:r>
    </w:p>
    <w:p w14:paraId="5457BD31" w14:textId="47E46323" w:rsidR="00CD556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3.1. </w:t>
      </w:r>
      <w:r w:rsidR="00EE02CD">
        <w:rPr>
          <w:lang w:val="en-GB"/>
        </w:rPr>
        <w:t>The structure of the arguments</w:t>
      </w:r>
    </w:p>
    <w:p w14:paraId="2B757D39" w14:textId="2112B19D" w:rsidR="00C52021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3.2. </w:t>
      </w:r>
      <w:r w:rsidR="00EE02CD" w:rsidRPr="003045B9">
        <w:rPr>
          <w:lang w:val="en-GB"/>
        </w:rPr>
        <w:t>The discussion of the premises</w:t>
      </w:r>
      <w:r w:rsidR="00C52021" w:rsidRPr="002D151E">
        <w:rPr>
          <w:lang w:val="en-GB"/>
        </w:rPr>
        <w:t xml:space="preserve">: Hume </w:t>
      </w:r>
      <w:r w:rsidR="00EE02CD">
        <w:rPr>
          <w:lang w:val="en-GB"/>
        </w:rPr>
        <w:t>and</w:t>
      </w:r>
      <w:r w:rsidR="00C52021" w:rsidRPr="002D151E">
        <w:rPr>
          <w:lang w:val="en-GB"/>
        </w:rPr>
        <w:t xml:space="preserve"> Kant</w:t>
      </w:r>
    </w:p>
    <w:p w14:paraId="5551C946" w14:textId="184BD63F" w:rsidR="00C52021" w:rsidRPr="002D151E" w:rsidRDefault="00C52021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3.3. </w:t>
      </w:r>
      <w:r w:rsidR="00EE02CD" w:rsidRPr="00EE02CD">
        <w:rPr>
          <w:lang w:val="en-GB"/>
        </w:rPr>
        <w:t>The critical assumptions from the logical point of view</w:t>
      </w:r>
    </w:p>
    <w:p w14:paraId="4BA9C491" w14:textId="4AFCCC84" w:rsidR="00CD556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b/>
          <w:lang w:val="en-GB"/>
        </w:rPr>
        <w:t>Part 4</w:t>
      </w:r>
      <w:r w:rsidRPr="002D151E">
        <w:rPr>
          <w:lang w:val="en-GB"/>
        </w:rPr>
        <w:t xml:space="preserve">: </w:t>
      </w:r>
      <w:r w:rsidR="00EE02CD" w:rsidRPr="00EE02CD">
        <w:rPr>
          <w:lang w:val="en-GB"/>
        </w:rPr>
        <w:t xml:space="preserve">The contemporary resumption of the proofs </w:t>
      </w:r>
    </w:p>
    <w:p w14:paraId="4AE6BB67" w14:textId="53148521" w:rsidR="00CD556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4.1. </w:t>
      </w:r>
      <w:r w:rsidR="00EE02CD">
        <w:rPr>
          <w:lang w:val="en-GB"/>
        </w:rPr>
        <w:t>Modal logic proofs</w:t>
      </w:r>
    </w:p>
    <w:p w14:paraId="10B03843" w14:textId="28F56621" w:rsidR="00CD5565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4.2. </w:t>
      </w:r>
      <w:r w:rsidR="00EE02CD" w:rsidRPr="00EE02CD">
        <w:rPr>
          <w:lang w:val="en-GB"/>
        </w:rPr>
        <w:t>General criticism of Kant's line</w:t>
      </w:r>
    </w:p>
    <w:p w14:paraId="38E0A1E2" w14:textId="3979EBA3" w:rsidR="00270BF2" w:rsidRPr="002D151E" w:rsidRDefault="00CD5565" w:rsidP="003E7DC4">
      <w:pPr>
        <w:spacing w:line="240" w:lineRule="exact"/>
        <w:rPr>
          <w:lang w:val="en-GB"/>
        </w:rPr>
      </w:pPr>
      <w:r w:rsidRPr="002D151E">
        <w:rPr>
          <w:lang w:val="en-GB"/>
        </w:rPr>
        <w:t xml:space="preserve">4.3. </w:t>
      </w:r>
      <w:r w:rsidR="00C52021" w:rsidRPr="002D151E">
        <w:rPr>
          <w:lang w:val="en-GB"/>
        </w:rPr>
        <w:t>Conclusion</w:t>
      </w:r>
      <w:r w:rsidR="00270BF2">
        <w:rPr>
          <w:lang w:val="en-GB"/>
        </w:rPr>
        <w:t>s</w:t>
      </w:r>
    </w:p>
    <w:p w14:paraId="4CF772B2" w14:textId="0C9C082C" w:rsidR="005668C4" w:rsidRPr="002D151E" w:rsidRDefault="00F73CE6" w:rsidP="00287FC9">
      <w:pPr>
        <w:spacing w:before="240" w:after="120" w:line="240" w:lineRule="exact"/>
        <w:rPr>
          <w:b/>
          <w:i/>
          <w:sz w:val="18"/>
          <w:lang w:val="en-GB"/>
        </w:rPr>
      </w:pPr>
      <w:bookmarkStart w:id="2" w:name="_Hlk76557173"/>
      <w:r w:rsidRPr="002D151E">
        <w:rPr>
          <w:b/>
          <w:i/>
          <w:sz w:val="18"/>
          <w:lang w:val="en-GB"/>
        </w:rPr>
        <w:t>READING LIST</w:t>
      </w:r>
      <w:bookmarkEnd w:id="2"/>
    </w:p>
    <w:p w14:paraId="4BF7E4E4" w14:textId="6307DBF8" w:rsidR="005668C4" w:rsidRPr="002D151E" w:rsidRDefault="00270BF2" w:rsidP="003E7DC4">
      <w:pPr>
        <w:pStyle w:val="Testo1"/>
        <w:spacing w:before="0"/>
        <w:rPr>
          <w:lang w:val="en-GB"/>
        </w:rPr>
      </w:pPr>
      <w:r>
        <w:rPr>
          <w:lang w:val="en-GB"/>
        </w:rPr>
        <w:t>Course packs by the lecturer</w:t>
      </w:r>
      <w:r w:rsidR="005668C4" w:rsidRPr="002D151E">
        <w:rPr>
          <w:lang w:val="en-GB"/>
        </w:rPr>
        <w:t>.</w:t>
      </w:r>
    </w:p>
    <w:p w14:paraId="0014CA96" w14:textId="6916CACA" w:rsidR="005668C4" w:rsidRPr="002D151E" w:rsidRDefault="005668C4" w:rsidP="003E7DC4">
      <w:pPr>
        <w:pStyle w:val="Testo1"/>
        <w:ind w:firstLine="0"/>
        <w:rPr>
          <w:lang w:val="en-GB"/>
        </w:rPr>
      </w:pPr>
      <w:r w:rsidRPr="002D151E">
        <w:rPr>
          <w:lang w:val="en-GB"/>
        </w:rPr>
        <w:t>Introdu</w:t>
      </w:r>
      <w:r w:rsidR="00270BF2">
        <w:rPr>
          <w:lang w:val="en-GB"/>
        </w:rPr>
        <w:t>ctions and insights</w:t>
      </w:r>
      <w:r w:rsidRPr="002D151E">
        <w:rPr>
          <w:lang w:val="en-GB"/>
        </w:rPr>
        <w:t>:</w:t>
      </w:r>
    </w:p>
    <w:p w14:paraId="18CCC947" w14:textId="0352657D" w:rsidR="007E64D6" w:rsidRPr="002D151E" w:rsidRDefault="00C52021" w:rsidP="003E7DC4">
      <w:pPr>
        <w:pStyle w:val="Testo1"/>
        <w:spacing w:before="0"/>
        <w:rPr>
          <w:szCs w:val="18"/>
          <w:lang w:val="en-GB"/>
        </w:rPr>
      </w:pPr>
      <w:r w:rsidRPr="002D151E">
        <w:rPr>
          <w:rFonts w:ascii="Times New Roman" w:hAnsi="Times New Roman"/>
          <w:noProof w:val="0"/>
          <w:szCs w:val="18"/>
          <w:lang w:val="en-GB"/>
        </w:rPr>
        <w:t>Oppy, G</w:t>
      </w:r>
      <w:r w:rsidR="00641084" w:rsidRPr="002D151E">
        <w:rPr>
          <w:rFonts w:ascii="Times New Roman" w:hAnsi="Times New Roman"/>
          <w:noProof w:val="0"/>
          <w:szCs w:val="18"/>
          <w:lang w:val="en-GB"/>
        </w:rPr>
        <w:t xml:space="preserve">. </w:t>
      </w:r>
      <w:r w:rsidR="00677A64" w:rsidRPr="002D151E">
        <w:rPr>
          <w:rFonts w:ascii="Times New Roman" w:hAnsi="Times New Roman"/>
          <w:noProof w:val="0"/>
          <w:szCs w:val="18"/>
          <w:lang w:val="en-GB"/>
        </w:rPr>
        <w:t>1995</w:t>
      </w:r>
      <w:r w:rsidR="00641084" w:rsidRPr="002D151E">
        <w:rPr>
          <w:rFonts w:ascii="Times New Roman" w:hAnsi="Times New Roman"/>
          <w:noProof w:val="0"/>
          <w:szCs w:val="18"/>
          <w:lang w:val="en-GB"/>
        </w:rPr>
        <w:t xml:space="preserve">. </w:t>
      </w:r>
      <w:r w:rsidRPr="002D151E">
        <w:rPr>
          <w:rFonts w:ascii="Times New Roman" w:hAnsi="Times New Roman"/>
          <w:i/>
          <w:noProof w:val="0"/>
          <w:szCs w:val="18"/>
          <w:lang w:val="en-GB"/>
        </w:rPr>
        <w:t>Ontological arguments and belief in God</w:t>
      </w:r>
      <w:r w:rsidR="00641084" w:rsidRPr="002D151E">
        <w:rPr>
          <w:rFonts w:ascii="Times New Roman" w:hAnsi="Times New Roman"/>
          <w:noProof w:val="0"/>
          <w:szCs w:val="18"/>
          <w:lang w:val="en-GB"/>
        </w:rPr>
        <w:t xml:space="preserve">. </w:t>
      </w:r>
      <w:r w:rsidRPr="002D151E">
        <w:rPr>
          <w:rFonts w:ascii="Times New Roman" w:hAnsi="Times New Roman"/>
          <w:noProof w:val="0"/>
          <w:szCs w:val="18"/>
          <w:lang w:val="en-GB"/>
        </w:rPr>
        <w:t>Cambridge University Press</w:t>
      </w:r>
      <w:r w:rsidR="00641084" w:rsidRPr="002D151E">
        <w:rPr>
          <w:szCs w:val="18"/>
          <w:lang w:val="en-GB"/>
        </w:rPr>
        <w:t>.</w:t>
      </w:r>
    </w:p>
    <w:p w14:paraId="35F50404" w14:textId="7C8BB3B9" w:rsidR="00EA59E8" w:rsidRPr="002D151E" w:rsidRDefault="00677A64" w:rsidP="003E7DC4">
      <w:pPr>
        <w:pStyle w:val="Testo1"/>
        <w:spacing w:before="0"/>
        <w:rPr>
          <w:rFonts w:ascii="Times New Roman" w:hAnsi="Times New Roman"/>
          <w:noProof w:val="0"/>
          <w:szCs w:val="18"/>
          <w:lang w:val="en-GB"/>
        </w:rPr>
      </w:pPr>
      <w:r w:rsidRPr="002D151E">
        <w:rPr>
          <w:rFonts w:ascii="Times New Roman" w:hAnsi="Times New Roman"/>
          <w:noProof w:val="0"/>
          <w:szCs w:val="18"/>
          <w:lang w:val="en-GB"/>
        </w:rPr>
        <w:t xml:space="preserve">Oppy, G. (ed.) 2018. </w:t>
      </w:r>
      <w:r w:rsidRPr="002D151E">
        <w:rPr>
          <w:rFonts w:ascii="Times New Roman" w:hAnsi="Times New Roman"/>
          <w:i/>
          <w:noProof w:val="0"/>
          <w:szCs w:val="18"/>
          <w:lang w:val="en-GB"/>
        </w:rPr>
        <w:t>Ontological argument</w:t>
      </w:r>
      <w:r w:rsidRPr="002D151E">
        <w:rPr>
          <w:rFonts w:ascii="Times New Roman" w:hAnsi="Times New Roman"/>
          <w:noProof w:val="0"/>
          <w:szCs w:val="18"/>
          <w:lang w:val="en-GB"/>
        </w:rPr>
        <w:t>. Cambridge University Press.</w:t>
      </w:r>
    </w:p>
    <w:p w14:paraId="61CD76CE" w14:textId="42660D5D" w:rsidR="00677A64" w:rsidRPr="002D151E" w:rsidRDefault="007E64D6" w:rsidP="003E7DC4">
      <w:pPr>
        <w:pStyle w:val="Testo1"/>
        <w:spacing w:before="0"/>
        <w:rPr>
          <w:rFonts w:ascii="Times New Roman" w:hAnsi="Times New Roman"/>
          <w:noProof w:val="0"/>
          <w:szCs w:val="18"/>
          <w:lang w:val="en-GB"/>
        </w:rPr>
      </w:pPr>
      <w:r w:rsidRPr="002D151E">
        <w:rPr>
          <w:rFonts w:ascii="Times New Roman" w:hAnsi="Times New Roman"/>
          <w:noProof w:val="0"/>
          <w:szCs w:val="18"/>
          <w:lang w:val="en-GB"/>
        </w:rPr>
        <w:t xml:space="preserve">Dombrowski, D. 2006. </w:t>
      </w:r>
      <w:r w:rsidR="00677A64" w:rsidRPr="002D151E">
        <w:rPr>
          <w:rFonts w:ascii="Times New Roman" w:hAnsi="Times New Roman"/>
          <w:i/>
          <w:noProof w:val="0"/>
          <w:szCs w:val="18"/>
          <w:lang w:val="en-GB"/>
        </w:rPr>
        <w:t>Rethinking the Ontological Argument: A Neoclassical Theistic Response</w:t>
      </w:r>
      <w:r w:rsidRPr="002D151E">
        <w:rPr>
          <w:rFonts w:ascii="Times New Roman" w:hAnsi="Times New Roman"/>
          <w:noProof w:val="0"/>
          <w:szCs w:val="18"/>
          <w:lang w:val="en-GB"/>
        </w:rPr>
        <w:t>.</w:t>
      </w:r>
      <w:r w:rsidR="00677A64" w:rsidRPr="002D151E">
        <w:rPr>
          <w:rFonts w:ascii="Times New Roman" w:hAnsi="Times New Roman"/>
          <w:noProof w:val="0"/>
          <w:szCs w:val="18"/>
          <w:lang w:val="en-GB"/>
        </w:rPr>
        <w:t xml:space="preserve"> Cambridge University Press</w:t>
      </w:r>
    </w:p>
    <w:p w14:paraId="1C81CD87" w14:textId="61F8FABB" w:rsidR="00677A64" w:rsidRPr="002D151E" w:rsidRDefault="007E64D6" w:rsidP="003E7DC4">
      <w:pPr>
        <w:pStyle w:val="Testo1"/>
        <w:spacing w:before="0"/>
        <w:rPr>
          <w:rFonts w:ascii="Times New Roman" w:hAnsi="Times New Roman"/>
          <w:noProof w:val="0"/>
          <w:sz w:val="20"/>
          <w:szCs w:val="24"/>
          <w:lang w:val="en-GB"/>
        </w:rPr>
      </w:pPr>
      <w:r w:rsidRPr="002D151E">
        <w:rPr>
          <w:rFonts w:ascii="Times New Roman" w:hAnsi="Times New Roman"/>
          <w:noProof w:val="0"/>
          <w:szCs w:val="18"/>
          <w:lang w:val="en-GB"/>
        </w:rPr>
        <w:t xml:space="preserve">Szatkowski, M. (ed.), 2012. </w:t>
      </w:r>
      <w:r w:rsidR="00677A64" w:rsidRPr="002D151E">
        <w:rPr>
          <w:rFonts w:ascii="Times New Roman" w:hAnsi="Times New Roman"/>
          <w:i/>
          <w:noProof w:val="0"/>
          <w:szCs w:val="18"/>
          <w:lang w:val="en-GB"/>
        </w:rPr>
        <w:t>Ontological Proofs Today</w:t>
      </w:r>
      <w:r w:rsidRPr="002D151E">
        <w:rPr>
          <w:rFonts w:ascii="Times New Roman" w:hAnsi="Times New Roman"/>
          <w:noProof w:val="0"/>
          <w:szCs w:val="18"/>
          <w:lang w:val="en-GB"/>
        </w:rPr>
        <w:t>.</w:t>
      </w:r>
      <w:r w:rsidR="00677A64" w:rsidRPr="002D151E">
        <w:rPr>
          <w:rFonts w:ascii="Times New Roman" w:hAnsi="Times New Roman"/>
          <w:noProof w:val="0"/>
          <w:szCs w:val="18"/>
          <w:lang w:val="en-GB"/>
        </w:rPr>
        <w:t xml:space="preserve"> Ontos Verlag</w:t>
      </w:r>
      <w:r w:rsidR="00677A64" w:rsidRPr="002D151E">
        <w:rPr>
          <w:rFonts w:ascii="Times New Roman" w:hAnsi="Times New Roman"/>
          <w:noProof w:val="0"/>
          <w:sz w:val="20"/>
          <w:szCs w:val="24"/>
          <w:lang w:val="en-GB"/>
        </w:rPr>
        <w:t>.</w:t>
      </w:r>
    </w:p>
    <w:p w14:paraId="26E11AE8" w14:textId="1C2C4FBD" w:rsidR="005668C4" w:rsidRPr="002D151E" w:rsidRDefault="00F73CE6" w:rsidP="005668C4">
      <w:pPr>
        <w:spacing w:before="240" w:after="120"/>
        <w:rPr>
          <w:b/>
          <w:i/>
          <w:sz w:val="18"/>
          <w:lang w:val="en-GB"/>
        </w:rPr>
      </w:pPr>
      <w:bookmarkStart w:id="3" w:name="_Hlk76557191"/>
      <w:r w:rsidRPr="002D151E">
        <w:rPr>
          <w:b/>
          <w:i/>
          <w:sz w:val="18"/>
          <w:lang w:val="en-GB"/>
        </w:rPr>
        <w:lastRenderedPageBreak/>
        <w:t>TEACHING METHOD</w:t>
      </w:r>
      <w:bookmarkEnd w:id="3"/>
    </w:p>
    <w:p w14:paraId="24D20CD3" w14:textId="42D4C20D" w:rsidR="005668C4" w:rsidRPr="002D151E" w:rsidRDefault="00270BF2" w:rsidP="005668C4">
      <w:pPr>
        <w:pStyle w:val="Testo2"/>
        <w:rPr>
          <w:lang w:val="en-GB"/>
        </w:rPr>
      </w:pPr>
      <w:r>
        <w:rPr>
          <w:lang w:val="en-GB"/>
        </w:rPr>
        <w:t>Classroom frontal lessons</w:t>
      </w:r>
      <w:r w:rsidR="005668C4" w:rsidRPr="002D151E">
        <w:rPr>
          <w:lang w:val="en-GB"/>
        </w:rPr>
        <w:t>.</w:t>
      </w:r>
    </w:p>
    <w:p w14:paraId="2942CCA0" w14:textId="374C60C7" w:rsidR="005668C4" w:rsidRPr="002D151E" w:rsidRDefault="00F73CE6" w:rsidP="005668C4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2D151E">
        <w:rPr>
          <w:b/>
          <w:i/>
          <w:sz w:val="18"/>
          <w:lang w:val="en-GB"/>
        </w:rPr>
        <w:t>ASSESSMENT METHOD AND CRITERIA</w:t>
      </w:r>
      <w:bookmarkEnd w:id="4"/>
    </w:p>
    <w:p w14:paraId="02B0E507" w14:textId="346429E4" w:rsidR="005668C4" w:rsidRPr="002D151E" w:rsidRDefault="00270BF2" w:rsidP="005668C4">
      <w:pPr>
        <w:pStyle w:val="Testo2"/>
        <w:rPr>
          <w:lang w:val="en-GB"/>
        </w:rPr>
      </w:pPr>
      <w:r w:rsidRPr="00270BF2">
        <w:rPr>
          <w:lang w:val="en-GB"/>
        </w:rPr>
        <w:t xml:space="preserve">The knowledge and </w:t>
      </w:r>
      <w:r w:rsidR="007B5DDE">
        <w:rPr>
          <w:lang w:val="en-GB"/>
        </w:rPr>
        <w:t>competences</w:t>
      </w:r>
      <w:r w:rsidRPr="00270BF2">
        <w:rPr>
          <w:lang w:val="en-GB"/>
        </w:rPr>
        <w:t xml:space="preserve"> acquired can be </w:t>
      </w:r>
      <w:r w:rsidR="00C14526">
        <w:rPr>
          <w:lang w:val="en-GB"/>
        </w:rPr>
        <w:t>tested</w:t>
      </w:r>
      <w:r w:rsidRPr="00270BF2">
        <w:rPr>
          <w:lang w:val="en-GB"/>
        </w:rPr>
        <w:t xml:space="preserve"> by submitting a written essay or by oral examination. The exam is aimed at assessing the knowledge of the theories and main problems related to ontological </w:t>
      </w:r>
      <w:r w:rsidR="00AB0541">
        <w:rPr>
          <w:lang w:val="en-GB"/>
        </w:rPr>
        <w:t>arguments</w:t>
      </w:r>
      <w:r w:rsidRPr="00270BF2">
        <w:rPr>
          <w:lang w:val="en-GB"/>
        </w:rPr>
        <w:t xml:space="preserve">. In addition, the </w:t>
      </w:r>
      <w:r w:rsidR="00AB0541">
        <w:rPr>
          <w:lang w:val="en-GB"/>
        </w:rPr>
        <w:t xml:space="preserve">assessment will include the </w:t>
      </w:r>
      <w:r w:rsidRPr="00270BF2">
        <w:rPr>
          <w:lang w:val="en-GB"/>
        </w:rPr>
        <w:t>ability to manage the tools necessary to reconstruct the positions analy</w:t>
      </w:r>
      <w:r w:rsidR="00AB0541">
        <w:rPr>
          <w:lang w:val="en-GB"/>
        </w:rPr>
        <w:t>s</w:t>
      </w:r>
      <w:r w:rsidRPr="00270BF2">
        <w:rPr>
          <w:lang w:val="en-GB"/>
        </w:rPr>
        <w:t>ed and to evaluate the content of the arguments and assumptions of each question</w:t>
      </w:r>
      <w:r w:rsidR="005668C4" w:rsidRPr="002D151E">
        <w:rPr>
          <w:lang w:val="en-GB"/>
        </w:rPr>
        <w:t>.</w:t>
      </w:r>
    </w:p>
    <w:p w14:paraId="574EFB48" w14:textId="37132058" w:rsidR="005668C4" w:rsidRPr="002D151E" w:rsidRDefault="00F73CE6" w:rsidP="005668C4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76557228"/>
      <w:r w:rsidRPr="002D151E">
        <w:rPr>
          <w:b/>
          <w:i/>
          <w:sz w:val="18"/>
          <w:lang w:val="en-GB"/>
        </w:rPr>
        <w:t>NOTES AND PREREQUISITES</w:t>
      </w:r>
      <w:bookmarkEnd w:id="5"/>
    </w:p>
    <w:p w14:paraId="0C0AECC7" w14:textId="5C95458E" w:rsidR="005668C4" w:rsidRPr="002D151E" w:rsidRDefault="002D151E" w:rsidP="005668C4">
      <w:pPr>
        <w:pStyle w:val="Testo2"/>
        <w:rPr>
          <w:lang w:val="en-GB"/>
        </w:rPr>
      </w:pPr>
      <w:r w:rsidRPr="002D151E">
        <w:rPr>
          <w:lang w:val="en-GB"/>
        </w:rPr>
        <w:t>English level: B2, sufficient for reading the texts</w:t>
      </w:r>
      <w:r w:rsidR="004427B5" w:rsidRPr="002D151E">
        <w:rPr>
          <w:lang w:val="en-GB"/>
        </w:rPr>
        <w:t>.</w:t>
      </w:r>
    </w:p>
    <w:p w14:paraId="0C42DDBB" w14:textId="77777777" w:rsidR="00331A4F" w:rsidRPr="002D151E" w:rsidRDefault="00331A4F" w:rsidP="00331A4F">
      <w:pPr>
        <w:pStyle w:val="Testo2"/>
        <w:rPr>
          <w:rFonts w:ascii="Times New Roman" w:hAnsi="Times New Roman"/>
          <w:noProof w:val="0"/>
          <w:lang w:val="en-GB"/>
        </w:rPr>
      </w:pPr>
      <w:r w:rsidRPr="002D151E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r w:rsidRPr="002D151E">
        <w:rPr>
          <w:rFonts w:ascii="Times New Roman" w:hAnsi="Times New Roman"/>
          <w:noProof w:val="0"/>
          <w:lang w:val="en-GB"/>
        </w:rPr>
        <w:t>.</w:t>
      </w:r>
    </w:p>
    <w:p w14:paraId="616C3CC6" w14:textId="0341BED7" w:rsidR="005668C4" w:rsidRPr="002D151E" w:rsidRDefault="005668C4" w:rsidP="00331A4F">
      <w:pPr>
        <w:pStyle w:val="Testo2"/>
        <w:spacing w:before="120"/>
        <w:rPr>
          <w:rFonts w:ascii="Times New Roman" w:hAnsi="Times New Roman"/>
          <w:lang w:val="en-GB"/>
        </w:rPr>
      </w:pPr>
    </w:p>
    <w:sectPr w:rsidR="005668C4" w:rsidRPr="002D15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076B"/>
    <w:multiLevelType w:val="multilevel"/>
    <w:tmpl w:val="923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94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C4"/>
    <w:rsid w:val="000A561F"/>
    <w:rsid w:val="00187B99"/>
    <w:rsid w:val="002014DD"/>
    <w:rsid w:val="002236E5"/>
    <w:rsid w:val="00270BF2"/>
    <w:rsid w:val="00287FC9"/>
    <w:rsid w:val="002D151E"/>
    <w:rsid w:val="002D5E17"/>
    <w:rsid w:val="003045B9"/>
    <w:rsid w:val="00331A4F"/>
    <w:rsid w:val="0037194C"/>
    <w:rsid w:val="003E7DC4"/>
    <w:rsid w:val="004427B5"/>
    <w:rsid w:val="0046757E"/>
    <w:rsid w:val="004D1217"/>
    <w:rsid w:val="004D6008"/>
    <w:rsid w:val="004E4464"/>
    <w:rsid w:val="005668C4"/>
    <w:rsid w:val="005C1FA5"/>
    <w:rsid w:val="006108F2"/>
    <w:rsid w:val="00640794"/>
    <w:rsid w:val="00641084"/>
    <w:rsid w:val="00677A64"/>
    <w:rsid w:val="006A2BDC"/>
    <w:rsid w:val="006F1772"/>
    <w:rsid w:val="007B5DDE"/>
    <w:rsid w:val="007E64D6"/>
    <w:rsid w:val="008812A5"/>
    <w:rsid w:val="008942E7"/>
    <w:rsid w:val="008A1204"/>
    <w:rsid w:val="00900CCA"/>
    <w:rsid w:val="00924B77"/>
    <w:rsid w:val="00940DA2"/>
    <w:rsid w:val="009C65FF"/>
    <w:rsid w:val="009E055C"/>
    <w:rsid w:val="00A74F6F"/>
    <w:rsid w:val="00AA686E"/>
    <w:rsid w:val="00AB0541"/>
    <w:rsid w:val="00AD7557"/>
    <w:rsid w:val="00AF4A74"/>
    <w:rsid w:val="00B01C7C"/>
    <w:rsid w:val="00B50C5D"/>
    <w:rsid w:val="00B51253"/>
    <w:rsid w:val="00B525CC"/>
    <w:rsid w:val="00BD2131"/>
    <w:rsid w:val="00C14526"/>
    <w:rsid w:val="00C52021"/>
    <w:rsid w:val="00CD5565"/>
    <w:rsid w:val="00D01ECB"/>
    <w:rsid w:val="00D404F2"/>
    <w:rsid w:val="00D812C0"/>
    <w:rsid w:val="00E607E6"/>
    <w:rsid w:val="00E8664E"/>
    <w:rsid w:val="00EA59E8"/>
    <w:rsid w:val="00ED32D7"/>
    <w:rsid w:val="00EE02CD"/>
    <w:rsid w:val="00F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4BF10"/>
  <w15:docId w15:val="{E21CEC7B-9109-413F-A76D-DC51692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881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248F-ACD0-7549-9D09-42373D67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126</TotalTime>
  <Pages>2</Pages>
  <Words>336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6</cp:revision>
  <cp:lastPrinted>2003-03-27T10:42:00Z</cp:lastPrinted>
  <dcterms:created xsi:type="dcterms:W3CDTF">2022-09-14T14:29:00Z</dcterms:created>
  <dcterms:modified xsi:type="dcterms:W3CDTF">2023-01-16T08:48:00Z</dcterms:modified>
</cp:coreProperties>
</file>