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A76" w:rsidRPr="00B9655F" w:rsidRDefault="001F1A76" w:rsidP="007D1F77">
      <w:pPr>
        <w:pStyle w:val="Titolo2"/>
        <w:rPr>
          <w:rFonts w:ascii="Times New Roman" w:hAnsi="Times New Roman"/>
          <w:b/>
          <w:smallCaps w:val="0"/>
          <w:noProof w:val="0"/>
          <w:sz w:val="20"/>
        </w:rPr>
      </w:pPr>
      <w:r w:rsidRPr="00B9655F">
        <w:rPr>
          <w:rFonts w:ascii="Times New Roman" w:hAnsi="Times New Roman"/>
          <w:b/>
          <w:smallCaps w:val="0"/>
          <w:noProof w:val="0"/>
          <w:sz w:val="20"/>
        </w:rPr>
        <w:t>Social Ethics (second level degree)</w:t>
      </w:r>
    </w:p>
    <w:p w:rsidR="00D42C62" w:rsidRPr="00B9655F" w:rsidRDefault="007D1F77" w:rsidP="00D42C62">
      <w:pPr>
        <w:pStyle w:val="Titolo2"/>
        <w:rPr>
          <w:rFonts w:ascii="Times New Roman" w:hAnsi="Times New Roman"/>
          <w:noProof w:val="0"/>
        </w:rPr>
      </w:pPr>
      <w:r w:rsidRPr="00B9655F">
        <w:rPr>
          <w:rFonts w:ascii="Times New Roman" w:hAnsi="Times New Roman"/>
          <w:noProof w:val="0"/>
        </w:rPr>
        <w:t>Prof. Paolo Scolari</w:t>
      </w:r>
    </w:p>
    <w:p w:rsidR="007D1F77" w:rsidRPr="00B9655F" w:rsidRDefault="00D42C62" w:rsidP="007D1F77">
      <w:pPr>
        <w:spacing w:before="240" w:after="120" w:line="240" w:lineRule="exact"/>
        <w:rPr>
          <w:b/>
          <w:i/>
          <w:sz w:val="18"/>
          <w:szCs w:val="20"/>
        </w:rPr>
      </w:pPr>
      <w:bookmarkStart w:id="0" w:name="_Hlk18846087"/>
      <w:r w:rsidRPr="00B9655F">
        <w:rPr>
          <w:b/>
          <w:i/>
          <w:sz w:val="18"/>
        </w:rPr>
        <w:t>COURSE AIMS AND INTENDED LEARNING OUTCOMES</w:t>
      </w:r>
      <w:bookmarkEnd w:id="0"/>
    </w:p>
    <w:p w:rsidR="007D1F77" w:rsidRPr="00B9655F" w:rsidRDefault="008C1F72" w:rsidP="007D1F77">
      <w:pPr>
        <w:spacing w:line="240" w:lineRule="exact"/>
        <w:rPr>
          <w:szCs w:val="20"/>
        </w:rPr>
      </w:pPr>
      <w:r w:rsidRPr="00B9655F">
        <w:t>The course aims to enable students to analyse and understand significant nuclei, structures, and dynamics of an ethics of responsibility at an advanced level, using the hermeneutical, phenomenological, conceptual, and dialectical-problematic tools of social ethics. At the end of the course, students will have to demonstrate their knowledge and understanding of themes, theories and texts included in the course content, especially in terms of autonomous, creative, and professionalising developments; students will know and be able to discuss the fundamental issues related to an ethics of responsibility, express themselves using the specific lexicon of the field, process content in an original way and apply specific interpretative, argumentative and communicative skills.</w:t>
      </w:r>
    </w:p>
    <w:p w:rsidR="00D42C62" w:rsidRPr="00B9655F" w:rsidRDefault="00D42C62" w:rsidP="00D42C62">
      <w:pPr>
        <w:spacing w:before="240" w:after="120"/>
        <w:rPr>
          <w:b/>
          <w:i/>
          <w:sz w:val="18"/>
        </w:rPr>
      </w:pPr>
      <w:bookmarkStart w:id="1" w:name="_Hlk18846112"/>
      <w:r w:rsidRPr="00B9655F">
        <w:rPr>
          <w:b/>
          <w:i/>
          <w:sz w:val="18"/>
        </w:rPr>
        <w:t>COURSE CONTENT</w:t>
      </w:r>
      <w:bookmarkEnd w:id="1"/>
    </w:p>
    <w:p w:rsidR="008A3803" w:rsidRPr="00B9655F" w:rsidRDefault="008A3803" w:rsidP="008A3803">
      <w:pPr>
        <w:pStyle w:val="Paragrafoelenco"/>
        <w:numPr>
          <w:ilvl w:val="0"/>
          <w:numId w:val="3"/>
        </w:numPr>
        <w:spacing w:line="240" w:lineRule="exact"/>
        <w:ind w:left="284" w:hanging="284"/>
        <w:rPr>
          <w:szCs w:val="20"/>
        </w:rPr>
      </w:pPr>
      <w:r w:rsidRPr="00B9655F">
        <w:rPr>
          <w:i/>
          <w:iCs/>
          <w:szCs w:val="20"/>
          <w:lang w:val="it-IT"/>
        </w:rPr>
        <w:t>Genealogie</w:t>
      </w:r>
      <w:r w:rsidR="00877526">
        <w:rPr>
          <w:i/>
          <w:iCs/>
          <w:szCs w:val="20"/>
          <w:lang w:val="it-IT"/>
        </w:rPr>
        <w:t xml:space="preserve"> </w:t>
      </w:r>
      <w:r w:rsidRPr="00B9655F">
        <w:rPr>
          <w:i/>
          <w:iCs/>
          <w:szCs w:val="20"/>
          <w:lang w:val="it-IT"/>
        </w:rPr>
        <w:t>della</w:t>
      </w:r>
      <w:r w:rsidR="00877526">
        <w:rPr>
          <w:i/>
          <w:iCs/>
          <w:szCs w:val="20"/>
          <w:lang w:val="it-IT"/>
        </w:rPr>
        <w:t xml:space="preserve"> </w:t>
      </w:r>
      <w:r w:rsidRPr="00B9655F">
        <w:rPr>
          <w:i/>
          <w:iCs/>
          <w:szCs w:val="20"/>
          <w:lang w:val="it-IT"/>
        </w:rPr>
        <w:t>responsabilità</w:t>
      </w:r>
      <w:r w:rsidRPr="00B9655F">
        <w:rPr>
          <w:lang w:val="it-IT"/>
        </w:rPr>
        <w:t xml:space="preserve">: F. Nietzsche, Umano, troppoumano, vol. 1, Adelphi, Milano 1979; P. Scolari, Nietzsche. </w:t>
      </w:r>
      <w:proofErr w:type="spellStart"/>
      <w:r w:rsidRPr="00B9655F">
        <w:t>Traccemorali</w:t>
      </w:r>
      <w:proofErr w:type="spellEnd"/>
      <w:r w:rsidRPr="00B9655F">
        <w:t>, Mimesis, Milano-Udine 2018</w:t>
      </w:r>
      <w:r w:rsidR="00877526">
        <w:t xml:space="preserve"> (</w:t>
      </w:r>
      <w:proofErr w:type="spellStart"/>
      <w:r w:rsidR="00877526" w:rsidRPr="00B9655F">
        <w:rPr>
          <w:lang w:val="it-IT"/>
        </w:rPr>
        <w:t>materials</w:t>
      </w:r>
      <w:proofErr w:type="spellEnd"/>
      <w:r w:rsidR="00877526" w:rsidRPr="00B9655F">
        <w:rPr>
          <w:lang w:val="it-IT"/>
        </w:rPr>
        <w:t>/paths</w:t>
      </w:r>
      <w:r w:rsidR="00877526">
        <w:rPr>
          <w:lang w:val="it-IT"/>
        </w:rPr>
        <w:t xml:space="preserve">: </w:t>
      </w:r>
      <w:r w:rsidR="00877526">
        <w:rPr>
          <w:szCs w:val="20"/>
        </w:rPr>
        <w:t xml:space="preserve">A. Schopenhauer, F. Nietzsche, Paul </w:t>
      </w:r>
      <w:proofErr w:type="spellStart"/>
      <w:r w:rsidR="00877526">
        <w:rPr>
          <w:szCs w:val="20"/>
        </w:rPr>
        <w:t>Rée</w:t>
      </w:r>
      <w:proofErr w:type="spellEnd"/>
      <w:r w:rsidR="00877526">
        <w:rPr>
          <w:szCs w:val="20"/>
        </w:rPr>
        <w:t>)</w:t>
      </w:r>
      <w:r w:rsidRPr="00B9655F">
        <w:t>.</w:t>
      </w:r>
    </w:p>
    <w:p w:rsidR="00877526" w:rsidRPr="00FE4E18" w:rsidRDefault="00877526" w:rsidP="00877526">
      <w:pPr>
        <w:pStyle w:val="Paragrafoelenco"/>
        <w:numPr>
          <w:ilvl w:val="0"/>
          <w:numId w:val="3"/>
        </w:numPr>
        <w:spacing w:line="240" w:lineRule="exact"/>
        <w:ind w:left="284" w:hanging="284"/>
        <w:rPr>
          <w:szCs w:val="20"/>
        </w:rPr>
      </w:pPr>
      <w:proofErr w:type="spellStart"/>
      <w:r>
        <w:rPr>
          <w:i/>
          <w:iCs/>
          <w:szCs w:val="20"/>
        </w:rPr>
        <w:t>Ambiente</w:t>
      </w:r>
      <w:proofErr w:type="spellEnd"/>
      <w:r>
        <w:rPr>
          <w:i/>
          <w:iCs/>
          <w:szCs w:val="20"/>
        </w:rPr>
        <w:t xml:space="preserve"> e </w:t>
      </w:r>
      <w:proofErr w:type="spellStart"/>
      <w:r>
        <w:rPr>
          <w:i/>
          <w:iCs/>
          <w:szCs w:val="20"/>
        </w:rPr>
        <w:t>r</w:t>
      </w:r>
      <w:r w:rsidRPr="00627F00">
        <w:rPr>
          <w:i/>
          <w:iCs/>
          <w:szCs w:val="20"/>
        </w:rPr>
        <w:t>esponsabilità</w:t>
      </w:r>
      <w:proofErr w:type="spellEnd"/>
      <w:r w:rsidRPr="00627F00">
        <w:rPr>
          <w:szCs w:val="20"/>
        </w:rPr>
        <w:t xml:space="preserve">: H. Jonas, Il principio </w:t>
      </w:r>
      <w:proofErr w:type="spellStart"/>
      <w:r w:rsidRPr="00627F00">
        <w:rPr>
          <w:szCs w:val="20"/>
        </w:rPr>
        <w:t>responsabilità</w:t>
      </w:r>
      <w:proofErr w:type="spellEnd"/>
      <w:r w:rsidRPr="00627F00">
        <w:rPr>
          <w:szCs w:val="20"/>
        </w:rPr>
        <w:t>, Einaudi, Torino 2009</w:t>
      </w:r>
      <w:r>
        <w:rPr>
          <w:szCs w:val="20"/>
        </w:rPr>
        <w:t xml:space="preserve"> (</w:t>
      </w:r>
      <w:proofErr w:type="spellStart"/>
      <w:r>
        <w:rPr>
          <w:szCs w:val="20"/>
        </w:rPr>
        <w:t>cfr</w:t>
      </w:r>
      <w:proofErr w:type="spellEnd"/>
      <w:r>
        <w:rPr>
          <w:szCs w:val="20"/>
        </w:rPr>
        <w:t xml:space="preserve">. H. Jonas, </w:t>
      </w:r>
      <w:proofErr w:type="spellStart"/>
      <w:r>
        <w:rPr>
          <w:szCs w:val="20"/>
        </w:rPr>
        <w:t>Tecnica</w:t>
      </w:r>
      <w:proofErr w:type="spellEnd"/>
      <w:r>
        <w:rPr>
          <w:szCs w:val="20"/>
        </w:rPr>
        <w:t xml:space="preserve">, </w:t>
      </w:r>
      <w:proofErr w:type="spellStart"/>
      <w:r>
        <w:rPr>
          <w:szCs w:val="20"/>
        </w:rPr>
        <w:t>medicina</w:t>
      </w:r>
      <w:proofErr w:type="spellEnd"/>
      <w:r>
        <w:rPr>
          <w:szCs w:val="20"/>
        </w:rPr>
        <w:t xml:space="preserve"> ed </w:t>
      </w:r>
      <w:proofErr w:type="spellStart"/>
      <w:r>
        <w:rPr>
          <w:szCs w:val="20"/>
        </w:rPr>
        <w:t>etica</w:t>
      </w:r>
      <w:proofErr w:type="spellEnd"/>
      <w:r>
        <w:rPr>
          <w:szCs w:val="20"/>
        </w:rPr>
        <w:t xml:space="preserve">, Einaudi, Torino 1997; Id., </w:t>
      </w:r>
      <w:proofErr w:type="spellStart"/>
      <w:r>
        <w:rPr>
          <w:szCs w:val="20"/>
        </w:rPr>
        <w:t>Sull’orlo</w:t>
      </w:r>
      <w:proofErr w:type="spellEnd"/>
      <w:r>
        <w:rPr>
          <w:szCs w:val="20"/>
        </w:rPr>
        <w:t xml:space="preserve"> </w:t>
      </w:r>
      <w:proofErr w:type="spellStart"/>
      <w:r>
        <w:rPr>
          <w:szCs w:val="20"/>
        </w:rPr>
        <w:t>dell’abisso</w:t>
      </w:r>
      <w:proofErr w:type="spellEnd"/>
      <w:r>
        <w:rPr>
          <w:szCs w:val="20"/>
        </w:rPr>
        <w:t>, Einaudi, Torino 2000).</w:t>
      </w:r>
    </w:p>
    <w:p w:rsidR="00877526" w:rsidRPr="00846626" w:rsidRDefault="00877526" w:rsidP="00877526">
      <w:pPr>
        <w:pStyle w:val="Paragrafoelenco"/>
        <w:numPr>
          <w:ilvl w:val="0"/>
          <w:numId w:val="3"/>
        </w:numPr>
        <w:spacing w:line="240" w:lineRule="exact"/>
        <w:ind w:left="284" w:hanging="284"/>
        <w:rPr>
          <w:szCs w:val="20"/>
        </w:rPr>
      </w:pPr>
      <w:proofErr w:type="spellStart"/>
      <w:r w:rsidRPr="00627F00">
        <w:rPr>
          <w:i/>
          <w:iCs/>
          <w:szCs w:val="20"/>
        </w:rPr>
        <w:t>Responsabilità</w:t>
      </w:r>
      <w:proofErr w:type="spellEnd"/>
      <w:r>
        <w:rPr>
          <w:i/>
          <w:iCs/>
          <w:szCs w:val="20"/>
        </w:rPr>
        <w:t xml:space="preserve"> </w:t>
      </w:r>
      <w:proofErr w:type="spellStart"/>
      <w:r>
        <w:rPr>
          <w:i/>
          <w:iCs/>
          <w:szCs w:val="20"/>
        </w:rPr>
        <w:t>antiquata</w:t>
      </w:r>
      <w:proofErr w:type="spellEnd"/>
      <w:r w:rsidRPr="00627F00">
        <w:rPr>
          <w:szCs w:val="20"/>
        </w:rPr>
        <w:t xml:space="preserve">: G. Anders, </w:t>
      </w:r>
      <w:proofErr w:type="spellStart"/>
      <w:r w:rsidRPr="00627F00">
        <w:rPr>
          <w:szCs w:val="20"/>
        </w:rPr>
        <w:t>L’uomo</w:t>
      </w:r>
      <w:proofErr w:type="spellEnd"/>
      <w:r w:rsidRPr="00627F00">
        <w:rPr>
          <w:szCs w:val="20"/>
        </w:rPr>
        <w:t xml:space="preserve"> è </w:t>
      </w:r>
      <w:proofErr w:type="spellStart"/>
      <w:r w:rsidRPr="00627F00">
        <w:rPr>
          <w:szCs w:val="20"/>
        </w:rPr>
        <w:t>antiquato</w:t>
      </w:r>
      <w:proofErr w:type="spellEnd"/>
      <w:r w:rsidRPr="00627F00">
        <w:rPr>
          <w:szCs w:val="20"/>
        </w:rPr>
        <w:t xml:space="preserve">, vol. 2, Bollati </w:t>
      </w:r>
      <w:proofErr w:type="spellStart"/>
      <w:r w:rsidRPr="00627F00">
        <w:rPr>
          <w:szCs w:val="20"/>
        </w:rPr>
        <w:t>Boringhieri</w:t>
      </w:r>
      <w:proofErr w:type="spellEnd"/>
      <w:r w:rsidRPr="00627F00">
        <w:rPr>
          <w:szCs w:val="20"/>
        </w:rPr>
        <w:t>, Torino 2007</w:t>
      </w:r>
      <w:r>
        <w:rPr>
          <w:szCs w:val="20"/>
        </w:rPr>
        <w:t xml:space="preserve"> (part</w:t>
      </w:r>
      <w:r>
        <w:rPr>
          <w:szCs w:val="20"/>
        </w:rPr>
        <w:t>s</w:t>
      </w:r>
      <w:r>
        <w:rPr>
          <w:szCs w:val="20"/>
        </w:rPr>
        <w:t>/t</w:t>
      </w:r>
      <w:r>
        <w:rPr>
          <w:szCs w:val="20"/>
        </w:rPr>
        <w:t>opics</w:t>
      </w:r>
      <w:r>
        <w:rPr>
          <w:szCs w:val="20"/>
        </w:rPr>
        <w:t>).</w:t>
      </w:r>
    </w:p>
    <w:p w:rsidR="007D1F77" w:rsidRPr="00B9655F" w:rsidRDefault="00852863" w:rsidP="007D1F77">
      <w:pPr>
        <w:spacing w:before="120" w:line="240" w:lineRule="exact"/>
        <w:rPr>
          <w:i/>
          <w:iCs/>
          <w:szCs w:val="20"/>
        </w:rPr>
      </w:pPr>
      <w:r w:rsidRPr="00B9655F">
        <w:rPr>
          <w:i/>
          <w:iCs/>
          <w:szCs w:val="20"/>
        </w:rPr>
        <w:t>Readings, paths, papers</w:t>
      </w:r>
    </w:p>
    <w:p w:rsidR="007D1F77" w:rsidRPr="00B9655F" w:rsidRDefault="00852863" w:rsidP="007D1F77">
      <w:pPr>
        <w:spacing w:line="240" w:lineRule="exact"/>
        <w:rPr>
          <w:szCs w:val="20"/>
        </w:rPr>
      </w:pPr>
      <w:r w:rsidRPr="00B9655F">
        <w:t>Maximum freedom of personal elaboration, with consistent choice of readings, transversal paths, original papers. Already planned elements are valid if personalised.</w:t>
      </w:r>
    </w:p>
    <w:p w:rsidR="007D1F77" w:rsidRPr="00B9655F" w:rsidRDefault="00D42C62" w:rsidP="007D1F77">
      <w:pPr>
        <w:spacing w:before="240" w:after="120"/>
        <w:rPr>
          <w:b/>
          <w:i/>
          <w:sz w:val="18"/>
          <w:szCs w:val="18"/>
        </w:rPr>
      </w:pPr>
      <w:r w:rsidRPr="00B9655F">
        <w:rPr>
          <w:b/>
          <w:i/>
          <w:sz w:val="18"/>
        </w:rPr>
        <w:t>TEACHING METHOD</w:t>
      </w:r>
    </w:p>
    <w:p w:rsidR="007D1F77" w:rsidRPr="00B9655F" w:rsidRDefault="00852863" w:rsidP="007D1F77">
      <w:pPr>
        <w:pStyle w:val="Testo2"/>
        <w:rPr>
          <w:rFonts w:ascii="Times New Roman" w:hAnsi="Times New Roman"/>
          <w:noProof w:val="0"/>
          <w:szCs w:val="18"/>
        </w:rPr>
      </w:pPr>
      <w:r w:rsidRPr="00B9655F">
        <w:rPr>
          <w:rFonts w:ascii="Times New Roman" w:hAnsi="Times New Roman"/>
          <w:noProof w:val="0"/>
          <w:szCs w:val="18"/>
        </w:rPr>
        <w:t xml:space="preserve">Classroom lectures; </w:t>
      </w:r>
      <w:bookmarkStart w:id="2" w:name="_GoBack"/>
      <w:bookmarkEnd w:id="2"/>
      <w:r w:rsidRPr="00B9655F">
        <w:rPr>
          <w:rFonts w:ascii="Times New Roman" w:hAnsi="Times New Roman"/>
          <w:noProof w:val="0"/>
          <w:szCs w:val="18"/>
        </w:rPr>
        <w:t>comparisons; online supports.</w:t>
      </w:r>
    </w:p>
    <w:p w:rsidR="007D1F77" w:rsidRPr="00B9655F" w:rsidRDefault="00D42C62" w:rsidP="007D1F77">
      <w:pPr>
        <w:spacing w:before="240" w:after="120"/>
        <w:rPr>
          <w:b/>
          <w:i/>
          <w:sz w:val="18"/>
          <w:szCs w:val="18"/>
        </w:rPr>
      </w:pPr>
      <w:bookmarkStart w:id="3" w:name="_Hlk18846151"/>
      <w:r w:rsidRPr="00B9655F">
        <w:rPr>
          <w:b/>
          <w:i/>
          <w:sz w:val="18"/>
        </w:rPr>
        <w:t>ASSESSMENT METHOD AND CRITERIA</w:t>
      </w:r>
      <w:bookmarkEnd w:id="3"/>
    </w:p>
    <w:p w:rsidR="007D1F77" w:rsidRPr="00B9655F" w:rsidRDefault="00852863" w:rsidP="007D1F77">
      <w:pPr>
        <w:pStyle w:val="Testo2"/>
        <w:rPr>
          <w:rFonts w:ascii="Times New Roman" w:hAnsi="Times New Roman"/>
          <w:noProof w:val="0"/>
          <w:szCs w:val="18"/>
        </w:rPr>
      </w:pPr>
      <w:r w:rsidRPr="00B9655F">
        <w:rPr>
          <w:rFonts w:ascii="Times New Roman" w:hAnsi="Times New Roman"/>
          <w:noProof w:val="0"/>
          <w:szCs w:val="18"/>
        </w:rPr>
        <w:t xml:space="preserve">The intended learning outcomes correspond to assessment criteria: knowledge and understanding skills (methodical and critical learning of the subject), connection and application skills (links between concepts, problems and situations), communication and language skills (command, presentation and elaboration of concepts, issues, contents), independent judgment and re-elaboration ability to (textual hermeneutics, personal paths, argumentative and original developments). </w:t>
      </w:r>
    </w:p>
    <w:p w:rsidR="007D1F77" w:rsidRPr="00B9655F" w:rsidRDefault="008C763A" w:rsidP="007D1F77">
      <w:pPr>
        <w:pStyle w:val="Testo2"/>
        <w:spacing w:before="120"/>
        <w:rPr>
          <w:rFonts w:ascii="Times New Roman" w:hAnsi="Times New Roman"/>
          <w:noProof w:val="0"/>
          <w:szCs w:val="18"/>
        </w:rPr>
      </w:pPr>
      <w:r w:rsidRPr="00B9655F">
        <w:rPr>
          <w:rFonts w:ascii="Times New Roman" w:hAnsi="Times New Roman"/>
          <w:noProof w:val="0"/>
          <w:szCs w:val="18"/>
        </w:rPr>
        <w:lastRenderedPageBreak/>
        <w:t>The exam is oral (to be taken after sending the papers) and, in terms overall logic and detail, focuses on: course content and reading list, lectures and available materials (link: Blackboard, PPD). The final mark, on a 30-point scale, will take into account the correctness and ability of the answers (70%) as well as the relevant argumentative and discursive skills (30%): the degree of synergy and autonomy will determine the awarding of honours. Intermediate steps, possible starting from 2 points of the course content, contribute up to a maximum of 70%.</w:t>
      </w:r>
    </w:p>
    <w:p w:rsidR="007D1F77" w:rsidRPr="00B9655F" w:rsidRDefault="00D42C62" w:rsidP="007D1F77">
      <w:pPr>
        <w:spacing w:before="240" w:after="120" w:line="240" w:lineRule="exact"/>
        <w:rPr>
          <w:b/>
          <w:i/>
          <w:sz w:val="18"/>
          <w:szCs w:val="18"/>
        </w:rPr>
      </w:pPr>
      <w:bookmarkStart w:id="4" w:name="_Hlk18846165"/>
      <w:r w:rsidRPr="00B9655F">
        <w:rPr>
          <w:b/>
          <w:i/>
          <w:sz w:val="18"/>
        </w:rPr>
        <w:t>NOTES AND PREREQUISITES</w:t>
      </w:r>
      <w:bookmarkEnd w:id="4"/>
    </w:p>
    <w:p w:rsidR="007D1F77" w:rsidRPr="00B9655F" w:rsidRDefault="008C763A" w:rsidP="007D1F77">
      <w:pPr>
        <w:pStyle w:val="Testo2"/>
        <w:rPr>
          <w:rFonts w:ascii="Times New Roman" w:hAnsi="Times New Roman"/>
          <w:noProof w:val="0"/>
          <w:szCs w:val="18"/>
        </w:rPr>
      </w:pPr>
      <w:r w:rsidRPr="00B9655F">
        <w:rPr>
          <w:rFonts w:ascii="Times New Roman" w:hAnsi="Times New Roman"/>
          <w:noProof w:val="0"/>
          <w:szCs w:val="18"/>
        </w:rPr>
        <w:t>There are no prerequisites except for – in case of Master’s Degrees – what is required by the admission criteria.</w:t>
      </w:r>
    </w:p>
    <w:p w:rsidR="007D1F77" w:rsidRPr="00D42C62" w:rsidRDefault="00D42C62" w:rsidP="007D1F77">
      <w:pPr>
        <w:pStyle w:val="Testo2"/>
        <w:rPr>
          <w:rFonts w:ascii="Times New Roman" w:hAnsi="Times New Roman"/>
          <w:noProof w:val="0"/>
          <w:sz w:val="20"/>
        </w:rPr>
      </w:pPr>
      <w:bookmarkStart w:id="5" w:name="_Hlk18846207"/>
      <w:bookmarkStart w:id="6" w:name="_Hlk18839278"/>
      <w:r w:rsidRPr="00B9655F">
        <w:rPr>
          <w:noProof w:val="0"/>
        </w:rPr>
        <w:t>Further information can be found on the lecturer's webpage at http://docenti.unicatt.it/web/searchByName.do?language=ENG or on the Faculty notice board</w:t>
      </w:r>
      <w:bookmarkEnd w:id="5"/>
      <w:r w:rsidRPr="00B9655F">
        <w:rPr>
          <w:noProof w:val="0"/>
        </w:rPr>
        <w:t>.</w:t>
      </w:r>
      <w:bookmarkEnd w:id="6"/>
    </w:p>
    <w:sectPr w:rsidR="007D1F77" w:rsidRPr="00D42C6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71"/>
    <w:multiLevelType w:val="hybridMultilevel"/>
    <w:tmpl w:val="0ECE6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6B0479"/>
    <w:multiLevelType w:val="hybridMultilevel"/>
    <w:tmpl w:val="A224E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617483"/>
    <w:multiLevelType w:val="hybridMultilevel"/>
    <w:tmpl w:val="6B1C7C4E"/>
    <w:lvl w:ilvl="0" w:tplc="515EFFE8">
      <w:start w:val="1"/>
      <w:numFmt w:val="decimal"/>
      <w:lvlText w:val="%1."/>
      <w:lvlJc w:val="left"/>
      <w:pPr>
        <w:tabs>
          <w:tab w:val="num" w:pos="720"/>
        </w:tabs>
        <w:ind w:left="720" w:hanging="360"/>
      </w:pPr>
      <w:rPr>
        <w:rFonts w:hint="default"/>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D3"/>
    <w:rsid w:val="00000E5F"/>
    <w:rsid w:val="000762CA"/>
    <w:rsid w:val="000828D5"/>
    <w:rsid w:val="001023A1"/>
    <w:rsid w:val="00131DC9"/>
    <w:rsid w:val="0013217F"/>
    <w:rsid w:val="0017366D"/>
    <w:rsid w:val="00187B99"/>
    <w:rsid w:val="001A30AC"/>
    <w:rsid w:val="001F1A76"/>
    <w:rsid w:val="001F7259"/>
    <w:rsid w:val="002014DD"/>
    <w:rsid w:val="002113B1"/>
    <w:rsid w:val="00254A05"/>
    <w:rsid w:val="00264994"/>
    <w:rsid w:val="0029401E"/>
    <w:rsid w:val="002951AE"/>
    <w:rsid w:val="002B4AD3"/>
    <w:rsid w:val="002B67F6"/>
    <w:rsid w:val="002C0CDC"/>
    <w:rsid w:val="002D3C03"/>
    <w:rsid w:val="002D5E17"/>
    <w:rsid w:val="002E1019"/>
    <w:rsid w:val="003460DA"/>
    <w:rsid w:val="00350F93"/>
    <w:rsid w:val="00374713"/>
    <w:rsid w:val="003A0D82"/>
    <w:rsid w:val="003A2392"/>
    <w:rsid w:val="0044652D"/>
    <w:rsid w:val="004736C1"/>
    <w:rsid w:val="00487BBB"/>
    <w:rsid w:val="004967BA"/>
    <w:rsid w:val="004C10A3"/>
    <w:rsid w:val="004C32A2"/>
    <w:rsid w:val="004C41FB"/>
    <w:rsid w:val="004D1217"/>
    <w:rsid w:val="004D6008"/>
    <w:rsid w:val="004E45AA"/>
    <w:rsid w:val="004F23D0"/>
    <w:rsid w:val="0058609E"/>
    <w:rsid w:val="00594D8F"/>
    <w:rsid w:val="00622A00"/>
    <w:rsid w:val="00627F00"/>
    <w:rsid w:val="00640794"/>
    <w:rsid w:val="00680841"/>
    <w:rsid w:val="00693C6F"/>
    <w:rsid w:val="006A7845"/>
    <w:rsid w:val="006C7E52"/>
    <w:rsid w:val="006F1772"/>
    <w:rsid w:val="006F6644"/>
    <w:rsid w:val="00742531"/>
    <w:rsid w:val="00745ABF"/>
    <w:rsid w:val="00753918"/>
    <w:rsid w:val="00757855"/>
    <w:rsid w:val="0077167D"/>
    <w:rsid w:val="00791ED2"/>
    <w:rsid w:val="007C1534"/>
    <w:rsid w:val="007C37D3"/>
    <w:rsid w:val="007C40BD"/>
    <w:rsid w:val="007D1F77"/>
    <w:rsid w:val="008074F1"/>
    <w:rsid w:val="0082084D"/>
    <w:rsid w:val="008231EC"/>
    <w:rsid w:val="0084337E"/>
    <w:rsid w:val="00846626"/>
    <w:rsid w:val="00852863"/>
    <w:rsid w:val="00855DAB"/>
    <w:rsid w:val="00877526"/>
    <w:rsid w:val="0089145A"/>
    <w:rsid w:val="008942E7"/>
    <w:rsid w:val="008A1204"/>
    <w:rsid w:val="008A3803"/>
    <w:rsid w:val="008B7282"/>
    <w:rsid w:val="008C1F72"/>
    <w:rsid w:val="008C763A"/>
    <w:rsid w:val="00900CCA"/>
    <w:rsid w:val="00912DD3"/>
    <w:rsid w:val="00924B77"/>
    <w:rsid w:val="00940DA2"/>
    <w:rsid w:val="0094262F"/>
    <w:rsid w:val="00987F3C"/>
    <w:rsid w:val="009B4D0C"/>
    <w:rsid w:val="009E055C"/>
    <w:rsid w:val="009F452E"/>
    <w:rsid w:val="009F77B9"/>
    <w:rsid w:val="00A13C9E"/>
    <w:rsid w:val="00A1569B"/>
    <w:rsid w:val="00A37F02"/>
    <w:rsid w:val="00A37F16"/>
    <w:rsid w:val="00A74F6F"/>
    <w:rsid w:val="00A9207F"/>
    <w:rsid w:val="00AB349D"/>
    <w:rsid w:val="00AD3ACB"/>
    <w:rsid w:val="00AD7557"/>
    <w:rsid w:val="00B10DDC"/>
    <w:rsid w:val="00B50C5D"/>
    <w:rsid w:val="00B51253"/>
    <w:rsid w:val="00B525CC"/>
    <w:rsid w:val="00B60D40"/>
    <w:rsid w:val="00B62D64"/>
    <w:rsid w:val="00B83400"/>
    <w:rsid w:val="00B93218"/>
    <w:rsid w:val="00B9655F"/>
    <w:rsid w:val="00BA0543"/>
    <w:rsid w:val="00C2433F"/>
    <w:rsid w:val="00C51848"/>
    <w:rsid w:val="00C75CD2"/>
    <w:rsid w:val="00C82A0C"/>
    <w:rsid w:val="00CB7950"/>
    <w:rsid w:val="00CC0938"/>
    <w:rsid w:val="00CD1199"/>
    <w:rsid w:val="00CD7E3A"/>
    <w:rsid w:val="00D06C64"/>
    <w:rsid w:val="00D139CF"/>
    <w:rsid w:val="00D3661B"/>
    <w:rsid w:val="00D404F2"/>
    <w:rsid w:val="00D42C62"/>
    <w:rsid w:val="00D67CDA"/>
    <w:rsid w:val="00D8485E"/>
    <w:rsid w:val="00DD06A3"/>
    <w:rsid w:val="00E37E9D"/>
    <w:rsid w:val="00E43B03"/>
    <w:rsid w:val="00E5246D"/>
    <w:rsid w:val="00E607E6"/>
    <w:rsid w:val="00E65884"/>
    <w:rsid w:val="00E8437D"/>
    <w:rsid w:val="00ED5BF3"/>
    <w:rsid w:val="00ED6646"/>
    <w:rsid w:val="00F012A2"/>
    <w:rsid w:val="00F06D0B"/>
    <w:rsid w:val="00F07E50"/>
    <w:rsid w:val="00F6552E"/>
    <w:rsid w:val="00F93AE4"/>
    <w:rsid w:val="00FB7E60"/>
    <w:rsid w:val="00FD080C"/>
    <w:rsid w:val="00FD72AE"/>
    <w:rsid w:val="00FE13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02F47"/>
  <w15:docId w15:val="{78D6DB7A-A249-445C-AA54-4FF031F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1F77"/>
    <w:pPr>
      <w:ind w:left="720"/>
      <w:contextualSpacing/>
    </w:pPr>
  </w:style>
  <w:style w:type="character" w:styleId="Collegamentoipertestuale">
    <w:name w:val="Hyperlink"/>
    <w:basedOn w:val="Carpredefinitoparagrafo"/>
    <w:rsid w:val="00FE13F6"/>
    <w:rPr>
      <w:color w:val="0563C1" w:themeColor="hyperlink"/>
      <w:u w:val="single"/>
    </w:rPr>
  </w:style>
  <w:style w:type="character" w:customStyle="1" w:styleId="Menzionenonrisolta1">
    <w:name w:val="Menzione non risolta1"/>
    <w:basedOn w:val="Carpredefinitoparagrafo"/>
    <w:uiPriority w:val="99"/>
    <w:semiHidden/>
    <w:unhideWhenUsed/>
    <w:rsid w:val="00F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7162-54F9-4FFB-900F-F2C563F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2022-05-30T15:00:00Z</dcterms:created>
  <dcterms:modified xsi:type="dcterms:W3CDTF">2022-05-30T15:00:00Z</dcterms:modified>
</cp:coreProperties>
</file>