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8F6B" w14:textId="77777777" w:rsidR="00B92273" w:rsidRPr="00186FBA" w:rsidRDefault="00B92273">
      <w:pPr>
        <w:pStyle w:val="Titolo1"/>
        <w:rPr>
          <w:noProof w:val="0"/>
          <w:lang w:val="en-GB"/>
        </w:rPr>
      </w:pPr>
      <w:r w:rsidRPr="00186FBA">
        <w:rPr>
          <w:noProof w:val="0"/>
          <w:lang w:val="en-GB"/>
        </w:rPr>
        <w:t>Principles of Private Law</w:t>
      </w:r>
    </w:p>
    <w:p w14:paraId="7762CFCA" w14:textId="77777777" w:rsidR="00A07232" w:rsidRPr="00186FBA" w:rsidRDefault="00A07232" w:rsidP="000C7AF6">
      <w:pPr>
        <w:pStyle w:val="Titolo2"/>
        <w:rPr>
          <w:lang w:val="en-US"/>
        </w:rPr>
      </w:pPr>
      <w:r w:rsidRPr="00186FBA">
        <w:rPr>
          <w:lang w:val="en-GB"/>
        </w:rPr>
        <w:t>Prof</w:t>
      </w:r>
      <w:r w:rsidR="00E7197B" w:rsidRPr="00186FBA">
        <w:rPr>
          <w:lang w:val="en-GB"/>
        </w:rPr>
        <w:t>.</w:t>
      </w:r>
      <w:r w:rsidRPr="00186FBA">
        <w:rPr>
          <w:lang w:val="en-GB"/>
        </w:rPr>
        <w:t xml:space="preserve"> </w:t>
      </w:r>
      <w:r w:rsidRPr="00186FBA">
        <w:rPr>
          <w:lang w:val="en-US"/>
        </w:rPr>
        <w:t>Alessandro D’Adda</w:t>
      </w:r>
      <w:r w:rsidR="00F63014" w:rsidRPr="00186FBA">
        <w:rPr>
          <w:lang w:val="en-US"/>
        </w:rPr>
        <w:t>; Prof. Alberto Jarach</w:t>
      </w:r>
    </w:p>
    <w:p w14:paraId="0345097D" w14:textId="1E01C0B3" w:rsidR="00A65853" w:rsidRPr="00186FBA" w:rsidRDefault="00A65853" w:rsidP="00A65853">
      <w:pPr>
        <w:spacing w:before="240" w:after="120"/>
        <w:rPr>
          <w:b/>
          <w:i/>
          <w:sz w:val="18"/>
          <w:lang w:val="en-US"/>
        </w:rPr>
      </w:pPr>
      <w:r w:rsidRPr="00186FBA">
        <w:rPr>
          <w:b/>
          <w:i/>
          <w:sz w:val="18"/>
          <w:lang w:val="en-US"/>
        </w:rPr>
        <w:t xml:space="preserve">COURSE AIMS AND INTENDED LEARNING OUTCOMES </w:t>
      </w:r>
    </w:p>
    <w:p w14:paraId="0A89B803" w14:textId="77777777" w:rsidR="00A65853" w:rsidRPr="00186FBA" w:rsidRDefault="000C6991" w:rsidP="00A65853">
      <w:pPr>
        <w:spacing w:line="240" w:lineRule="auto"/>
        <w:rPr>
          <w:lang w:val="en-US"/>
        </w:rPr>
      </w:pPr>
      <w:r w:rsidRPr="00186FBA">
        <w:rPr>
          <w:lang w:val="en-GB"/>
        </w:rPr>
        <w:t xml:space="preserve">After outlining the most relevant general theory required to understand the principles of private law, the course will explore the rules (mainly stemming from the Civil Code) governing natural persons, non-profit bodies, obligations, contracts and tort, </w:t>
      </w:r>
      <w:r w:rsidR="00C46377" w:rsidRPr="00186FBA">
        <w:rPr>
          <w:lang w:val="en-US"/>
        </w:rPr>
        <w:t>entrepreneurship, partnerships and corporations</w:t>
      </w:r>
      <w:r w:rsidR="00AA0E72" w:rsidRPr="00186FBA">
        <w:rPr>
          <w:lang w:val="en-US"/>
        </w:rPr>
        <w:t xml:space="preserve">, </w:t>
      </w:r>
      <w:r w:rsidRPr="00186FBA">
        <w:rPr>
          <w:lang w:val="en-GB"/>
        </w:rPr>
        <w:t>highlighting their historical</w:t>
      </w:r>
      <w:r w:rsidR="00782FC5" w:rsidRPr="00186FBA">
        <w:rPr>
          <w:lang w:val="en-GB"/>
        </w:rPr>
        <w:t>,</w:t>
      </w:r>
      <w:r w:rsidRPr="00186FBA">
        <w:rPr>
          <w:lang w:val="en-GB"/>
        </w:rPr>
        <w:t xml:space="preserve"> rationale and potential scope of application</w:t>
      </w:r>
      <w:r w:rsidR="00A91E71" w:rsidRPr="00186FBA">
        <w:rPr>
          <w:lang w:val="en-US"/>
        </w:rPr>
        <w:t xml:space="preserve">, as well as the evolution of all these </w:t>
      </w:r>
      <w:r w:rsidR="007008B4" w:rsidRPr="00186FBA">
        <w:rPr>
          <w:lang w:val="en-US"/>
        </w:rPr>
        <w:t>legal entities</w:t>
      </w:r>
      <w:r w:rsidR="00A91E71" w:rsidRPr="00186FBA">
        <w:rPr>
          <w:lang w:val="en-US"/>
        </w:rPr>
        <w:t xml:space="preserve"> </w:t>
      </w:r>
      <w:r w:rsidR="007008B4" w:rsidRPr="00186FBA">
        <w:rPr>
          <w:lang w:val="en-US"/>
        </w:rPr>
        <w:t>from the point of view of academics and in terms of their application in the law.</w:t>
      </w:r>
    </w:p>
    <w:p w14:paraId="6064F606" w14:textId="77777777" w:rsidR="000C7AF6" w:rsidRPr="00186FBA" w:rsidRDefault="000C7AF6" w:rsidP="000C6991">
      <w:pPr>
        <w:rPr>
          <w:lang w:val="en-GB"/>
        </w:rPr>
      </w:pPr>
      <w:r w:rsidRPr="00186FBA">
        <w:rPr>
          <w:lang w:val="en-GB"/>
        </w:rPr>
        <w:t xml:space="preserve">Special emphasis will be placed on the </w:t>
      </w:r>
      <w:r w:rsidR="00390D55" w:rsidRPr="00186FBA">
        <w:rPr>
          <w:lang w:val="en-GB"/>
        </w:rPr>
        <w:t xml:space="preserve">key </w:t>
      </w:r>
      <w:r w:rsidRPr="00186FBA">
        <w:rPr>
          <w:lang w:val="en-GB"/>
        </w:rPr>
        <w:t>principles of private law i</w:t>
      </w:r>
      <w:r w:rsidR="00E7197B" w:rsidRPr="00186FBA">
        <w:rPr>
          <w:lang w:val="en-GB"/>
        </w:rPr>
        <w:t xml:space="preserve">n the “cultural </w:t>
      </w:r>
      <w:r w:rsidR="00380924" w:rsidRPr="00186FBA">
        <w:rPr>
          <w:lang w:val="en-GB"/>
        </w:rPr>
        <w:t>heritage</w:t>
      </w:r>
      <w:r w:rsidR="00E7197B" w:rsidRPr="00186FBA">
        <w:rPr>
          <w:lang w:val="en-GB"/>
        </w:rPr>
        <w:t>” sector.</w:t>
      </w:r>
    </w:p>
    <w:p w14:paraId="1C3F3816" w14:textId="77777777" w:rsidR="00A65853" w:rsidRPr="00186FBA" w:rsidRDefault="007008B4" w:rsidP="00A65853">
      <w:pPr>
        <w:spacing w:line="240" w:lineRule="auto"/>
        <w:rPr>
          <w:lang w:val="en-US"/>
        </w:rPr>
      </w:pPr>
      <w:r w:rsidRPr="00186FBA">
        <w:rPr>
          <w:lang w:val="en-US"/>
        </w:rPr>
        <w:t xml:space="preserve">At the end of the course, students will be able to distinguish the different legal entities and to identify the </w:t>
      </w:r>
      <w:r w:rsidR="003150CA" w:rsidRPr="00186FBA">
        <w:rPr>
          <w:lang w:val="en-US"/>
        </w:rPr>
        <w:t>purpose pursued by legislature. In addition, students will be able to understand non-complex practical cases and to advance hypothesis of possible solutions.</w:t>
      </w:r>
    </w:p>
    <w:p w14:paraId="40576E79" w14:textId="77777777" w:rsidR="00B92273" w:rsidRPr="00186FBA" w:rsidRDefault="00B92273">
      <w:pPr>
        <w:spacing w:before="240" w:after="120"/>
        <w:rPr>
          <w:b/>
          <w:sz w:val="18"/>
          <w:lang w:val="en-GB"/>
        </w:rPr>
      </w:pPr>
      <w:r w:rsidRPr="00186FBA">
        <w:rPr>
          <w:b/>
          <w:i/>
          <w:sz w:val="18"/>
          <w:lang w:val="en-GB"/>
        </w:rPr>
        <w:t>COURSE CONTENT</w:t>
      </w:r>
    </w:p>
    <w:p w14:paraId="7535E08F" w14:textId="77777777" w:rsidR="000C6991" w:rsidRPr="00186FBA" w:rsidRDefault="000C6991" w:rsidP="000C6991">
      <w:pPr>
        <w:ind w:left="284" w:hanging="284"/>
        <w:rPr>
          <w:lang w:val="en-GB"/>
        </w:rPr>
      </w:pPr>
      <w:r w:rsidRPr="00186FBA">
        <w:rPr>
          <w:lang w:val="en-GB"/>
        </w:rPr>
        <w:t>–</w:t>
      </w:r>
      <w:r w:rsidRPr="00186FBA">
        <w:rPr>
          <w:lang w:val="en-GB"/>
        </w:rPr>
        <w:tab/>
        <w:t>Outline of general theory: sources of private law, legal acts and facts, individual positions.</w:t>
      </w:r>
    </w:p>
    <w:p w14:paraId="2EF4CE87" w14:textId="77777777" w:rsidR="000C6991" w:rsidRPr="00186FBA" w:rsidRDefault="000C6991" w:rsidP="000C6991">
      <w:pPr>
        <w:ind w:left="284" w:hanging="284"/>
        <w:rPr>
          <w:lang w:val="en-GB"/>
        </w:rPr>
      </w:pPr>
      <w:r w:rsidRPr="00186FBA">
        <w:rPr>
          <w:lang w:val="en-GB"/>
        </w:rPr>
        <w:t>–</w:t>
      </w:r>
      <w:r w:rsidRPr="00186FBA">
        <w:rPr>
          <w:lang w:val="en-GB"/>
        </w:rPr>
        <w:tab/>
        <w:t>Natural persons and their legal capacity; non-profit bodies, associations and foundations</w:t>
      </w:r>
      <w:r w:rsidR="0029282D" w:rsidRPr="00186FBA">
        <w:rPr>
          <w:lang w:val="en-GB"/>
        </w:rPr>
        <w:t>.</w:t>
      </w:r>
    </w:p>
    <w:p w14:paraId="00A3DF33" w14:textId="77777777" w:rsidR="000C6991" w:rsidRPr="00186FBA" w:rsidRDefault="000C6991" w:rsidP="000C6991">
      <w:pPr>
        <w:rPr>
          <w:lang w:val="en-GB"/>
        </w:rPr>
      </w:pPr>
      <w:r w:rsidRPr="00186FBA">
        <w:rPr>
          <w:lang w:val="en-GB"/>
        </w:rPr>
        <w:t>–</w:t>
      </w:r>
      <w:r w:rsidRPr="00186FBA">
        <w:rPr>
          <w:lang w:val="en-GB"/>
        </w:rPr>
        <w:tab/>
        <w:t>Obligations in genera</w:t>
      </w:r>
      <w:r w:rsidR="0029282D" w:rsidRPr="00186FBA">
        <w:rPr>
          <w:lang w:val="en-GB"/>
        </w:rPr>
        <w:t>l and security for performance.</w:t>
      </w:r>
    </w:p>
    <w:p w14:paraId="29B645F3" w14:textId="77777777" w:rsidR="000C6991" w:rsidRPr="00186FBA" w:rsidRDefault="0029282D" w:rsidP="000C6991">
      <w:pPr>
        <w:rPr>
          <w:lang w:val="en-GB"/>
        </w:rPr>
      </w:pPr>
      <w:r w:rsidRPr="00186FBA">
        <w:rPr>
          <w:lang w:val="en-GB"/>
        </w:rPr>
        <w:t>–</w:t>
      </w:r>
      <w:r w:rsidRPr="00186FBA">
        <w:rPr>
          <w:lang w:val="en-GB"/>
        </w:rPr>
        <w:tab/>
        <w:t>General contract law.</w:t>
      </w:r>
    </w:p>
    <w:p w14:paraId="50A64B60" w14:textId="77777777" w:rsidR="000C6991" w:rsidRPr="00186FBA" w:rsidRDefault="000C6991" w:rsidP="000C6991">
      <w:pPr>
        <w:rPr>
          <w:lang w:val="en-GB"/>
        </w:rPr>
      </w:pPr>
      <w:r w:rsidRPr="00186FBA">
        <w:rPr>
          <w:lang w:val="en-GB"/>
        </w:rPr>
        <w:t>–</w:t>
      </w:r>
      <w:r w:rsidRPr="00186FBA">
        <w:rPr>
          <w:lang w:val="en-GB"/>
        </w:rPr>
        <w:tab/>
        <w:t>Liability in tort</w:t>
      </w:r>
      <w:r w:rsidR="0029282D" w:rsidRPr="00186FBA">
        <w:rPr>
          <w:lang w:val="en-GB"/>
        </w:rPr>
        <w:t>: what loss can be compensated.</w:t>
      </w:r>
    </w:p>
    <w:p w14:paraId="16A68DE3" w14:textId="77777777" w:rsidR="000C6991" w:rsidRPr="00186FBA" w:rsidRDefault="0029282D" w:rsidP="000C6991">
      <w:pPr>
        <w:rPr>
          <w:lang w:val="en-US"/>
        </w:rPr>
      </w:pPr>
      <w:r w:rsidRPr="00186FBA">
        <w:rPr>
          <w:lang w:val="en-US"/>
        </w:rPr>
        <w:t>–</w:t>
      </w:r>
      <w:r w:rsidRPr="00186FBA">
        <w:rPr>
          <w:lang w:val="en-US"/>
        </w:rPr>
        <w:tab/>
        <w:t>Other sources of obligation</w:t>
      </w:r>
      <w:r w:rsidR="00AA0E72" w:rsidRPr="00186FBA">
        <w:rPr>
          <w:lang w:val="en-US"/>
        </w:rPr>
        <w:t xml:space="preserve"> </w:t>
      </w:r>
      <w:r w:rsidR="00C93211" w:rsidRPr="00186FBA">
        <w:rPr>
          <w:lang w:val="en-US"/>
        </w:rPr>
        <w:t>and credit instruments</w:t>
      </w:r>
      <w:r w:rsidRPr="00186FBA">
        <w:rPr>
          <w:lang w:val="en-US"/>
        </w:rPr>
        <w:t>.</w:t>
      </w:r>
    </w:p>
    <w:p w14:paraId="0E9DFDC2" w14:textId="77777777" w:rsidR="00AA0E72" w:rsidRPr="00186FBA" w:rsidRDefault="00AA0E72" w:rsidP="00AA0E72">
      <w:pPr>
        <w:rPr>
          <w:lang w:val="en-US"/>
        </w:rPr>
      </w:pPr>
      <w:r w:rsidRPr="00186FBA">
        <w:rPr>
          <w:lang w:val="en-US"/>
        </w:rPr>
        <w:t>–</w:t>
      </w:r>
      <w:r w:rsidRPr="00186FBA">
        <w:rPr>
          <w:lang w:val="en-US"/>
        </w:rPr>
        <w:tab/>
      </w:r>
      <w:r w:rsidR="00C93211" w:rsidRPr="00186FBA">
        <w:rPr>
          <w:lang w:val="en-US"/>
        </w:rPr>
        <w:t xml:space="preserve">The </w:t>
      </w:r>
      <w:r w:rsidR="00C46377" w:rsidRPr="00186FBA">
        <w:rPr>
          <w:lang w:val="en-US"/>
        </w:rPr>
        <w:t>entrepreneur</w:t>
      </w:r>
      <w:r w:rsidRPr="00186FBA">
        <w:rPr>
          <w:lang w:val="en-US"/>
        </w:rPr>
        <w:t>.</w:t>
      </w:r>
    </w:p>
    <w:p w14:paraId="5E1CA91B" w14:textId="77777777" w:rsidR="00AA0E72" w:rsidRPr="00186FBA" w:rsidRDefault="00AA0E72" w:rsidP="00AA0E72">
      <w:pPr>
        <w:rPr>
          <w:lang w:val="en-US"/>
        </w:rPr>
      </w:pPr>
      <w:r w:rsidRPr="00186FBA">
        <w:rPr>
          <w:lang w:val="en-US"/>
        </w:rPr>
        <w:t>–</w:t>
      </w:r>
      <w:r w:rsidRPr="00186FBA">
        <w:rPr>
          <w:lang w:val="en-US"/>
        </w:rPr>
        <w:tab/>
      </w:r>
      <w:r w:rsidR="00C46377" w:rsidRPr="00186FBA">
        <w:rPr>
          <w:lang w:val="en-US"/>
        </w:rPr>
        <w:t>Partnerships and corporation.</w:t>
      </w:r>
    </w:p>
    <w:p w14:paraId="0C906267" w14:textId="77777777" w:rsidR="000C6991" w:rsidRPr="00186FBA" w:rsidRDefault="000C6991" w:rsidP="000C6991">
      <w:pPr>
        <w:rPr>
          <w:lang w:val="en-GB"/>
        </w:rPr>
      </w:pPr>
      <w:r w:rsidRPr="00186FBA">
        <w:rPr>
          <w:lang w:val="en-GB"/>
        </w:rPr>
        <w:t>–</w:t>
      </w:r>
      <w:r w:rsidRPr="00186FBA">
        <w:rPr>
          <w:lang w:val="en-GB"/>
        </w:rPr>
        <w:tab/>
        <w:t>As</w:t>
      </w:r>
      <w:r w:rsidR="0029282D" w:rsidRPr="00186FBA">
        <w:rPr>
          <w:lang w:val="en-GB"/>
        </w:rPr>
        <w:t>pects of the movement of goods.</w:t>
      </w:r>
    </w:p>
    <w:p w14:paraId="1A1BCAFC" w14:textId="77777777" w:rsidR="00B92273" w:rsidRPr="00186FBA" w:rsidRDefault="00B92273" w:rsidP="00A65853">
      <w:pPr>
        <w:spacing w:before="240" w:after="120"/>
        <w:rPr>
          <w:b/>
          <w:i/>
          <w:sz w:val="18"/>
        </w:rPr>
      </w:pPr>
      <w:r w:rsidRPr="00186FBA">
        <w:rPr>
          <w:b/>
          <w:i/>
          <w:sz w:val="18"/>
        </w:rPr>
        <w:t>READING LIST</w:t>
      </w:r>
    </w:p>
    <w:p w14:paraId="3746D68D" w14:textId="11F6ACC3" w:rsidR="00A65853" w:rsidRPr="00186FBA" w:rsidRDefault="00A65853" w:rsidP="00A65853">
      <w:pPr>
        <w:pStyle w:val="Testo1"/>
      </w:pPr>
      <w:r w:rsidRPr="00186FBA">
        <w:rPr>
          <w:smallCaps/>
          <w:sz w:val="16"/>
        </w:rPr>
        <w:t>–</w:t>
      </w:r>
      <w:r w:rsidRPr="00186FBA">
        <w:rPr>
          <w:smallCaps/>
          <w:sz w:val="16"/>
        </w:rPr>
        <w:tab/>
        <w:t>Torrente-Schlesinger</w:t>
      </w:r>
      <w:r w:rsidRPr="00186FBA">
        <w:rPr>
          <w:i/>
        </w:rPr>
        <w:t>, Manuale di diritto privato</w:t>
      </w:r>
      <w:r w:rsidRPr="00186FBA">
        <w:t xml:space="preserve">, Giuffré, </w:t>
      </w:r>
      <w:r w:rsidR="006E2F45">
        <w:t>last edition</w:t>
      </w:r>
      <w:r w:rsidRPr="00186FBA">
        <w:t xml:space="preserve"> (chap. 1-12; 17-38, 51, 54-58; 61-62, 81).</w:t>
      </w:r>
    </w:p>
    <w:p w14:paraId="33A1B11F" w14:textId="78A04D2C" w:rsidR="00A65853" w:rsidRPr="00186FBA" w:rsidRDefault="00A65853" w:rsidP="00A65853">
      <w:pPr>
        <w:pStyle w:val="Testo1"/>
      </w:pPr>
      <w:r w:rsidRPr="00186FBA">
        <w:rPr>
          <w:smallCaps/>
          <w:sz w:val="16"/>
        </w:rPr>
        <w:t>–</w:t>
      </w:r>
      <w:r w:rsidRPr="00186FBA">
        <w:rPr>
          <w:smallCaps/>
          <w:sz w:val="16"/>
        </w:rPr>
        <w:tab/>
        <w:t>Roppo</w:t>
      </w:r>
      <w:r w:rsidRPr="00186FBA">
        <w:t xml:space="preserve">, </w:t>
      </w:r>
      <w:r w:rsidRPr="00186FBA">
        <w:rPr>
          <w:i/>
        </w:rPr>
        <w:t>Diritto privato</w:t>
      </w:r>
      <w:r w:rsidRPr="00186FBA">
        <w:t xml:space="preserve">, Torino, </w:t>
      </w:r>
      <w:r w:rsidR="006E2F45">
        <w:t>last edition</w:t>
      </w:r>
      <w:r w:rsidRPr="00186FBA">
        <w:t xml:space="preserve"> (chap. 1-6; 8-13; 22-37; 38, parr. 1-3; 42-47; 49-54; 56).</w:t>
      </w:r>
    </w:p>
    <w:p w14:paraId="5D14BA31" w14:textId="132B5DEF" w:rsidR="00A65853" w:rsidRDefault="00A65853" w:rsidP="00A65853">
      <w:pPr>
        <w:pStyle w:val="Testo1"/>
      </w:pPr>
      <w:r w:rsidRPr="00186FBA">
        <w:rPr>
          <w:smallCaps/>
          <w:sz w:val="16"/>
          <w:szCs w:val="16"/>
        </w:rPr>
        <w:t>–</w:t>
      </w:r>
      <w:r w:rsidRPr="00186FBA">
        <w:rPr>
          <w:smallCaps/>
          <w:sz w:val="16"/>
          <w:szCs w:val="16"/>
        </w:rPr>
        <w:tab/>
        <w:t>P. Trimarchi</w:t>
      </w:r>
      <w:r w:rsidRPr="00186FBA">
        <w:t xml:space="preserve">, </w:t>
      </w:r>
      <w:r w:rsidRPr="00186FBA">
        <w:rPr>
          <w:i/>
        </w:rPr>
        <w:t>Istituzioni di Diritto privato</w:t>
      </w:r>
      <w:r w:rsidRPr="00186FBA">
        <w:t xml:space="preserve">, Milano, </w:t>
      </w:r>
      <w:r w:rsidR="006E2F45">
        <w:t xml:space="preserve">last edition </w:t>
      </w:r>
      <w:r w:rsidRPr="00186FBA">
        <w:t>(chap. 1-9; 13-40; 55-62).</w:t>
      </w:r>
    </w:p>
    <w:p w14:paraId="4FC52F50" w14:textId="4389E08D" w:rsidR="003B0E81" w:rsidRPr="003B0E81" w:rsidRDefault="003B0E81" w:rsidP="003B0E81">
      <w:pPr>
        <w:pStyle w:val="Testo1"/>
      </w:pPr>
      <w:r w:rsidRPr="003B0E81">
        <w:lastRenderedPageBreak/>
        <w:t xml:space="preserve">–   </w:t>
      </w:r>
      <w:r w:rsidRPr="003B0E81">
        <w:rPr>
          <w:smallCaps/>
        </w:rPr>
        <w:t>E. Gabrielli</w:t>
      </w:r>
      <w:r w:rsidRPr="003B0E81">
        <w:t xml:space="preserve">, </w:t>
      </w:r>
      <w:r w:rsidRPr="003B0E81">
        <w:rPr>
          <w:i/>
        </w:rPr>
        <w:t>Manuale di Diritto Privato</w:t>
      </w:r>
      <w:r w:rsidRPr="003B0E81">
        <w:t xml:space="preserve">, Giappichelli, Torino, </w:t>
      </w:r>
      <w:r w:rsidR="006E2F45">
        <w:t>last edition</w:t>
      </w:r>
      <w:r w:rsidRPr="003B0E81">
        <w:t xml:space="preserve"> (c</w:t>
      </w:r>
      <w:r>
        <w:t>h</w:t>
      </w:r>
      <w:r w:rsidRPr="003B0E81">
        <w:t>ap. 1-7, 14-30, 45-51).</w:t>
      </w:r>
    </w:p>
    <w:p w14:paraId="7F37D206" w14:textId="77777777" w:rsidR="00B92273" w:rsidRPr="00296B09" w:rsidRDefault="00B92273" w:rsidP="00BD74A4">
      <w:pPr>
        <w:spacing w:before="240" w:after="120"/>
        <w:rPr>
          <w:b/>
          <w:i/>
          <w:sz w:val="18"/>
          <w:lang w:val="en-US"/>
        </w:rPr>
      </w:pPr>
      <w:r w:rsidRPr="00296B09">
        <w:rPr>
          <w:b/>
          <w:i/>
          <w:sz w:val="18"/>
          <w:lang w:val="en-US"/>
        </w:rPr>
        <w:t>TEACHING METHOD</w:t>
      </w:r>
    </w:p>
    <w:p w14:paraId="1B81236C" w14:textId="77777777" w:rsidR="00B92273" w:rsidRPr="00296B09" w:rsidRDefault="00B92273">
      <w:pPr>
        <w:pStyle w:val="Testo2"/>
        <w:rPr>
          <w:noProof w:val="0"/>
          <w:lang w:val="en-US"/>
        </w:rPr>
      </w:pPr>
      <w:r w:rsidRPr="00296B09">
        <w:rPr>
          <w:noProof w:val="0"/>
          <w:lang w:val="en-US"/>
        </w:rPr>
        <w:t>Lectures.</w:t>
      </w:r>
    </w:p>
    <w:p w14:paraId="4438A7CC" w14:textId="77777777" w:rsidR="00A65853" w:rsidRPr="00186FBA" w:rsidRDefault="00A65853" w:rsidP="00A65853">
      <w:pPr>
        <w:spacing w:before="240" w:after="120" w:line="220" w:lineRule="exact"/>
        <w:rPr>
          <w:b/>
          <w:i/>
          <w:sz w:val="18"/>
          <w:lang w:val="en-US"/>
        </w:rPr>
      </w:pPr>
      <w:r w:rsidRPr="00186FBA">
        <w:rPr>
          <w:b/>
          <w:i/>
          <w:sz w:val="18"/>
          <w:lang w:val="en-US"/>
        </w:rPr>
        <w:t>ASSESSMENT METHOD AND CRITERIA</w:t>
      </w:r>
    </w:p>
    <w:p w14:paraId="4C8A147A" w14:textId="7AB0B49B" w:rsidR="00C30AEA" w:rsidRPr="00186FBA" w:rsidRDefault="003150CA" w:rsidP="00A65853">
      <w:pPr>
        <w:pStyle w:val="Testo2"/>
        <w:rPr>
          <w:lang w:val="en-US"/>
        </w:rPr>
      </w:pPr>
      <w:r w:rsidRPr="00186FBA">
        <w:rPr>
          <w:lang w:val="en-US"/>
        </w:rPr>
        <w:t>Oral exam, aimed at verifying the general kno</w:t>
      </w:r>
      <w:r w:rsidR="00E16997" w:rsidRPr="00186FBA">
        <w:rPr>
          <w:lang w:val="en-US"/>
        </w:rPr>
        <w:t>w</w:t>
      </w:r>
      <w:r w:rsidRPr="00186FBA">
        <w:rPr>
          <w:lang w:val="en-US"/>
        </w:rPr>
        <w:t>ledge of legal entities</w:t>
      </w:r>
      <w:r w:rsidR="00C30AEA" w:rsidRPr="00186FBA">
        <w:rPr>
          <w:lang w:val="en-US"/>
        </w:rPr>
        <w:t xml:space="preserve"> (that is considered fundamental in order to pass the exam), followed by additional questions on more specific subjects.</w:t>
      </w:r>
    </w:p>
    <w:p w14:paraId="68405E37" w14:textId="6787B183" w:rsidR="003150CA" w:rsidRPr="00186FBA" w:rsidRDefault="00C30AEA" w:rsidP="00A65853">
      <w:pPr>
        <w:pStyle w:val="Testo2"/>
        <w:rPr>
          <w:lang w:val="en-US"/>
        </w:rPr>
      </w:pPr>
      <w:r w:rsidRPr="00186FBA">
        <w:rPr>
          <w:lang w:val="en-US"/>
        </w:rPr>
        <w:t>The assessment process, in fact, is intended to evaluate the students’ ability to distinguish all the different legal entities explained during the course and regulated by the Civil Code; furthermore</w:t>
      </w:r>
      <w:r w:rsidR="00E16997" w:rsidRPr="00186FBA">
        <w:rPr>
          <w:lang w:val="en-US"/>
        </w:rPr>
        <w:t>,</w:t>
      </w:r>
      <w:r w:rsidRPr="00186FBA">
        <w:rPr>
          <w:lang w:val="en-US"/>
        </w:rPr>
        <w:t xml:space="preserve"> the assessment aims at judging the student’</w:t>
      </w:r>
      <w:r w:rsidR="001470DB" w:rsidRPr="00186FBA">
        <w:rPr>
          <w:lang w:val="en-US"/>
        </w:rPr>
        <w:t>s knowledge of the various dimensions of private law, as well as their ability to apply them in practical cases.</w:t>
      </w:r>
    </w:p>
    <w:p w14:paraId="086B5247" w14:textId="77777777" w:rsidR="00A65853" w:rsidRPr="00186FBA" w:rsidRDefault="001470DB" w:rsidP="001470DB">
      <w:pPr>
        <w:pStyle w:val="Testo2"/>
        <w:rPr>
          <w:lang w:val="en-US"/>
        </w:rPr>
      </w:pPr>
      <w:r w:rsidRPr="00186FBA">
        <w:rPr>
          <w:lang w:val="en-US"/>
        </w:rPr>
        <w:t>However, during the final exam, more relevance will be given to the understanding of the rational basis of the legal entities presented during the course (instead of rote learning), also through the identification of relevant links between them.</w:t>
      </w:r>
    </w:p>
    <w:p w14:paraId="18402FA8" w14:textId="77777777" w:rsidR="00A65853" w:rsidRPr="00186FBA" w:rsidRDefault="00A65853" w:rsidP="00A65853">
      <w:pPr>
        <w:spacing w:before="240" w:after="120"/>
        <w:rPr>
          <w:b/>
          <w:i/>
          <w:sz w:val="18"/>
          <w:lang w:val="en-US"/>
        </w:rPr>
      </w:pPr>
      <w:r w:rsidRPr="00186FBA">
        <w:rPr>
          <w:b/>
          <w:i/>
          <w:sz w:val="18"/>
          <w:lang w:val="en-US"/>
        </w:rPr>
        <w:t>NOTES AND PREREQUISITES</w:t>
      </w:r>
    </w:p>
    <w:p w14:paraId="71710CE8" w14:textId="77777777" w:rsidR="00781DF1" w:rsidRPr="00186FBA" w:rsidRDefault="000C6991" w:rsidP="00781DF1">
      <w:pPr>
        <w:pStyle w:val="Testo2"/>
        <w:rPr>
          <w:lang w:val="en-GB"/>
        </w:rPr>
      </w:pPr>
      <w:r w:rsidRPr="00186FBA">
        <w:rPr>
          <w:lang w:val="en-GB"/>
        </w:rPr>
        <w:t>A good knowledge of the Constitution, the Civil Code and complementary laws in relation to the course topics is essential</w:t>
      </w:r>
      <w:r w:rsidR="00781DF1" w:rsidRPr="00186FBA">
        <w:rPr>
          <w:lang w:val="en-GB"/>
        </w:rPr>
        <w:t>.</w:t>
      </w:r>
    </w:p>
    <w:p w14:paraId="1909080F" w14:textId="77777777" w:rsidR="00A268D4" w:rsidRPr="00186FBA" w:rsidRDefault="001470DB" w:rsidP="00A65853">
      <w:pPr>
        <w:pStyle w:val="Testo2"/>
        <w:rPr>
          <w:lang w:val="en-US"/>
        </w:rPr>
      </w:pPr>
      <w:r w:rsidRPr="00186FBA">
        <w:rPr>
          <w:lang w:val="en-US"/>
        </w:rPr>
        <w:t>To this end, it is highly recommended to</w:t>
      </w:r>
      <w:r w:rsidR="00A268D4" w:rsidRPr="00186FBA">
        <w:rPr>
          <w:lang w:val="en-US"/>
        </w:rPr>
        <w:t xml:space="preserve"> add one of these codes to the study of the preferred textbook:</w:t>
      </w:r>
      <w:r w:rsidRPr="00186FBA">
        <w:rPr>
          <w:lang w:val="en-US"/>
        </w:rPr>
        <w:t xml:space="preserve"> </w:t>
      </w:r>
    </w:p>
    <w:p w14:paraId="0A86F0F5" w14:textId="77777777" w:rsidR="00A81959" w:rsidRPr="00186FBA" w:rsidRDefault="00A81959" w:rsidP="00A81959">
      <w:pPr>
        <w:pStyle w:val="Testo2"/>
      </w:pPr>
      <w:r w:rsidRPr="00186FBA">
        <w:rPr>
          <w:smallCaps/>
          <w:sz w:val="16"/>
        </w:rPr>
        <w:t>De Nova</w:t>
      </w:r>
      <w:r w:rsidRPr="00186FBA">
        <w:t xml:space="preserve">, </w:t>
      </w:r>
      <w:r w:rsidRPr="00186FBA">
        <w:rPr>
          <w:i/>
        </w:rPr>
        <w:t>Codice civile e leggi collegate</w:t>
      </w:r>
      <w:r w:rsidRPr="00186FBA">
        <w:t>, Zanichelli,</w:t>
      </w:r>
      <w:r w:rsidR="008030F1" w:rsidRPr="00186FBA">
        <w:t xml:space="preserve"> last edition</w:t>
      </w:r>
      <w:r w:rsidRPr="00186FBA">
        <w:t>;</w:t>
      </w:r>
    </w:p>
    <w:p w14:paraId="75D6A1BF" w14:textId="6A07DA16" w:rsidR="00A81959" w:rsidRDefault="00A81959" w:rsidP="00A81959">
      <w:pPr>
        <w:pStyle w:val="Testo2"/>
      </w:pPr>
      <w:r w:rsidRPr="00186FBA">
        <w:rPr>
          <w:smallCaps/>
          <w:sz w:val="16"/>
        </w:rPr>
        <w:t>Di Majo</w:t>
      </w:r>
      <w:r w:rsidRPr="00186FBA">
        <w:t xml:space="preserve">, </w:t>
      </w:r>
      <w:r w:rsidRPr="00186FBA">
        <w:rPr>
          <w:i/>
        </w:rPr>
        <w:t>Codice civile</w:t>
      </w:r>
      <w:r w:rsidRPr="00186FBA">
        <w:t xml:space="preserve">, Giuffré, </w:t>
      </w:r>
      <w:r w:rsidR="008030F1" w:rsidRPr="00186FBA">
        <w:t>last edition.</w:t>
      </w:r>
    </w:p>
    <w:p w14:paraId="5CA2EAE6" w14:textId="711A5FD4" w:rsidR="00CF221A" w:rsidRDefault="00CF221A" w:rsidP="000C6991">
      <w:pPr>
        <w:pStyle w:val="Testo2"/>
        <w:spacing w:before="120"/>
      </w:pPr>
      <w:r w:rsidRPr="00CF221A">
        <w:t>There are no specific prerequisites for such teaching</w:t>
      </w:r>
      <w:r>
        <w:t>.</w:t>
      </w:r>
    </w:p>
    <w:p w14:paraId="460805D0" w14:textId="4749287C" w:rsidR="00B92273" w:rsidRPr="009B46AE" w:rsidRDefault="009D18F7" w:rsidP="000C6991">
      <w:pPr>
        <w:pStyle w:val="Testo2"/>
        <w:spacing w:before="120"/>
        <w:rPr>
          <w:lang w:val="en-GB"/>
        </w:rPr>
      </w:pPr>
      <w:r w:rsidRPr="00186FBA">
        <w:rPr>
          <w:lang w:val="en-GB"/>
        </w:rPr>
        <w:t>Further information can be found on the lecturer's webpage at http://docenti.unicatt.it/web/searchByName.do?language=ENG or on the Faculty notice board.</w:t>
      </w:r>
    </w:p>
    <w:sectPr w:rsidR="00B92273" w:rsidRPr="009B46A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23EA8"/>
    <w:multiLevelType w:val="singleLevel"/>
    <w:tmpl w:val="9ECA3AAE"/>
    <w:lvl w:ilvl="0">
      <w:start w:val="1"/>
      <w:numFmt w:val="bullet"/>
      <w:lvlText w:val="-"/>
      <w:lvlJc w:val="left"/>
      <w:pPr>
        <w:tabs>
          <w:tab w:val="num" w:pos="454"/>
        </w:tabs>
        <w:ind w:left="454" w:hanging="454"/>
      </w:pPr>
      <w:rPr>
        <w:rFonts w:hint="default"/>
      </w:rPr>
    </w:lvl>
  </w:abstractNum>
  <w:abstractNum w:abstractNumId="1" w15:restartNumberingAfterBreak="0">
    <w:nsid w:val="78F76D05"/>
    <w:multiLevelType w:val="singleLevel"/>
    <w:tmpl w:val="4F9C932A"/>
    <w:lvl w:ilvl="0">
      <w:numFmt w:val="bullet"/>
      <w:lvlText w:val="-"/>
      <w:lvlJc w:val="left"/>
      <w:pPr>
        <w:tabs>
          <w:tab w:val="num" w:pos="360"/>
        </w:tabs>
        <w:ind w:left="360" w:hanging="360"/>
      </w:pPr>
      <w:rPr>
        <w:rFonts w:hint="default"/>
      </w:rPr>
    </w:lvl>
  </w:abstractNum>
  <w:num w:numId="1" w16cid:durableId="2005233699">
    <w:abstractNumId w:val="1"/>
  </w:num>
  <w:num w:numId="2" w16cid:durableId="21905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5E"/>
    <w:rsid w:val="000C6991"/>
    <w:rsid w:val="000C7AF6"/>
    <w:rsid w:val="001470DB"/>
    <w:rsid w:val="00186FBA"/>
    <w:rsid w:val="00227EAD"/>
    <w:rsid w:val="0029282D"/>
    <w:rsid w:val="00296B09"/>
    <w:rsid w:val="003150CA"/>
    <w:rsid w:val="00380924"/>
    <w:rsid w:val="00390D55"/>
    <w:rsid w:val="003B0E81"/>
    <w:rsid w:val="0041361A"/>
    <w:rsid w:val="005307BB"/>
    <w:rsid w:val="005A6E96"/>
    <w:rsid w:val="00605F5A"/>
    <w:rsid w:val="006571A1"/>
    <w:rsid w:val="00670692"/>
    <w:rsid w:val="006C7416"/>
    <w:rsid w:val="006E2F45"/>
    <w:rsid w:val="007008B4"/>
    <w:rsid w:val="00781DF1"/>
    <w:rsid w:val="00782FC5"/>
    <w:rsid w:val="007A6321"/>
    <w:rsid w:val="007C429D"/>
    <w:rsid w:val="007E2594"/>
    <w:rsid w:val="008030F1"/>
    <w:rsid w:val="008C36F7"/>
    <w:rsid w:val="009B46AE"/>
    <w:rsid w:val="009D18F7"/>
    <w:rsid w:val="00A05784"/>
    <w:rsid w:val="00A07232"/>
    <w:rsid w:val="00A268D4"/>
    <w:rsid w:val="00A65853"/>
    <w:rsid w:val="00A81959"/>
    <w:rsid w:val="00A8527B"/>
    <w:rsid w:val="00A91E71"/>
    <w:rsid w:val="00AA0E72"/>
    <w:rsid w:val="00B92273"/>
    <w:rsid w:val="00BD74A4"/>
    <w:rsid w:val="00C30AEA"/>
    <w:rsid w:val="00C336F4"/>
    <w:rsid w:val="00C46377"/>
    <w:rsid w:val="00C93211"/>
    <w:rsid w:val="00CF221A"/>
    <w:rsid w:val="00D2205E"/>
    <w:rsid w:val="00D37F7E"/>
    <w:rsid w:val="00D523C2"/>
    <w:rsid w:val="00E16997"/>
    <w:rsid w:val="00E621F5"/>
    <w:rsid w:val="00E7197B"/>
    <w:rsid w:val="00ED4730"/>
    <w:rsid w:val="00F04F6D"/>
    <w:rsid w:val="00F63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9B8B"/>
  <w15:docId w15:val="{EEF4E49B-D8BB-47C1-B4C0-ED770345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tabs>
        <w:tab w:val="clear" w:pos="284"/>
      </w:tabs>
      <w:spacing w:line="240" w:lineRule="auto"/>
      <w:jc w:val="center"/>
    </w:pPr>
    <w:rPr>
      <w:rFonts w:ascii="Times New Roman" w:hAnsi="Times New Roman"/>
      <w:b/>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7E2594"/>
    <w:rPr>
      <w:rFonts w:ascii="Times" w:hAnsi="Times"/>
      <w:i/>
      <w:caps/>
      <w:noProof/>
      <w:sz w:val="18"/>
    </w:rPr>
  </w:style>
  <w:style w:type="character" w:styleId="Collegamentoipertestuale">
    <w:name w:val="Hyperlink"/>
    <w:basedOn w:val="Carpredefinitoparagrafo"/>
    <w:unhideWhenUsed/>
    <w:rsid w:val="00A65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23480">
      <w:bodyDiv w:val="1"/>
      <w:marLeft w:val="0"/>
      <w:marRight w:val="0"/>
      <w:marTop w:val="0"/>
      <w:marBottom w:val="0"/>
      <w:divBdr>
        <w:top w:val="none" w:sz="0" w:space="0" w:color="auto"/>
        <w:left w:val="none" w:sz="0" w:space="0" w:color="auto"/>
        <w:bottom w:val="none" w:sz="0" w:space="0" w:color="auto"/>
        <w:right w:val="none" w:sz="0" w:space="0" w:color="auto"/>
      </w:divBdr>
    </w:div>
    <w:div w:id="18812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D95D5-EA14-4FFD-9DD3-F9BB3449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499</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Principles of Private Law</vt:lpstr>
    </vt:vector>
  </TitlesOfParts>
  <Company>U.C.S.C. MILANO</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Private Law</dc:title>
  <dc:creator>monica.grassi</dc:creator>
  <cp:lastModifiedBy>Bisello Stefano</cp:lastModifiedBy>
  <cp:revision>4</cp:revision>
  <cp:lastPrinted>2003-03-27T09:42:00Z</cp:lastPrinted>
  <dcterms:created xsi:type="dcterms:W3CDTF">2022-07-04T07:34:00Z</dcterms:created>
  <dcterms:modified xsi:type="dcterms:W3CDTF">2022-12-05T10:18:00Z</dcterms:modified>
</cp:coreProperties>
</file>