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B8B0" w14:textId="77777777" w:rsidR="009C0919" w:rsidRDefault="008C3D1C">
      <w:pPr>
        <w:pStyle w:val="Titolo1"/>
        <w:rPr>
          <w:rFonts w:ascii="Times New Roman" w:eastAsia="Times New Roman" w:hAnsi="Times New Roman" w:cs="Times New Roman"/>
          <w:shd w:val="clear" w:color="auto" w:fill="FFFFFF"/>
        </w:rPr>
      </w:pPr>
      <w:r>
        <w:rPr>
          <w:rFonts w:ascii="Times New Roman" w:hAnsi="Times New Roman"/>
          <w:shd w:val="clear" w:color="auto" w:fill="FFFFFF"/>
        </w:rPr>
        <w:t>Social Statistics</w:t>
      </w:r>
    </w:p>
    <w:p w14:paraId="7DCFE125" w14:textId="2BF8271F" w:rsidR="00FB302B" w:rsidRPr="00A87675" w:rsidRDefault="00946C42" w:rsidP="00A87675">
      <w:pPr>
        <w:pStyle w:val="Titolo2"/>
        <w:rPr>
          <w:rFonts w:ascii="Times New Roman" w:eastAsia="Times New Roman" w:hAnsi="Times New Roman" w:cs="Times New Roman"/>
          <w:shd w:val="clear" w:color="auto" w:fill="FFFFFF"/>
          <w:lang w:val="en-GB"/>
        </w:rPr>
      </w:pPr>
      <w:r>
        <w:rPr>
          <w:rFonts w:ascii="Times New Roman" w:hAnsi="Times New Roman"/>
          <w:shd w:val="clear" w:color="auto" w:fill="FFFFFF"/>
        </w:rPr>
        <w:t xml:space="preserve">Prof. </w:t>
      </w:r>
      <w:r w:rsidRPr="00211498">
        <w:rPr>
          <w:rFonts w:ascii="Times New Roman" w:hAnsi="Times New Roman"/>
          <w:shd w:val="clear" w:color="auto" w:fill="FFFFFF"/>
        </w:rPr>
        <w:t>Alessandro Rosina</w:t>
      </w:r>
      <w:r w:rsidR="00211498" w:rsidRPr="00211498">
        <w:rPr>
          <w:rFonts w:ascii="Times New Roman" w:hAnsi="Times New Roman"/>
          <w:shd w:val="clear" w:color="auto" w:fill="FFFFFF"/>
        </w:rPr>
        <w:t xml:space="preserve">; </w:t>
      </w:r>
      <w:r w:rsidR="00211498" w:rsidRPr="00444CE3">
        <w:rPr>
          <w:rFonts w:ascii="Times New Roman" w:hAnsi="Times New Roman"/>
          <w:shd w:val="clear" w:color="auto" w:fill="FFFFFF"/>
        </w:rPr>
        <w:t xml:space="preserve">Prof. </w:t>
      </w:r>
      <w:r w:rsidR="00211498" w:rsidRPr="00074744">
        <w:rPr>
          <w:rFonts w:ascii="Times New Roman" w:hAnsi="Times New Roman"/>
          <w:shd w:val="clear" w:color="auto" w:fill="FFFFFF"/>
          <w:lang w:val="en-US"/>
        </w:rPr>
        <w:t>Emiliano Sironi</w:t>
      </w:r>
    </w:p>
    <w:p w14:paraId="2AFD44E6" w14:textId="5DC931CD" w:rsidR="00A87675" w:rsidRPr="00A87675" w:rsidRDefault="00A87675" w:rsidP="00A87675">
      <w:pPr>
        <w:spacing w:before="240" w:after="120"/>
        <w:rPr>
          <w:rFonts w:ascii="Times New Roman" w:hAnsi="Times New Roman"/>
          <w:b/>
          <w:bCs/>
          <w:i/>
          <w:iCs/>
          <w:sz w:val="18"/>
          <w:szCs w:val="18"/>
          <w:shd w:val="clear" w:color="auto" w:fill="FFFFFF"/>
        </w:rPr>
      </w:pPr>
      <w:r w:rsidRPr="00A87675">
        <w:rPr>
          <w:rFonts w:ascii="Times New Roman" w:hAnsi="Times New Roman"/>
          <w:b/>
          <w:bCs/>
          <w:i/>
          <w:iCs/>
          <w:sz w:val="18"/>
          <w:szCs w:val="18"/>
          <w:shd w:val="clear" w:color="auto" w:fill="FFFFFF"/>
        </w:rPr>
        <w:t>COURSE AIMS AND INTENDED LEARNING OUTCOMES</w:t>
      </w:r>
    </w:p>
    <w:p w14:paraId="5148FA27" w14:textId="1D32881C" w:rsidR="00EB3B35" w:rsidRDefault="00EB3B35" w:rsidP="00EB3B35">
      <w:pPr>
        <w:spacing w:line="240" w:lineRule="auto"/>
      </w:pPr>
      <w:r w:rsidRPr="00323BC0">
        <w:rPr>
          <w:lang w:val="en-GB"/>
        </w:rPr>
        <w:t xml:space="preserve">The aim of the course is to provide students with the quantitative instruments for </w:t>
      </w:r>
      <w:r>
        <w:rPr>
          <w:lang w:val="en-GB"/>
        </w:rPr>
        <w:t xml:space="preserve">constructing </w:t>
      </w:r>
      <w:r w:rsidR="00FB302B">
        <w:rPr>
          <w:lang w:val="en-GB"/>
        </w:rPr>
        <w:t xml:space="preserve">and </w:t>
      </w:r>
      <w:r w:rsidR="00FB302B" w:rsidRPr="00323BC0">
        <w:rPr>
          <w:lang w:val="en-GB"/>
        </w:rPr>
        <w:t>interpreting</w:t>
      </w:r>
      <w:r w:rsidR="00FB302B">
        <w:rPr>
          <w:lang w:val="en-GB"/>
        </w:rPr>
        <w:t xml:space="preserve"> </w:t>
      </w:r>
      <w:r w:rsidRPr="00323BC0">
        <w:rPr>
          <w:lang w:val="en-GB"/>
        </w:rPr>
        <w:t xml:space="preserve">summary indicators of data </w:t>
      </w:r>
      <w:r w:rsidR="00FB302B">
        <w:rPr>
          <w:lang w:val="en-GB"/>
        </w:rPr>
        <w:t>in the fields of arts management</w:t>
      </w:r>
      <w:r w:rsidRPr="00323BC0">
        <w:rPr>
          <w:lang w:val="en-GB"/>
        </w:rPr>
        <w:t>.</w:t>
      </w:r>
      <w:r>
        <w:rPr>
          <w:lang w:val="en-GB"/>
        </w:rPr>
        <w:t xml:space="preserve"> </w:t>
      </w:r>
      <w:r>
        <w:rPr>
          <w:rFonts w:ascii="Times New Roman" w:hAnsi="Times New Roman"/>
          <w:shd w:val="clear" w:color="auto" w:fill="FFFFFF"/>
        </w:rPr>
        <w:t xml:space="preserve">The approach is practical and application-oriented. </w:t>
      </w:r>
      <w:r>
        <w:t>Particular attention will be paid to real cases and laboratory exercises with the aid of tools widely used in the corporate world</w:t>
      </w:r>
      <w:r w:rsidR="005E722A">
        <w:t xml:space="preserve">. An attention is also devoted to the use of statistical software (Excel or SPSS). </w:t>
      </w:r>
    </w:p>
    <w:p w14:paraId="77B198C2" w14:textId="77777777" w:rsidR="007F0052" w:rsidRPr="00E06BBE" w:rsidRDefault="007F0052" w:rsidP="007F0052">
      <w:pPr>
        <w:tabs>
          <w:tab w:val="clear" w:pos="284"/>
        </w:tabs>
        <w:spacing w:line="240" w:lineRule="auto"/>
      </w:pPr>
      <w:r w:rsidRPr="00E06BBE">
        <w:t>The following learning abilities are provided</w:t>
      </w:r>
      <w:r>
        <w:t xml:space="preserve"> and expected to be achieved by participants at the end of the course</w:t>
      </w:r>
      <w:r w:rsidRPr="00E06BBE">
        <w:t>:</w:t>
      </w:r>
    </w:p>
    <w:p w14:paraId="733E4E93" w14:textId="77777777" w:rsidR="00207857" w:rsidRDefault="0093057D" w:rsidP="007F0052">
      <w:pPr>
        <w:pStyle w:val="Paragrafoelenco"/>
        <w:numPr>
          <w:ilvl w:val="0"/>
          <w:numId w:val="2"/>
        </w:numPr>
        <w:tabs>
          <w:tab w:val="clear" w:pos="284"/>
        </w:tabs>
        <w:suppressAutoHyphens w:val="0"/>
        <w:spacing w:line="240" w:lineRule="auto"/>
        <w:rPr>
          <w:lang w:val="en-US"/>
        </w:rPr>
      </w:pPr>
      <w:r>
        <w:rPr>
          <w:lang w:val="en-US"/>
        </w:rPr>
        <w:t>Knowledge of concepts, terms and methods of descriptive statistics, probability, statistical inference and regression analysis</w:t>
      </w:r>
      <w:r w:rsidR="00207857">
        <w:rPr>
          <w:lang w:val="en-US"/>
        </w:rPr>
        <w:t>.</w:t>
      </w:r>
    </w:p>
    <w:p w14:paraId="3859403C" w14:textId="77777777" w:rsidR="007F0052" w:rsidRPr="00207857" w:rsidRDefault="0093057D" w:rsidP="007F0052">
      <w:pPr>
        <w:pStyle w:val="Paragrafoelenco"/>
        <w:numPr>
          <w:ilvl w:val="0"/>
          <w:numId w:val="2"/>
        </w:numPr>
        <w:tabs>
          <w:tab w:val="clear" w:pos="284"/>
        </w:tabs>
        <w:suppressAutoHyphens w:val="0"/>
        <w:spacing w:line="240" w:lineRule="auto"/>
        <w:rPr>
          <w:lang w:val="en-US"/>
        </w:rPr>
      </w:pPr>
      <w:r>
        <w:rPr>
          <w:lang w:val="en-US"/>
        </w:rPr>
        <w:t>Ability to correctly apply methods of descriptive statistics, probability and statistical inference to arts management problems</w:t>
      </w:r>
      <w:r w:rsidR="00207857">
        <w:rPr>
          <w:lang w:val="en-US"/>
        </w:rPr>
        <w:t>.</w:t>
      </w:r>
    </w:p>
    <w:p w14:paraId="530207C0" w14:textId="77777777" w:rsidR="007F0052" w:rsidRDefault="007F0052" w:rsidP="007F0052">
      <w:pPr>
        <w:pStyle w:val="Paragrafoelenco"/>
        <w:numPr>
          <w:ilvl w:val="0"/>
          <w:numId w:val="2"/>
        </w:numPr>
        <w:tabs>
          <w:tab w:val="clear" w:pos="284"/>
        </w:tabs>
        <w:suppressAutoHyphens w:val="0"/>
        <w:spacing w:line="240" w:lineRule="auto"/>
        <w:rPr>
          <w:lang w:val="en-US"/>
        </w:rPr>
      </w:pPr>
      <w:r>
        <w:rPr>
          <w:lang w:val="en-US"/>
        </w:rPr>
        <w:t xml:space="preserve">Quantitative thinking addressed </w:t>
      </w:r>
      <w:r w:rsidRPr="00DB5CE5">
        <w:rPr>
          <w:lang w:val="en-US"/>
        </w:rPr>
        <w:t>to mak</w:t>
      </w:r>
      <w:r>
        <w:rPr>
          <w:lang w:val="en-US"/>
        </w:rPr>
        <w:t>e</w:t>
      </w:r>
      <w:r w:rsidRPr="00DB5CE5">
        <w:rPr>
          <w:lang w:val="en-US"/>
        </w:rPr>
        <w:t xml:space="preserve"> independent judgements, </w:t>
      </w:r>
      <w:r>
        <w:rPr>
          <w:lang w:val="en-US"/>
        </w:rPr>
        <w:t xml:space="preserve">driven by </w:t>
      </w:r>
      <w:r w:rsidR="00EC5ACD">
        <w:rPr>
          <w:lang w:val="en-US"/>
        </w:rPr>
        <w:t xml:space="preserve">a rigorous reasoning and a </w:t>
      </w:r>
      <w:r>
        <w:rPr>
          <w:lang w:val="en-US"/>
        </w:rPr>
        <w:t>descriptive and inferential statements</w:t>
      </w:r>
      <w:r w:rsidRPr="00A47BC6">
        <w:rPr>
          <w:lang w:val="en-US"/>
        </w:rPr>
        <w:t>.</w:t>
      </w:r>
    </w:p>
    <w:p w14:paraId="0FF0354F" w14:textId="77777777" w:rsidR="007F0052" w:rsidRDefault="007F0052" w:rsidP="007F0052">
      <w:pPr>
        <w:pStyle w:val="Paragrafoelenco"/>
        <w:numPr>
          <w:ilvl w:val="0"/>
          <w:numId w:val="2"/>
        </w:numPr>
        <w:tabs>
          <w:tab w:val="clear" w:pos="284"/>
        </w:tabs>
        <w:suppressAutoHyphens w:val="0"/>
        <w:spacing w:line="240" w:lineRule="auto"/>
        <w:rPr>
          <w:lang w:val="en-US"/>
        </w:rPr>
      </w:pPr>
      <w:r>
        <w:rPr>
          <w:lang w:val="en-US"/>
        </w:rPr>
        <w:t>Ability</w:t>
      </w:r>
      <w:r w:rsidRPr="00A47BC6">
        <w:rPr>
          <w:lang w:val="en-US"/>
        </w:rPr>
        <w:t xml:space="preserve"> to read and interpret data</w:t>
      </w:r>
      <w:r>
        <w:rPr>
          <w:lang w:val="en-US"/>
        </w:rPr>
        <w:t xml:space="preserve"> and</w:t>
      </w:r>
      <w:r w:rsidRPr="00B01C9A">
        <w:rPr>
          <w:lang w:val="en-US"/>
        </w:rPr>
        <w:t xml:space="preserve"> communicate results</w:t>
      </w:r>
      <w:r>
        <w:rPr>
          <w:lang w:val="en-US"/>
        </w:rPr>
        <w:t>,</w:t>
      </w:r>
      <w:r w:rsidRPr="00B01C9A">
        <w:rPr>
          <w:lang w:val="en-US"/>
        </w:rPr>
        <w:t xml:space="preserve"> </w:t>
      </w:r>
      <w:r>
        <w:rPr>
          <w:lang w:val="en-US"/>
        </w:rPr>
        <w:t xml:space="preserve">through the extraction of qualitative information from </w:t>
      </w:r>
      <w:r w:rsidR="0093057D">
        <w:rPr>
          <w:lang w:val="en-US"/>
        </w:rPr>
        <w:t>data.</w:t>
      </w:r>
    </w:p>
    <w:p w14:paraId="0D39C20A" w14:textId="77777777" w:rsidR="007F0052" w:rsidRPr="0093057D" w:rsidRDefault="007F0052" w:rsidP="0093057D">
      <w:pPr>
        <w:pStyle w:val="Paragrafoelenco"/>
        <w:numPr>
          <w:ilvl w:val="0"/>
          <w:numId w:val="2"/>
        </w:numPr>
        <w:tabs>
          <w:tab w:val="clear" w:pos="284"/>
        </w:tabs>
        <w:suppressAutoHyphens w:val="0"/>
        <w:spacing w:line="240" w:lineRule="auto"/>
        <w:rPr>
          <w:lang w:val="en-GB"/>
        </w:rPr>
      </w:pPr>
      <w:r>
        <w:rPr>
          <w:lang w:val="en-US"/>
        </w:rPr>
        <w:t xml:space="preserve">Mastery of </w:t>
      </w:r>
      <w:r w:rsidRPr="00A47BC6">
        <w:rPr>
          <w:lang w:val="en-US"/>
        </w:rPr>
        <w:t xml:space="preserve">tools </w:t>
      </w:r>
      <w:r>
        <w:rPr>
          <w:lang w:val="en-US"/>
        </w:rPr>
        <w:t xml:space="preserve">useful for </w:t>
      </w:r>
      <w:r w:rsidRPr="00A47BC6">
        <w:rPr>
          <w:lang w:val="en-US"/>
        </w:rPr>
        <w:t xml:space="preserve">quantitative analyses </w:t>
      </w:r>
      <w:r>
        <w:rPr>
          <w:lang w:val="en-US"/>
        </w:rPr>
        <w:t xml:space="preserve">required in </w:t>
      </w:r>
      <w:r w:rsidR="0093057D">
        <w:rPr>
          <w:lang w:val="en-US"/>
        </w:rPr>
        <w:t>their</w:t>
      </w:r>
      <w:r>
        <w:rPr>
          <w:lang w:val="en-US"/>
        </w:rPr>
        <w:t xml:space="preserve"> careers in</w:t>
      </w:r>
      <w:r w:rsidR="0093057D">
        <w:rPr>
          <w:lang w:val="en-US"/>
        </w:rPr>
        <w:t xml:space="preserve">volving management </w:t>
      </w:r>
      <w:r>
        <w:rPr>
          <w:lang w:val="en-US"/>
        </w:rPr>
        <w:t xml:space="preserve">of </w:t>
      </w:r>
      <w:r w:rsidR="0093057D">
        <w:rPr>
          <w:lang w:val="en-US"/>
        </w:rPr>
        <w:t xml:space="preserve">arts’ </w:t>
      </w:r>
      <w:r>
        <w:rPr>
          <w:lang w:val="en-US"/>
        </w:rPr>
        <w:t>data</w:t>
      </w:r>
      <w:r w:rsidR="0093057D">
        <w:rPr>
          <w:lang w:val="en-US"/>
        </w:rPr>
        <w:t>, rigorous reasoning and data-driven decision-making.</w:t>
      </w:r>
    </w:p>
    <w:p w14:paraId="7BD59ECB" w14:textId="77777777" w:rsidR="009C0919" w:rsidRDefault="008C3D1C">
      <w:pPr>
        <w:spacing w:before="240" w:after="120"/>
        <w:rPr>
          <w:rFonts w:ascii="Times New Roman" w:eastAsia="Times New Roman" w:hAnsi="Times New Roman" w:cs="Times New Roman"/>
          <w:b/>
          <w:bCs/>
          <w:i/>
          <w:iCs/>
          <w:sz w:val="18"/>
          <w:szCs w:val="18"/>
          <w:shd w:val="clear" w:color="auto" w:fill="FFFFFF"/>
        </w:rPr>
      </w:pPr>
      <w:r>
        <w:rPr>
          <w:rFonts w:ascii="Times New Roman" w:hAnsi="Times New Roman"/>
          <w:b/>
          <w:bCs/>
          <w:i/>
          <w:iCs/>
          <w:sz w:val="18"/>
          <w:szCs w:val="18"/>
          <w:shd w:val="clear" w:color="auto" w:fill="FFFFFF"/>
        </w:rPr>
        <w:t>COURSE CONTENT</w:t>
      </w:r>
    </w:p>
    <w:p w14:paraId="38BE864A" w14:textId="0B906D33" w:rsidR="009C0919" w:rsidRDefault="00633DB6">
      <w:pPr>
        <w:spacing w:before="120"/>
        <w:rPr>
          <w:rFonts w:ascii="Times New Roman" w:eastAsia="Times New Roman" w:hAnsi="Times New Roman" w:cs="Times New Roman"/>
          <w:i/>
          <w:iCs/>
          <w:shd w:val="clear" w:color="auto" w:fill="FFFFFF"/>
        </w:rPr>
      </w:pPr>
      <w:r>
        <w:rPr>
          <w:rFonts w:ascii="Times New Roman" w:hAnsi="Times New Roman"/>
          <w:shd w:val="clear" w:color="auto" w:fill="FFFFFF"/>
        </w:rPr>
        <w:t>1.</w:t>
      </w:r>
      <w:r w:rsidR="008C3D1C">
        <w:rPr>
          <w:rFonts w:ascii="Times New Roman" w:hAnsi="Times New Roman"/>
          <w:shd w:val="clear" w:color="auto" w:fill="FFFFFF"/>
        </w:rPr>
        <w:tab/>
      </w:r>
      <w:r w:rsidR="008C3D1C">
        <w:rPr>
          <w:rFonts w:ascii="Times New Roman" w:hAnsi="Times New Roman"/>
          <w:i/>
          <w:iCs/>
          <w:shd w:val="clear" w:color="auto" w:fill="FFFFFF"/>
        </w:rPr>
        <w:t xml:space="preserve">Measuring, describing and establishing </w:t>
      </w:r>
      <w:r w:rsidR="00CD6004">
        <w:rPr>
          <w:rFonts w:ascii="Times New Roman" w:hAnsi="Times New Roman"/>
          <w:i/>
          <w:iCs/>
          <w:shd w:val="clear" w:color="auto" w:fill="FFFFFF"/>
        </w:rPr>
        <w:t>relation</w:t>
      </w:r>
      <w:r w:rsidR="008C3D1C">
        <w:rPr>
          <w:rFonts w:ascii="Times New Roman" w:hAnsi="Times New Roman"/>
          <w:i/>
          <w:iCs/>
          <w:shd w:val="clear" w:color="auto" w:fill="FFFFFF"/>
        </w:rPr>
        <w:t>s between data.</w:t>
      </w:r>
    </w:p>
    <w:p w14:paraId="0032A0F9" w14:textId="79712124" w:rsidR="009C0919" w:rsidRDefault="005E722A">
      <w:pPr>
        <w:tabs>
          <w:tab w:val="clear" w:pos="284"/>
        </w:tabs>
        <w:ind w:left="284"/>
        <w:rPr>
          <w:rFonts w:ascii="Times New Roman" w:hAnsi="Times New Roman"/>
          <w:shd w:val="clear" w:color="auto" w:fill="FFFFFF"/>
        </w:rPr>
      </w:pPr>
      <w:r w:rsidRPr="005E722A">
        <w:rPr>
          <w:rFonts w:ascii="Times New Roman" w:hAnsi="Times New Roman"/>
          <w:shd w:val="clear" w:color="auto" w:fill="FFFFFF"/>
        </w:rPr>
        <w:t>Steps, strategies and data quality</w:t>
      </w:r>
      <w:r>
        <w:rPr>
          <w:rFonts w:ascii="Times New Roman" w:hAnsi="Times New Roman"/>
          <w:shd w:val="clear" w:color="auto" w:fill="FFFFFF"/>
        </w:rPr>
        <w:t xml:space="preserve"> in statistical surveys</w:t>
      </w:r>
      <w:r w:rsidRPr="005E722A">
        <w:rPr>
          <w:rFonts w:ascii="Times New Roman" w:hAnsi="Times New Roman"/>
          <w:shd w:val="clear" w:color="auto" w:fill="FFFFFF"/>
        </w:rPr>
        <w:t xml:space="preserve">. </w:t>
      </w:r>
      <w:r w:rsidR="00CD6004">
        <w:rPr>
          <w:rFonts w:ascii="Times New Roman" w:hAnsi="Times New Roman"/>
          <w:shd w:val="clear" w:color="auto" w:fill="FFFFFF"/>
        </w:rPr>
        <w:t>I</w:t>
      </w:r>
      <w:r w:rsidR="008C3D1C">
        <w:rPr>
          <w:rFonts w:ascii="Times New Roman" w:hAnsi="Times New Roman"/>
          <w:shd w:val="clear" w:color="auto" w:fill="FFFFFF"/>
        </w:rPr>
        <w:t xml:space="preserve">ndicators. </w:t>
      </w:r>
      <w:r w:rsidR="00CD6004">
        <w:rPr>
          <w:rFonts w:ascii="Times New Roman" w:hAnsi="Times New Roman"/>
          <w:shd w:val="clear" w:color="auto" w:fill="FFFFFF"/>
        </w:rPr>
        <w:t>C</w:t>
      </w:r>
      <w:r w:rsidR="008C3D1C">
        <w:rPr>
          <w:rFonts w:ascii="Times New Roman" w:hAnsi="Times New Roman"/>
          <w:shd w:val="clear" w:color="auto" w:fill="FFFFFF"/>
        </w:rPr>
        <w:t xml:space="preserve">harts and graphs. </w:t>
      </w:r>
      <w:r w:rsidR="00CD6004">
        <w:rPr>
          <w:rFonts w:ascii="Times New Roman" w:hAnsi="Times New Roman"/>
          <w:shd w:val="clear" w:color="auto" w:fill="FFFFFF"/>
        </w:rPr>
        <w:t>R</w:t>
      </w:r>
      <w:r w:rsidR="008C3D1C">
        <w:rPr>
          <w:rFonts w:ascii="Times New Roman" w:hAnsi="Times New Roman"/>
          <w:shd w:val="clear" w:color="auto" w:fill="FFFFFF"/>
        </w:rPr>
        <w:t>elationships between two variables. Analysis of simple dependence.</w:t>
      </w:r>
    </w:p>
    <w:p w14:paraId="31562D00" w14:textId="5736EB43" w:rsidR="009C0919" w:rsidRDefault="00633DB6">
      <w:pPr>
        <w:spacing w:before="120"/>
        <w:ind w:left="284" w:hanging="284"/>
        <w:rPr>
          <w:shd w:val="clear" w:color="auto" w:fill="FFFFFF"/>
        </w:rPr>
      </w:pPr>
      <w:r>
        <w:rPr>
          <w:shd w:val="clear" w:color="auto" w:fill="FFFFFF"/>
        </w:rPr>
        <w:t>2.</w:t>
      </w:r>
      <w:r w:rsidR="008C3D1C">
        <w:rPr>
          <w:shd w:val="clear" w:color="auto" w:fill="FFFFFF"/>
        </w:rPr>
        <w:tab/>
      </w:r>
      <w:r w:rsidR="00CD6004">
        <w:rPr>
          <w:i/>
          <w:iCs/>
          <w:shd w:val="clear" w:color="auto" w:fill="FFFFFF"/>
        </w:rPr>
        <w:t>How to choose representative sample of the population</w:t>
      </w:r>
      <w:r w:rsidR="008C3D1C">
        <w:rPr>
          <w:shd w:val="clear" w:color="auto" w:fill="FFFFFF"/>
        </w:rPr>
        <w:t>.</w:t>
      </w:r>
    </w:p>
    <w:p w14:paraId="520929D9" w14:textId="748FE0DC" w:rsidR="009C0919" w:rsidRPr="00633DB6" w:rsidRDefault="008C3D1C" w:rsidP="00633DB6">
      <w:pPr>
        <w:ind w:left="284" w:hanging="284"/>
        <w:rPr>
          <w:shd w:val="clear" w:color="auto" w:fill="FFFFFF"/>
          <w:lang w:val="it-IT"/>
        </w:rPr>
      </w:pPr>
      <w:r>
        <w:rPr>
          <w:shd w:val="clear" w:color="auto" w:fill="FFFFFF"/>
        </w:rPr>
        <w:tab/>
      </w:r>
      <w:r w:rsidR="00CD6004">
        <w:rPr>
          <w:shd w:val="clear" w:color="auto" w:fill="FFFFFF"/>
        </w:rPr>
        <w:t xml:space="preserve">Sampling techniques </w:t>
      </w:r>
      <w:r>
        <w:rPr>
          <w:shd w:val="clear" w:color="auto" w:fill="FFFFFF"/>
        </w:rPr>
        <w:t xml:space="preserve">and </w:t>
      </w:r>
      <w:r w:rsidR="005E722A">
        <w:rPr>
          <w:shd w:val="clear" w:color="auto" w:fill="FFFFFF"/>
        </w:rPr>
        <w:t>sample distribution</w:t>
      </w:r>
      <w:r>
        <w:rPr>
          <w:shd w:val="clear" w:color="auto" w:fill="FFFFFF"/>
        </w:rPr>
        <w:t>.</w:t>
      </w:r>
      <w:r w:rsidR="00633DB6" w:rsidRPr="00633DB6">
        <w:rPr>
          <w:rFonts w:ascii="Times New Roman" w:eastAsia="Times New Roman" w:hAnsi="Times New Roman" w:cs="Times New Roman"/>
          <w:color w:val="auto"/>
          <w:bdr w:val="none" w:sz="0" w:space="0" w:color="auto"/>
          <w:lang w:val="it-IT"/>
        </w:rPr>
        <w:t xml:space="preserve"> </w:t>
      </w:r>
      <w:r w:rsidR="008F2B2D">
        <w:rPr>
          <w:rFonts w:ascii="Times New Roman" w:eastAsia="Times New Roman" w:hAnsi="Times New Roman" w:cs="Times New Roman"/>
          <w:color w:val="auto"/>
          <w:bdr w:val="none" w:sz="0" w:space="0" w:color="auto"/>
          <w:lang w:val="it-IT"/>
        </w:rPr>
        <w:t>N</w:t>
      </w:r>
      <w:r w:rsidR="008F2B2D" w:rsidRPr="008F2B2D">
        <w:rPr>
          <w:shd w:val="clear" w:color="auto" w:fill="FFFFFF"/>
          <w:lang w:val="it-IT"/>
        </w:rPr>
        <w:t>ormal probability density function</w:t>
      </w:r>
      <w:r w:rsidR="00633DB6" w:rsidRPr="008F2B2D">
        <w:rPr>
          <w:shd w:val="clear" w:color="auto" w:fill="FFFFFF"/>
          <w:lang w:val="it-IT"/>
        </w:rPr>
        <w:t xml:space="preserve"> </w:t>
      </w:r>
      <w:r w:rsidR="008F2B2D" w:rsidRPr="008F2B2D">
        <w:rPr>
          <w:shd w:val="clear" w:color="auto" w:fill="FFFFFF"/>
          <w:lang w:val="it-IT"/>
        </w:rPr>
        <w:t>and central theorem of the limit</w:t>
      </w:r>
      <w:r w:rsidR="00633DB6" w:rsidRPr="008F2B2D">
        <w:rPr>
          <w:shd w:val="clear" w:color="auto" w:fill="FFFFFF"/>
          <w:lang w:val="it-IT"/>
        </w:rPr>
        <w:t>.</w:t>
      </w:r>
    </w:p>
    <w:p w14:paraId="11DFD101" w14:textId="03DABB26" w:rsidR="005E722A" w:rsidRDefault="00633DB6" w:rsidP="005E722A">
      <w:pPr>
        <w:spacing w:before="120"/>
        <w:ind w:left="284" w:hanging="284"/>
        <w:rPr>
          <w:i/>
          <w:iCs/>
          <w:shd w:val="clear" w:color="auto" w:fill="FFFFFF"/>
        </w:rPr>
      </w:pPr>
      <w:r>
        <w:rPr>
          <w:i/>
          <w:iCs/>
          <w:shd w:val="clear" w:color="auto" w:fill="FFFFFF"/>
        </w:rPr>
        <w:t>3.</w:t>
      </w:r>
      <w:r w:rsidR="005E722A">
        <w:rPr>
          <w:i/>
          <w:iCs/>
          <w:shd w:val="clear" w:color="auto" w:fill="FFFFFF"/>
        </w:rPr>
        <w:tab/>
        <w:t>Measuring uncertainty.</w:t>
      </w:r>
    </w:p>
    <w:p w14:paraId="5261C4AA" w14:textId="1B92032B" w:rsidR="005E722A" w:rsidRDefault="005E722A" w:rsidP="005E722A">
      <w:pPr>
        <w:ind w:left="284" w:hanging="284"/>
        <w:rPr>
          <w:shd w:val="clear" w:color="auto" w:fill="FFFFFF"/>
        </w:rPr>
      </w:pPr>
      <w:r>
        <w:rPr>
          <w:i/>
          <w:iCs/>
          <w:shd w:val="clear" w:color="auto" w:fill="FFFFFF"/>
        </w:rPr>
        <w:tab/>
      </w:r>
      <w:r>
        <w:rPr>
          <w:shd w:val="clear" w:color="auto" w:fill="FFFFFF"/>
        </w:rPr>
        <w:t>Standard errors, Confidence interval for mean and proportion.</w:t>
      </w:r>
    </w:p>
    <w:p w14:paraId="4452047A" w14:textId="60D94915" w:rsidR="009C0919" w:rsidRDefault="00633DB6">
      <w:pPr>
        <w:spacing w:before="120"/>
        <w:rPr>
          <w:rFonts w:ascii="Times New Roman" w:eastAsia="Times New Roman" w:hAnsi="Times New Roman" w:cs="Times New Roman"/>
          <w:i/>
          <w:iCs/>
          <w:shd w:val="clear" w:color="auto" w:fill="FFFFFF"/>
        </w:rPr>
      </w:pPr>
      <w:r>
        <w:rPr>
          <w:rFonts w:ascii="Times New Roman" w:hAnsi="Times New Roman"/>
          <w:shd w:val="clear" w:color="auto" w:fill="FFFFFF"/>
        </w:rPr>
        <w:t>4.</w:t>
      </w:r>
      <w:r w:rsidR="008C3D1C">
        <w:rPr>
          <w:rFonts w:ascii="Times New Roman" w:hAnsi="Times New Roman"/>
          <w:shd w:val="clear" w:color="auto" w:fill="FFFFFF"/>
        </w:rPr>
        <w:tab/>
      </w:r>
      <w:r w:rsidR="008C3D1C">
        <w:rPr>
          <w:rFonts w:ascii="Times New Roman" w:hAnsi="Times New Roman"/>
          <w:i/>
          <w:iCs/>
          <w:shd w:val="clear" w:color="auto" w:fill="FFFFFF"/>
        </w:rPr>
        <w:t>From correlation to causality.</w:t>
      </w:r>
    </w:p>
    <w:p w14:paraId="198283E1" w14:textId="77777777" w:rsidR="009C0919" w:rsidRDefault="008C3D1C">
      <w:pPr>
        <w:tabs>
          <w:tab w:val="clear" w:pos="284"/>
        </w:tabs>
        <w:ind w:left="284"/>
        <w:rPr>
          <w:rFonts w:ascii="Times New Roman" w:eastAsia="Times New Roman" w:hAnsi="Times New Roman" w:cs="Times New Roman"/>
          <w:shd w:val="clear" w:color="auto" w:fill="FFFFFF"/>
        </w:rPr>
      </w:pPr>
      <w:r>
        <w:rPr>
          <w:rFonts w:ascii="Times New Roman" w:hAnsi="Times New Roman"/>
          <w:shd w:val="clear" w:color="auto" w:fill="FFFFFF"/>
        </w:rPr>
        <w:t xml:space="preserve">Beyond the two variables. Spurious associations and </w:t>
      </w:r>
      <w:r w:rsidRPr="00641E30">
        <w:rPr>
          <w:rFonts w:ascii="Times New Roman" w:hAnsi="Times New Roman"/>
          <w:shd w:val="clear" w:color="auto" w:fill="FFFFFF"/>
        </w:rPr>
        <w:t>causal relationships. Ex</w:t>
      </w:r>
      <w:r w:rsidR="00641E30" w:rsidRPr="00641E30">
        <w:rPr>
          <w:rFonts w:ascii="Times New Roman" w:hAnsi="Times New Roman"/>
          <w:shd w:val="clear" w:color="auto" w:fill="FFFFFF"/>
        </w:rPr>
        <w:t xml:space="preserve">planation </w:t>
      </w:r>
      <w:r w:rsidRPr="00641E30">
        <w:rPr>
          <w:rFonts w:ascii="Times New Roman" w:hAnsi="Times New Roman"/>
          <w:shd w:val="clear" w:color="auto" w:fill="FFFFFF"/>
        </w:rPr>
        <w:t>by mechanisms.</w:t>
      </w:r>
      <w:r>
        <w:rPr>
          <w:rFonts w:ascii="Times New Roman" w:hAnsi="Times New Roman"/>
          <w:shd w:val="clear" w:color="auto" w:fill="FFFFFF"/>
        </w:rPr>
        <w:t xml:space="preserve"> </w:t>
      </w:r>
    </w:p>
    <w:p w14:paraId="3F0A141F" w14:textId="000D67BA" w:rsidR="009C0919" w:rsidRDefault="00633DB6">
      <w:pPr>
        <w:tabs>
          <w:tab w:val="clear" w:pos="284"/>
        </w:tabs>
        <w:spacing w:before="120"/>
        <w:ind w:left="284" w:hanging="284"/>
        <w:rPr>
          <w:rFonts w:ascii="Times New Roman" w:eastAsia="Times New Roman" w:hAnsi="Times New Roman" w:cs="Times New Roman"/>
          <w:i/>
          <w:iCs/>
          <w:shd w:val="clear" w:color="auto" w:fill="FFFFFF"/>
        </w:rPr>
      </w:pPr>
      <w:r>
        <w:rPr>
          <w:rFonts w:ascii="Estrangelo Edessa" w:hAnsi="Estrangelo Edessa" w:cs="Estrangelo Edessa"/>
          <w:shd w:val="clear" w:color="auto" w:fill="FFFFFF"/>
        </w:rPr>
        <w:lastRenderedPageBreak/>
        <w:t>5.</w:t>
      </w:r>
      <w:r w:rsidR="008C3D1C">
        <w:rPr>
          <w:rFonts w:ascii="Times New Roman" w:hAnsi="Times New Roman"/>
          <w:shd w:val="clear" w:color="auto" w:fill="FFFFFF"/>
        </w:rPr>
        <w:tab/>
      </w:r>
      <w:r w:rsidR="008C3D1C">
        <w:rPr>
          <w:rFonts w:ascii="Times New Roman" w:hAnsi="Times New Roman"/>
          <w:i/>
          <w:iCs/>
          <w:shd w:val="clear" w:color="auto" w:fill="FFFFFF"/>
        </w:rPr>
        <w:t>Exploratory data analysis models.</w:t>
      </w:r>
    </w:p>
    <w:p w14:paraId="00B2CABF" w14:textId="01F2FBFA" w:rsidR="009C0919" w:rsidRDefault="00AA7874">
      <w:pPr>
        <w:tabs>
          <w:tab w:val="clear" w:pos="284"/>
        </w:tabs>
        <w:ind w:left="284"/>
        <w:rPr>
          <w:rFonts w:ascii="Times New Roman" w:hAnsi="Times New Roman"/>
          <w:shd w:val="clear" w:color="auto" w:fill="FFFFFF"/>
        </w:rPr>
      </w:pPr>
      <w:r>
        <w:rPr>
          <w:rFonts w:ascii="Times New Roman" w:hAnsi="Times New Roman"/>
          <w:shd w:val="clear" w:color="auto" w:fill="FFFFFF"/>
        </w:rPr>
        <w:t>Linear</w:t>
      </w:r>
      <w:r w:rsidR="008C3D1C">
        <w:rPr>
          <w:rFonts w:ascii="Times New Roman" w:hAnsi="Times New Roman"/>
          <w:shd w:val="clear" w:color="auto" w:fill="FFFFFF"/>
        </w:rPr>
        <w:t xml:space="preserve"> regression</w:t>
      </w:r>
      <w:r>
        <w:rPr>
          <w:rFonts w:ascii="Times New Roman" w:hAnsi="Times New Roman"/>
          <w:shd w:val="clear" w:color="auto" w:fill="FFFFFF"/>
        </w:rPr>
        <w:t xml:space="preserve"> models</w:t>
      </w:r>
      <w:r w:rsidR="008C3D1C">
        <w:rPr>
          <w:rFonts w:ascii="Times New Roman" w:hAnsi="Times New Roman"/>
          <w:shd w:val="clear" w:color="auto" w:fill="FFFFFF"/>
        </w:rPr>
        <w:t>. The multiple regression approach. Logistic regression.</w:t>
      </w:r>
    </w:p>
    <w:p w14:paraId="249B815A" w14:textId="50F834DD" w:rsidR="005E722A" w:rsidRDefault="00633DB6" w:rsidP="005E722A">
      <w:pPr>
        <w:tabs>
          <w:tab w:val="clear" w:pos="284"/>
        </w:tabs>
        <w:spacing w:before="120"/>
        <w:ind w:left="284" w:hanging="284"/>
        <w:rPr>
          <w:rFonts w:ascii="Times New Roman" w:eastAsia="Times New Roman" w:hAnsi="Times New Roman" w:cs="Times New Roman"/>
          <w:i/>
          <w:iCs/>
          <w:shd w:val="clear" w:color="auto" w:fill="FFFFFF"/>
        </w:rPr>
      </w:pPr>
      <w:r>
        <w:rPr>
          <w:rFonts w:ascii="Estrangelo Edessa" w:hAnsi="Estrangelo Edessa" w:cs="Estrangelo Edessa"/>
          <w:shd w:val="clear" w:color="auto" w:fill="FFFFFF"/>
        </w:rPr>
        <w:t>6.</w:t>
      </w:r>
      <w:r w:rsidR="005E722A">
        <w:rPr>
          <w:rFonts w:ascii="Times New Roman" w:hAnsi="Times New Roman"/>
          <w:shd w:val="clear" w:color="auto" w:fill="FFFFFF"/>
        </w:rPr>
        <w:tab/>
      </w:r>
      <w:r w:rsidR="005E722A">
        <w:rPr>
          <w:rFonts w:ascii="Times New Roman" w:hAnsi="Times New Roman"/>
          <w:i/>
          <w:iCs/>
          <w:shd w:val="clear" w:color="auto" w:fill="FFFFFF"/>
        </w:rPr>
        <w:t>Software applications.</w:t>
      </w:r>
    </w:p>
    <w:p w14:paraId="53E21DBB" w14:textId="4EB24C49" w:rsidR="005E722A" w:rsidRDefault="005E722A" w:rsidP="008F2B2D">
      <w:pPr>
        <w:tabs>
          <w:tab w:val="clear" w:pos="284"/>
        </w:tabs>
        <w:ind w:left="284"/>
        <w:rPr>
          <w:rFonts w:ascii="Times New Roman" w:eastAsia="Times New Roman" w:hAnsi="Times New Roman" w:cs="Times New Roman"/>
          <w:shd w:val="clear" w:color="auto" w:fill="FFFFFF"/>
        </w:rPr>
      </w:pPr>
      <w:r>
        <w:rPr>
          <w:rFonts w:ascii="Times New Roman" w:hAnsi="Times New Roman"/>
          <w:shd w:val="clear" w:color="auto" w:fill="FFFFFF"/>
        </w:rPr>
        <w:t>Introduction to Excel, Gretl or SPSS.</w:t>
      </w:r>
    </w:p>
    <w:p w14:paraId="6618C0ED" w14:textId="77777777" w:rsidR="009C0919" w:rsidRPr="008C3D1C" w:rsidRDefault="008C3D1C">
      <w:pPr>
        <w:spacing w:before="240" w:after="120"/>
        <w:rPr>
          <w:rFonts w:ascii="Times New Roman" w:eastAsia="Times New Roman" w:hAnsi="Times New Roman" w:cs="Times New Roman"/>
          <w:b/>
          <w:bCs/>
          <w:i/>
          <w:iCs/>
          <w:sz w:val="18"/>
          <w:szCs w:val="18"/>
          <w:shd w:val="clear" w:color="auto" w:fill="FFFFFF"/>
        </w:rPr>
      </w:pPr>
      <w:r w:rsidRPr="008C3D1C">
        <w:rPr>
          <w:rFonts w:ascii="Times New Roman" w:hAnsi="Times New Roman"/>
          <w:b/>
          <w:bCs/>
          <w:i/>
          <w:iCs/>
          <w:sz w:val="18"/>
          <w:szCs w:val="18"/>
          <w:shd w:val="clear" w:color="auto" w:fill="FFFFFF"/>
        </w:rPr>
        <w:t>READING LIST</w:t>
      </w:r>
    </w:p>
    <w:p w14:paraId="5EAE1F23" w14:textId="77777777" w:rsidR="007F0052" w:rsidRPr="00A87675" w:rsidRDefault="008C3D1C" w:rsidP="00A87675">
      <w:pPr>
        <w:pStyle w:val="Testo1"/>
        <w:ind w:firstLine="0"/>
        <w:rPr>
          <w:shd w:val="clear" w:color="auto" w:fill="FFFFFF"/>
        </w:rPr>
      </w:pPr>
      <w:r>
        <w:rPr>
          <w:shd w:val="clear" w:color="auto" w:fill="FFFFFF"/>
        </w:rPr>
        <w:t xml:space="preserve">The materials will be indicated by the lecturers during the course. </w:t>
      </w:r>
    </w:p>
    <w:p w14:paraId="58ED5B41" w14:textId="77777777" w:rsidR="00125CBD" w:rsidRPr="007F0052" w:rsidRDefault="007F0052" w:rsidP="007F0052">
      <w:pPr>
        <w:pStyle w:val="PreformattatoHTML"/>
        <w:shd w:val="clear" w:color="auto" w:fill="FFFFFF"/>
        <w:rPr>
          <w:rFonts w:ascii="Times" w:hAnsi="Times" w:cs="Times"/>
          <w:color w:val="212121"/>
          <w:sz w:val="18"/>
          <w:szCs w:val="18"/>
        </w:rPr>
      </w:pPr>
      <w:r w:rsidRPr="007F0052">
        <w:rPr>
          <w:rFonts w:ascii="Times" w:hAnsi="Times" w:cs="Times"/>
          <w:sz w:val="18"/>
          <w:szCs w:val="18"/>
          <w:shd w:val="clear" w:color="auto" w:fill="FFFFFF"/>
        </w:rPr>
        <w:t>S</w:t>
      </w:r>
      <w:r w:rsidR="00125CBD" w:rsidRPr="007F0052">
        <w:rPr>
          <w:rFonts w:ascii="Times" w:hAnsi="Times" w:cs="Times"/>
          <w:sz w:val="18"/>
          <w:szCs w:val="18"/>
          <w:shd w:val="clear" w:color="auto" w:fill="FFFFFF"/>
        </w:rPr>
        <w:t>tudents not attending class regularly</w:t>
      </w:r>
      <w:r w:rsidRPr="007F0052">
        <w:rPr>
          <w:rFonts w:ascii="Times" w:hAnsi="Times" w:cs="Times"/>
          <w:sz w:val="18"/>
          <w:szCs w:val="18"/>
          <w:shd w:val="clear" w:color="auto" w:fill="FFFFFF"/>
        </w:rPr>
        <w:t xml:space="preserve"> can integrate </w:t>
      </w:r>
      <w:r w:rsidRPr="007F0052">
        <w:rPr>
          <w:rFonts w:ascii="Times" w:hAnsi="Times" w:cs="Times"/>
          <w:color w:val="212121"/>
          <w:sz w:val="18"/>
          <w:szCs w:val="18"/>
          <w:lang w:val="en"/>
        </w:rPr>
        <w:t xml:space="preserve">the material provided on the </w:t>
      </w:r>
      <w:r w:rsidRPr="00C40560">
        <w:rPr>
          <w:rFonts w:ascii="Times" w:hAnsi="Times" w:cs="Times"/>
          <w:i/>
          <w:color w:val="212121"/>
          <w:sz w:val="18"/>
          <w:szCs w:val="18"/>
          <w:lang w:val="en"/>
        </w:rPr>
        <w:t>Blackboard</w:t>
      </w:r>
      <w:r w:rsidRPr="007F0052">
        <w:rPr>
          <w:rFonts w:ascii="Times" w:hAnsi="Times" w:cs="Times"/>
          <w:color w:val="212121"/>
          <w:sz w:val="18"/>
          <w:szCs w:val="18"/>
          <w:lang w:val="en"/>
        </w:rPr>
        <w:t xml:space="preserve"> platform with:</w:t>
      </w:r>
    </w:p>
    <w:p w14:paraId="24D2A8C7" w14:textId="2CE590D4" w:rsidR="0000146B" w:rsidRPr="00A87675" w:rsidRDefault="00125CBD" w:rsidP="00A87675">
      <w:pPr>
        <w:pStyle w:val="Testo1"/>
        <w:spacing w:line="240" w:lineRule="exact"/>
        <w:rPr>
          <w:spacing w:val="-5"/>
        </w:rPr>
      </w:pPr>
      <w:r w:rsidRPr="00125CBD">
        <w:rPr>
          <w:bCs/>
          <w:sz w:val="16"/>
          <w:szCs w:val="16"/>
          <w:lang w:val="it-IT"/>
        </w:rPr>
        <w:t>MECATTI,</w:t>
      </w:r>
      <w:r w:rsidRPr="00125CBD">
        <w:rPr>
          <w:sz w:val="16"/>
          <w:szCs w:val="16"/>
          <w:lang w:val="it-IT"/>
        </w:rPr>
        <w:t xml:space="preserve"> F</w:t>
      </w:r>
      <w:r w:rsidRPr="00125CBD">
        <w:rPr>
          <w:lang w:val="it-IT"/>
        </w:rPr>
        <w:t xml:space="preserve">. </w:t>
      </w:r>
      <w:r w:rsidRPr="00125CBD">
        <w:rPr>
          <w:i/>
          <w:iCs/>
          <w:lang w:val="it-IT"/>
        </w:rPr>
        <w:t xml:space="preserve">Statistica di base. </w:t>
      </w:r>
      <w:r w:rsidRPr="007F0052">
        <w:rPr>
          <w:i/>
          <w:iCs/>
          <w:lang w:val="en-GB"/>
        </w:rPr>
        <w:t xml:space="preserve">Come, quando e perché. </w:t>
      </w:r>
      <w:r w:rsidRPr="00125CBD">
        <w:t xml:space="preserve">McGraw Hill, 2010 </w:t>
      </w:r>
      <w:r w:rsidRPr="00125CBD">
        <w:rPr>
          <w:spacing w:val="-5"/>
        </w:rPr>
        <w:t>[</w:t>
      </w:r>
      <w:r>
        <w:t>the course topics are covered in chapters</w:t>
      </w:r>
      <w:r w:rsidR="00C40560">
        <w:rPr>
          <w:spacing w:val="-5"/>
        </w:rPr>
        <w:t>:</w:t>
      </w:r>
      <w:r w:rsidRPr="00125CBD">
        <w:rPr>
          <w:spacing w:val="-5"/>
        </w:rPr>
        <w:t xml:space="preserve"> </w:t>
      </w:r>
      <w:r w:rsidR="00074744" w:rsidRPr="004E20B8">
        <w:rPr>
          <w:spacing w:val="-5"/>
        </w:rPr>
        <w:t>1-5,7,9-10,1</w:t>
      </w:r>
      <w:r w:rsidR="00074744">
        <w:rPr>
          <w:spacing w:val="-5"/>
        </w:rPr>
        <w:t>4</w:t>
      </w:r>
      <w:r w:rsidR="00074744" w:rsidRPr="004E20B8">
        <w:rPr>
          <w:spacing w:val="-5"/>
        </w:rPr>
        <w:t>-1</w:t>
      </w:r>
      <w:r w:rsidR="00074744">
        <w:rPr>
          <w:spacing w:val="-5"/>
        </w:rPr>
        <w:t>8</w:t>
      </w:r>
      <w:r>
        <w:rPr>
          <w:spacing w:val="-5"/>
        </w:rPr>
        <w:t>].</w:t>
      </w:r>
    </w:p>
    <w:p w14:paraId="40A19DCE" w14:textId="2AB80D6F" w:rsidR="0000146B" w:rsidRDefault="0000146B" w:rsidP="00A87675">
      <w:pPr>
        <w:tabs>
          <w:tab w:val="clear" w:pos="284"/>
        </w:tabs>
        <w:spacing w:line="220" w:lineRule="atLeast"/>
        <w:ind w:left="284" w:hanging="284"/>
        <w:rPr>
          <w:sz w:val="18"/>
          <w:szCs w:val="18"/>
          <w:lang w:val="en-GB" w:eastAsia="en-GB"/>
        </w:rPr>
      </w:pPr>
      <w:r>
        <w:rPr>
          <w:sz w:val="18"/>
          <w:szCs w:val="18"/>
          <w:lang w:val="en-GB" w:eastAsia="en-GB"/>
        </w:rPr>
        <w:t>A similar English textbook can be suggested on demand.</w:t>
      </w:r>
    </w:p>
    <w:p w14:paraId="71E81DDC" w14:textId="0B0BA18A" w:rsidR="005E722A" w:rsidRDefault="005E722A" w:rsidP="00A87675">
      <w:pPr>
        <w:tabs>
          <w:tab w:val="clear" w:pos="284"/>
        </w:tabs>
        <w:spacing w:line="220" w:lineRule="atLeast"/>
        <w:ind w:left="284" w:hanging="284"/>
        <w:rPr>
          <w:sz w:val="18"/>
          <w:szCs w:val="18"/>
          <w:lang w:val="en-GB" w:eastAsia="en-GB"/>
        </w:rPr>
      </w:pPr>
    </w:p>
    <w:p w14:paraId="5840F3D0" w14:textId="0F53DCE8" w:rsidR="005E722A" w:rsidRPr="005E722A" w:rsidRDefault="005E722A" w:rsidP="00A87675">
      <w:pPr>
        <w:tabs>
          <w:tab w:val="clear" w:pos="284"/>
        </w:tabs>
        <w:spacing w:line="220" w:lineRule="atLeast"/>
        <w:ind w:left="284" w:hanging="284"/>
        <w:rPr>
          <w:sz w:val="18"/>
          <w:szCs w:val="18"/>
          <w:lang w:val="it-IT" w:eastAsia="en-GB"/>
        </w:rPr>
      </w:pPr>
      <w:r>
        <w:rPr>
          <w:sz w:val="18"/>
          <w:szCs w:val="18"/>
          <w:lang w:val="it-IT" w:eastAsia="en-GB"/>
        </w:rPr>
        <w:t>Only f</w:t>
      </w:r>
      <w:r w:rsidRPr="005E722A">
        <w:rPr>
          <w:sz w:val="18"/>
          <w:szCs w:val="18"/>
          <w:lang w:val="it-IT" w:eastAsia="en-GB"/>
        </w:rPr>
        <w:t>or advanced</w:t>
      </w:r>
      <w:r>
        <w:rPr>
          <w:sz w:val="18"/>
          <w:szCs w:val="18"/>
          <w:lang w:val="it-IT" w:eastAsia="en-GB"/>
        </w:rPr>
        <w:t xml:space="preserve"> topics:</w:t>
      </w:r>
    </w:p>
    <w:p w14:paraId="3931A8EE" w14:textId="292569CF" w:rsidR="005E722A" w:rsidRPr="008F2B2D" w:rsidRDefault="005E722A" w:rsidP="008F2B2D">
      <w:pPr>
        <w:pStyle w:val="Testo1"/>
        <w:spacing w:line="240" w:lineRule="atLeast"/>
        <w:rPr>
          <w:spacing w:val="-5"/>
          <w:lang w:val="it-IT"/>
        </w:rPr>
      </w:pPr>
      <w:r w:rsidRPr="005E722A">
        <w:rPr>
          <w:bCs/>
          <w:smallCaps/>
          <w:spacing w:val="-5"/>
          <w:sz w:val="16"/>
          <w:szCs w:val="16"/>
          <w:lang w:val="it-IT"/>
        </w:rPr>
        <w:t>M. Gallucci, L. Leone, M. Berlingeri,</w:t>
      </w:r>
      <w:r w:rsidRPr="005E722A">
        <w:rPr>
          <w:i/>
          <w:spacing w:val="-5"/>
          <w:lang w:val="it-IT"/>
        </w:rPr>
        <w:t xml:space="preserve"> </w:t>
      </w:r>
      <w:r w:rsidRPr="005E722A">
        <w:rPr>
          <w:i/>
          <w:iCs/>
          <w:spacing w:val="-5"/>
          <w:lang w:val="it-IT"/>
        </w:rPr>
        <w:t>Modelli statistici per le scienze sociali.</w:t>
      </w:r>
      <w:r w:rsidRPr="005E722A">
        <w:rPr>
          <w:iCs/>
          <w:spacing w:val="-5"/>
          <w:lang w:val="it-IT"/>
        </w:rPr>
        <w:t xml:space="preserve"> </w:t>
      </w:r>
      <w:r w:rsidRPr="005E722A">
        <w:rPr>
          <w:spacing w:val="-5"/>
          <w:lang w:val="it-IT"/>
        </w:rPr>
        <w:t>Pearson, 2017 [Gli argomenti del programma sono trattati nei capp. 2-3, 5-7].</w:t>
      </w:r>
    </w:p>
    <w:p w14:paraId="132FB491" w14:textId="77777777" w:rsidR="009C0919" w:rsidRPr="00074744" w:rsidRDefault="008C3D1C">
      <w:pPr>
        <w:spacing w:before="240" w:after="120" w:line="220" w:lineRule="exact"/>
        <w:rPr>
          <w:rFonts w:ascii="Times New Roman" w:eastAsia="Times New Roman" w:hAnsi="Times New Roman" w:cs="Times New Roman"/>
          <w:b/>
          <w:bCs/>
          <w:i/>
          <w:iCs/>
          <w:sz w:val="18"/>
          <w:szCs w:val="18"/>
          <w:shd w:val="clear" w:color="auto" w:fill="FFFFFF"/>
          <w:lang w:val="it-IT"/>
        </w:rPr>
      </w:pPr>
      <w:r w:rsidRPr="00074744">
        <w:rPr>
          <w:rFonts w:ascii="Times New Roman" w:hAnsi="Times New Roman"/>
          <w:b/>
          <w:bCs/>
          <w:i/>
          <w:iCs/>
          <w:sz w:val="18"/>
          <w:szCs w:val="18"/>
          <w:shd w:val="clear" w:color="auto" w:fill="FFFFFF"/>
          <w:lang w:val="it-IT"/>
        </w:rPr>
        <w:t>TEACHING METHOD</w:t>
      </w:r>
    </w:p>
    <w:p w14:paraId="282ED227" w14:textId="77777777" w:rsidR="009C0919" w:rsidRDefault="008C3D1C">
      <w:pPr>
        <w:spacing w:line="220" w:lineRule="exact"/>
        <w:ind w:firstLine="284"/>
        <w:rPr>
          <w:sz w:val="18"/>
          <w:szCs w:val="18"/>
          <w:shd w:val="clear" w:color="auto" w:fill="FFFFFF"/>
        </w:rPr>
      </w:pPr>
      <w:r>
        <w:rPr>
          <w:sz w:val="18"/>
          <w:szCs w:val="18"/>
          <w:shd w:val="clear" w:color="auto" w:fill="FFFFFF"/>
        </w:rPr>
        <w:t xml:space="preserve">Lectures. </w:t>
      </w:r>
    </w:p>
    <w:p w14:paraId="2740F3D7" w14:textId="77777777" w:rsidR="009C0919" w:rsidRDefault="008C3D1C">
      <w:pPr>
        <w:spacing w:before="240" w:after="120" w:line="220" w:lineRule="exact"/>
        <w:rPr>
          <w:rFonts w:ascii="Times New Roman" w:eastAsia="Times New Roman" w:hAnsi="Times New Roman" w:cs="Times New Roman"/>
          <w:b/>
          <w:bCs/>
          <w:i/>
          <w:iCs/>
          <w:sz w:val="18"/>
          <w:szCs w:val="18"/>
          <w:shd w:val="clear" w:color="auto" w:fill="FFFFFF"/>
        </w:rPr>
      </w:pPr>
      <w:r>
        <w:rPr>
          <w:rFonts w:ascii="Times New Roman" w:hAnsi="Times New Roman"/>
          <w:b/>
          <w:bCs/>
          <w:i/>
          <w:iCs/>
          <w:sz w:val="18"/>
          <w:szCs w:val="18"/>
          <w:shd w:val="clear" w:color="auto" w:fill="FFFFFF"/>
        </w:rPr>
        <w:t>ASSESSMENT METHOD</w:t>
      </w:r>
      <w:r w:rsidR="00A87675">
        <w:rPr>
          <w:rFonts w:ascii="Times New Roman" w:hAnsi="Times New Roman"/>
          <w:b/>
          <w:bCs/>
          <w:i/>
          <w:iCs/>
          <w:sz w:val="18"/>
          <w:szCs w:val="18"/>
          <w:shd w:val="clear" w:color="auto" w:fill="FFFFFF"/>
        </w:rPr>
        <w:t xml:space="preserve"> AND CRITERIA</w:t>
      </w:r>
    </w:p>
    <w:p w14:paraId="01D75880" w14:textId="77777777" w:rsidR="007F0052" w:rsidRDefault="007F0052" w:rsidP="007F0052">
      <w:pPr>
        <w:pStyle w:val="Testo2"/>
      </w:pPr>
      <w:r w:rsidRPr="002E0141">
        <w:t>The assessment consists of a written exam</w:t>
      </w:r>
      <w:r>
        <w:t xml:space="preserve"> made by 3</w:t>
      </w:r>
      <w:r w:rsidRPr="002E0141">
        <w:t xml:space="preserve"> exercises</w:t>
      </w:r>
      <w:r>
        <w:t xml:space="preserve"> and 2 theoretical</w:t>
      </w:r>
      <w:r w:rsidRPr="002E0141">
        <w:t xml:space="preserve"> questions</w:t>
      </w:r>
      <w:r>
        <w:t xml:space="preserve"> with open-ended answers.</w:t>
      </w:r>
    </w:p>
    <w:p w14:paraId="3D6ACE5D" w14:textId="784605B0" w:rsidR="007F0052" w:rsidRPr="0000146B" w:rsidRDefault="0000146B" w:rsidP="00A87675">
      <w:pPr>
        <w:pStyle w:val="Testo2"/>
        <w:spacing w:before="120"/>
        <w:ind w:firstLine="0"/>
        <w:rPr>
          <w:lang w:val="en-GB"/>
        </w:rPr>
      </w:pPr>
      <w:r>
        <w:rPr>
          <w:shd w:val="clear" w:color="auto" w:fill="FFFFFF"/>
          <w:lang w:val="en-GB"/>
        </w:rPr>
        <w:tab/>
        <w:t>Students attending class regularly</w:t>
      </w:r>
      <w:r>
        <w:rPr>
          <w:lang w:val="en-GB"/>
        </w:rPr>
        <w:t xml:space="preserve"> have the possibility to</w:t>
      </w:r>
      <w:r>
        <w:rPr>
          <w:rFonts w:ascii="Times New Roman" w:hAnsi="Times New Roman" w:cs="Times New Roman"/>
        </w:rPr>
        <w:t xml:space="preserve"> substitute the written exam with two partial tests which contribute equally to the final evaluation: the first test is planned during the class period on the contents of the first module and the second one during the winter exam session on the contents of the second module. More detailed information about the assessment process </w:t>
      </w:r>
      <w:r w:rsidR="005E722A">
        <w:rPr>
          <w:rFonts w:ascii="Times New Roman" w:hAnsi="Times New Roman" w:cs="Times New Roman"/>
        </w:rPr>
        <w:t>is</w:t>
      </w:r>
      <w:r>
        <w:rPr>
          <w:rFonts w:ascii="Times New Roman" w:hAnsi="Times New Roman" w:cs="Times New Roman"/>
        </w:rPr>
        <w:t xml:space="preserve"> available on the e-learning platform </w:t>
      </w:r>
      <w:r>
        <w:rPr>
          <w:rFonts w:ascii="Times New Roman" w:hAnsi="Times New Roman" w:cs="Times New Roman"/>
          <w:i/>
        </w:rPr>
        <w:t>Blackboard.</w:t>
      </w:r>
    </w:p>
    <w:p w14:paraId="457B918A" w14:textId="77777777" w:rsidR="009C0919" w:rsidRDefault="007F0052" w:rsidP="00A87675">
      <w:pPr>
        <w:pStyle w:val="Testo2"/>
      </w:pPr>
      <w:r w:rsidRPr="002E0141">
        <w:t>Aim of the exam is to assess reasoning analytic abilities on the course subjects. Language properties and communication abilities are also assessed.</w:t>
      </w:r>
      <w:bookmarkStart w:id="0" w:name="DVXParaEnd"/>
      <w:bookmarkEnd w:id="0"/>
    </w:p>
    <w:p w14:paraId="2992700A" w14:textId="77777777" w:rsidR="0051147F" w:rsidRPr="00207857" w:rsidRDefault="0051147F" w:rsidP="00207857">
      <w:pPr>
        <w:tabs>
          <w:tab w:val="clear" w:pos="284"/>
          <w:tab w:val="left" w:pos="720"/>
        </w:tabs>
        <w:spacing w:line="220" w:lineRule="exact"/>
        <w:ind w:firstLine="284"/>
      </w:pPr>
    </w:p>
    <w:sectPr w:rsidR="0051147F" w:rsidRPr="0020785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441D" w14:textId="77777777" w:rsidR="00E15762" w:rsidRDefault="00E15762">
      <w:pPr>
        <w:spacing w:line="240" w:lineRule="auto"/>
      </w:pPr>
      <w:r>
        <w:separator/>
      </w:r>
    </w:p>
  </w:endnote>
  <w:endnote w:type="continuationSeparator" w:id="0">
    <w:p w14:paraId="53A30C2C" w14:textId="77777777" w:rsidR="00E15762" w:rsidRDefault="00E15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B42D" w14:textId="77777777" w:rsidR="00E15762" w:rsidRDefault="00E15762">
      <w:pPr>
        <w:spacing w:line="240" w:lineRule="auto"/>
      </w:pPr>
      <w:r>
        <w:separator/>
      </w:r>
    </w:p>
  </w:footnote>
  <w:footnote w:type="continuationSeparator" w:id="0">
    <w:p w14:paraId="6F0D2663" w14:textId="77777777" w:rsidR="00E15762" w:rsidRDefault="00E157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lvl>
  </w:abstractNum>
  <w:abstractNum w:abstractNumId="2" w15:restartNumberingAfterBreak="0">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21096852">
    <w:abstractNumId w:val="0"/>
  </w:num>
  <w:num w:numId="2" w16cid:durableId="952713046">
    <w:abstractNumId w:val="2"/>
  </w:num>
  <w:num w:numId="3" w16cid:durableId="20548448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4620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19"/>
    <w:rsid w:val="0000146B"/>
    <w:rsid w:val="00074744"/>
    <w:rsid w:val="000C7240"/>
    <w:rsid w:val="00125CBD"/>
    <w:rsid w:val="00164912"/>
    <w:rsid w:val="00207857"/>
    <w:rsid w:val="00211498"/>
    <w:rsid w:val="00260988"/>
    <w:rsid w:val="00444CE3"/>
    <w:rsid w:val="0051147F"/>
    <w:rsid w:val="005160FF"/>
    <w:rsid w:val="005B1B05"/>
    <w:rsid w:val="005E722A"/>
    <w:rsid w:val="00633DB6"/>
    <w:rsid w:val="00641E30"/>
    <w:rsid w:val="00732777"/>
    <w:rsid w:val="00750C08"/>
    <w:rsid w:val="007E30EE"/>
    <w:rsid w:val="007F0052"/>
    <w:rsid w:val="008A249C"/>
    <w:rsid w:val="008C3D1C"/>
    <w:rsid w:val="008F2B2D"/>
    <w:rsid w:val="0093057D"/>
    <w:rsid w:val="00946C42"/>
    <w:rsid w:val="00955505"/>
    <w:rsid w:val="009714F7"/>
    <w:rsid w:val="009C0919"/>
    <w:rsid w:val="00A87675"/>
    <w:rsid w:val="00AA7874"/>
    <w:rsid w:val="00B13090"/>
    <w:rsid w:val="00B75BA8"/>
    <w:rsid w:val="00C40560"/>
    <w:rsid w:val="00CD6004"/>
    <w:rsid w:val="00CE47B9"/>
    <w:rsid w:val="00E15762"/>
    <w:rsid w:val="00E17D40"/>
    <w:rsid w:val="00EB3B35"/>
    <w:rsid w:val="00EC5ACD"/>
    <w:rsid w:val="00EF26D3"/>
    <w:rsid w:val="00FB30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1D11"/>
  <w15:docId w15:val="{466E13E1-63CA-42BB-9348-AEC7D90B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lang w:val="en-US"/>
    </w:rPr>
  </w:style>
  <w:style w:type="paragraph" w:styleId="Titolo1">
    <w:name w:val="heading 1"/>
    <w:next w:val="Titolo2"/>
    <w:pPr>
      <w:spacing w:before="480" w:line="240" w:lineRule="exact"/>
      <w:ind w:left="284" w:hanging="284"/>
      <w:outlineLvl w:val="0"/>
    </w:pPr>
    <w:rPr>
      <w:rFonts w:ascii="Times" w:hAnsi="Times" w:cs="Arial Unicode MS"/>
      <w:b/>
      <w:bCs/>
      <w:color w:val="000000"/>
      <w:u w:color="000000"/>
    </w:rPr>
  </w:style>
  <w:style w:type="paragraph" w:styleId="Titolo2">
    <w:name w:val="heading 2"/>
    <w:next w:val="Titolo3"/>
    <w:qFormat/>
    <w:pPr>
      <w:spacing w:line="240" w:lineRule="exact"/>
      <w:outlineLvl w:val="1"/>
    </w:pPr>
    <w:rPr>
      <w:rFonts w:ascii="Times" w:hAnsi="Times" w:cs="Arial Unicode MS"/>
      <w:smallCaps/>
      <w:color w:val="000000"/>
      <w:sz w:val="18"/>
      <w:szCs w:val="18"/>
      <w:u w:color="000000"/>
    </w:rPr>
  </w:style>
  <w:style w:type="paragraph" w:styleId="Titolo3">
    <w:name w:val="heading 3"/>
    <w:next w:val="Normale"/>
    <w:qFormat/>
    <w:pPr>
      <w:spacing w:before="240" w:after="120" w:line="240" w:lineRule="exact"/>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444CE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contextualSpacing/>
    </w:pPr>
    <w:rPr>
      <w:rFonts w:eastAsia="Times New Roman" w:cs="Times New Roman"/>
      <w:color w:val="auto"/>
      <w:kern w:val="1"/>
      <w:bdr w:val="none" w:sz="0" w:space="0" w:color="auto"/>
      <w:lang w:val="it-IT" w:eastAsia="ar-SA"/>
    </w:rPr>
  </w:style>
  <w:style w:type="character" w:customStyle="1" w:styleId="hps">
    <w:name w:val="hps"/>
    <w:basedOn w:val="Carpredefinitoparagrafo"/>
    <w:rsid w:val="00EB3B35"/>
  </w:style>
  <w:style w:type="paragraph" w:styleId="PreformattatoHTML">
    <w:name w:val="HTML Preformatted"/>
    <w:basedOn w:val="Normale"/>
    <w:link w:val="PreformattatoHTMLCarattere"/>
    <w:uiPriority w:val="99"/>
    <w:unhideWhenUsed/>
    <w:rsid w:val="007F0052"/>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auto"/>
      <w:bdr w:val="none" w:sz="0" w:space="0" w:color="auto"/>
      <w:lang w:val="en-GB" w:eastAsia="en-GB"/>
    </w:rPr>
  </w:style>
  <w:style w:type="character" w:customStyle="1" w:styleId="PreformattatoHTMLCarattere">
    <w:name w:val="Preformattato HTML Carattere"/>
    <w:basedOn w:val="Carpredefinitoparagrafo"/>
    <w:link w:val="PreformattatoHTML"/>
    <w:uiPriority w:val="99"/>
    <w:rsid w:val="007F0052"/>
    <w:rPr>
      <w:rFonts w:ascii="Courier New" w:eastAsia="Times New Roman" w:hAnsi="Courier New" w:cs="Courier New"/>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836">
      <w:bodyDiv w:val="1"/>
      <w:marLeft w:val="0"/>
      <w:marRight w:val="0"/>
      <w:marTop w:val="0"/>
      <w:marBottom w:val="0"/>
      <w:divBdr>
        <w:top w:val="none" w:sz="0" w:space="0" w:color="auto"/>
        <w:left w:val="none" w:sz="0" w:space="0" w:color="auto"/>
        <w:bottom w:val="none" w:sz="0" w:space="0" w:color="auto"/>
        <w:right w:val="none" w:sz="0" w:space="0" w:color="auto"/>
      </w:divBdr>
    </w:div>
    <w:div w:id="429929478">
      <w:bodyDiv w:val="1"/>
      <w:marLeft w:val="0"/>
      <w:marRight w:val="0"/>
      <w:marTop w:val="0"/>
      <w:marBottom w:val="0"/>
      <w:divBdr>
        <w:top w:val="none" w:sz="0" w:space="0" w:color="auto"/>
        <w:left w:val="none" w:sz="0" w:space="0" w:color="auto"/>
        <w:bottom w:val="none" w:sz="0" w:space="0" w:color="auto"/>
        <w:right w:val="none" w:sz="0" w:space="0" w:color="auto"/>
      </w:divBdr>
    </w:div>
    <w:div w:id="980621172">
      <w:bodyDiv w:val="1"/>
      <w:marLeft w:val="0"/>
      <w:marRight w:val="0"/>
      <w:marTop w:val="0"/>
      <w:marBottom w:val="0"/>
      <w:divBdr>
        <w:top w:val="none" w:sz="0" w:space="0" w:color="auto"/>
        <w:left w:val="none" w:sz="0" w:space="0" w:color="auto"/>
        <w:bottom w:val="none" w:sz="0" w:space="0" w:color="auto"/>
        <w:right w:val="none" w:sz="0" w:space="0" w:color="auto"/>
      </w:divBdr>
    </w:div>
    <w:div w:id="1287808385">
      <w:bodyDiv w:val="1"/>
      <w:marLeft w:val="0"/>
      <w:marRight w:val="0"/>
      <w:marTop w:val="0"/>
      <w:marBottom w:val="0"/>
      <w:divBdr>
        <w:top w:val="none" w:sz="0" w:space="0" w:color="auto"/>
        <w:left w:val="none" w:sz="0" w:space="0" w:color="auto"/>
        <w:bottom w:val="none" w:sz="0" w:space="0" w:color="auto"/>
        <w:right w:val="none" w:sz="0" w:space="0" w:color="auto"/>
      </w:divBdr>
    </w:div>
    <w:div w:id="1925340166">
      <w:bodyDiv w:val="1"/>
      <w:marLeft w:val="0"/>
      <w:marRight w:val="0"/>
      <w:marTop w:val="0"/>
      <w:marBottom w:val="0"/>
      <w:divBdr>
        <w:top w:val="none" w:sz="0" w:space="0" w:color="auto"/>
        <w:left w:val="none" w:sz="0" w:space="0" w:color="auto"/>
        <w:bottom w:val="none" w:sz="0" w:space="0" w:color="auto"/>
        <w:right w:val="none" w:sz="0" w:space="0" w:color="auto"/>
      </w:divBdr>
    </w:div>
    <w:div w:id="2106418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522</Words>
  <Characters>2976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2022-06-29T12:25:00Z</dcterms:created>
  <dcterms:modified xsi:type="dcterms:W3CDTF">2022-12-05T10:20:00Z</dcterms:modified>
</cp:coreProperties>
</file>