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AFDB" w14:textId="77777777" w:rsidR="00B11853" w:rsidRPr="002818DC" w:rsidRDefault="00017E42" w:rsidP="00B11853">
      <w:pPr>
        <w:pStyle w:val="Titolo1"/>
        <w:rPr>
          <w:noProof w:val="0"/>
          <w:lang w:val="en-GB"/>
        </w:rPr>
      </w:pPr>
      <w:r w:rsidRPr="002818DC">
        <w:rPr>
          <w:bCs/>
          <w:noProof w:val="0"/>
          <w:lang w:val="en-GB"/>
        </w:rPr>
        <w:t>Regional Law</w:t>
      </w:r>
    </w:p>
    <w:p w14:paraId="6C6B29B7" w14:textId="2401DC74" w:rsidR="00B11853" w:rsidRPr="002818DC" w:rsidRDefault="00B11853" w:rsidP="00B11853">
      <w:pPr>
        <w:pStyle w:val="Titolo2"/>
        <w:rPr>
          <w:noProof w:val="0"/>
          <w:lang w:val="en-GB"/>
        </w:rPr>
      </w:pPr>
      <w:r w:rsidRPr="002818DC">
        <w:rPr>
          <w:noProof w:val="0"/>
          <w:lang w:val="en-GB"/>
        </w:rPr>
        <w:t>Prof. Pasquale Cerbo</w:t>
      </w:r>
    </w:p>
    <w:p w14:paraId="662C446B" w14:textId="1D3C17B7" w:rsidR="006A66A9" w:rsidRPr="002818DC" w:rsidRDefault="006A66A9" w:rsidP="006A66A9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2818DC">
        <w:rPr>
          <w:b/>
          <w:i/>
          <w:sz w:val="18"/>
          <w:lang w:val="en-GB"/>
        </w:rPr>
        <w:t xml:space="preserve">COURSE AIMS AND INTENDED LEARNING OUTCOMES </w:t>
      </w:r>
    </w:p>
    <w:p w14:paraId="4B49AF49" w14:textId="77777777" w:rsidR="00B11853" w:rsidRPr="002818DC" w:rsidRDefault="00B11853" w:rsidP="00B11853">
      <w:pPr>
        <w:rPr>
          <w:lang w:val="en-GB"/>
        </w:rPr>
      </w:pPr>
      <w:r w:rsidRPr="002818DC">
        <w:rPr>
          <w:lang w:val="en-GB"/>
        </w:rPr>
        <w:t xml:space="preserve">The course aims to critically examine key issues in regional law, in the light of constitutional law and with particular regard to the relationship </w:t>
      </w:r>
      <w:r w:rsidR="006A66A9" w:rsidRPr="002818DC">
        <w:rPr>
          <w:lang w:val="en-GB"/>
        </w:rPr>
        <w:t>between</w:t>
      </w:r>
      <w:r w:rsidRPr="002818DC">
        <w:rPr>
          <w:lang w:val="en-GB"/>
        </w:rPr>
        <w:t xml:space="preserve"> state, local and supranational sources.</w:t>
      </w:r>
    </w:p>
    <w:p w14:paraId="64D66B5E" w14:textId="074000ED" w:rsidR="006A66A9" w:rsidRPr="002818DC" w:rsidRDefault="00BF4328" w:rsidP="006A66A9">
      <w:pPr>
        <w:tabs>
          <w:tab w:val="left" w:pos="284"/>
        </w:tabs>
        <w:rPr>
          <w:lang w:val="en-GB"/>
        </w:rPr>
      </w:pPr>
      <w:r w:rsidRPr="002818DC">
        <w:rPr>
          <w:lang w:val="en-GB"/>
        </w:rPr>
        <w:t xml:space="preserve">At the end of the course, students </w:t>
      </w:r>
      <w:r w:rsidR="00F70BE0" w:rsidRPr="002818DC">
        <w:rPr>
          <w:lang w:val="en-GB"/>
        </w:rPr>
        <w:t>are expected to</w:t>
      </w:r>
      <w:r w:rsidRPr="002818DC">
        <w:rPr>
          <w:lang w:val="en-GB"/>
        </w:rPr>
        <w:t xml:space="preserve"> demonstrate awareness of the problems related to a system characterised by </w:t>
      </w:r>
      <w:r w:rsidR="00F70BE0" w:rsidRPr="002818DC">
        <w:rPr>
          <w:lang w:val="en-GB"/>
        </w:rPr>
        <w:t>multiple government levels, a</w:t>
      </w:r>
      <w:r w:rsidR="00253A9D" w:rsidRPr="002818DC">
        <w:rPr>
          <w:lang w:val="en-GB"/>
        </w:rPr>
        <w:t xml:space="preserve">nd </w:t>
      </w:r>
      <w:r w:rsidR="00F70BE0" w:rsidRPr="002818DC">
        <w:rPr>
          <w:lang w:val="en-GB"/>
        </w:rPr>
        <w:t>to master the main mechanisms to manage such complexity.</w:t>
      </w:r>
    </w:p>
    <w:p w14:paraId="10E1EBEA" w14:textId="77777777" w:rsidR="00B11853" w:rsidRPr="002818DC" w:rsidRDefault="00B11853" w:rsidP="00B11853">
      <w:pPr>
        <w:spacing w:before="240" w:after="120"/>
        <w:rPr>
          <w:b/>
          <w:sz w:val="18"/>
          <w:lang w:val="en-GB"/>
        </w:rPr>
      </w:pPr>
      <w:r w:rsidRPr="002818DC">
        <w:rPr>
          <w:b/>
          <w:bCs/>
          <w:i/>
          <w:iCs/>
          <w:sz w:val="18"/>
          <w:lang w:val="en-GB"/>
        </w:rPr>
        <w:t>COURSE CONTENT</w:t>
      </w:r>
    </w:p>
    <w:p w14:paraId="46241FAA" w14:textId="25570F77" w:rsidR="00B11853" w:rsidRPr="004F4BC9" w:rsidRDefault="00B11853" w:rsidP="00B11853">
      <w:pPr>
        <w:rPr>
          <w:lang w:val="en-US"/>
        </w:rPr>
      </w:pPr>
      <w:r w:rsidRPr="002818DC">
        <w:rPr>
          <w:lang w:val="en-GB"/>
        </w:rPr>
        <w:t>The origins of regionalism. Sovereignty and autonomy in the system of the Republic. Regionalism and federalism. Historical evolution of the legislative framework. Statutory autonomy: necessary and potential contents of the statutes; the statutes in various regional contexts. Regulatory autonomy: legislative power and regulatory power. Administrative autonomy: division of functions and the principle of subsidiarity. A brief overview of financial autonomy. Regional organization: form of government and election law; regional bodies; regional bureaucracy; politics and administration in the regional organization. Participating institutions.  The relationships between Regions and local authorities, the State</w:t>
      </w:r>
      <w:r w:rsidR="00544F4D" w:rsidRPr="00544F4D">
        <w:rPr>
          <w:lang w:val="en-US"/>
        </w:rPr>
        <w:t xml:space="preserve"> </w:t>
      </w:r>
      <w:r w:rsidR="004F4BC9">
        <w:rPr>
          <w:lang w:val="en-US"/>
        </w:rPr>
        <w:t xml:space="preserve">and </w:t>
      </w:r>
      <w:r w:rsidR="004F4BC9" w:rsidRPr="004F4BC9">
        <w:rPr>
          <w:lang w:val="en-US"/>
        </w:rPr>
        <w:t>the European Union</w:t>
      </w:r>
      <w:r w:rsidR="00544F4D" w:rsidRPr="004F4BC9">
        <w:rPr>
          <w:lang w:val="en-US"/>
        </w:rPr>
        <w:t xml:space="preserve">. </w:t>
      </w:r>
      <w:r w:rsidR="004F4BC9" w:rsidRPr="004F4BC9">
        <w:rPr>
          <w:lang w:val="en-US"/>
        </w:rPr>
        <w:t>Hints on financial autonomy</w:t>
      </w:r>
      <w:r w:rsidR="00544F4D" w:rsidRPr="004F4BC9">
        <w:rPr>
          <w:lang w:val="en-US"/>
        </w:rPr>
        <w:t xml:space="preserve">. </w:t>
      </w:r>
      <w:r w:rsidR="004F4BC9" w:rsidRPr="004F4BC9">
        <w:rPr>
          <w:lang w:val="en-US"/>
        </w:rPr>
        <w:t xml:space="preserve">Emergency </w:t>
      </w:r>
      <w:proofErr w:type="spellStart"/>
      <w:r w:rsidR="004F4BC9" w:rsidRPr="004F4BC9">
        <w:rPr>
          <w:lang w:val="en-US"/>
        </w:rPr>
        <w:t>adiministration</w:t>
      </w:r>
      <w:proofErr w:type="spellEnd"/>
      <w:r w:rsidR="004F4BC9" w:rsidRPr="004F4BC9">
        <w:rPr>
          <w:lang w:val="en-US"/>
        </w:rPr>
        <w:t xml:space="preserve"> between State and Regions.</w:t>
      </w:r>
    </w:p>
    <w:p w14:paraId="72DF8450" w14:textId="77777777" w:rsidR="00B11853" w:rsidRPr="002818DC" w:rsidRDefault="00B11853" w:rsidP="00132646">
      <w:pPr>
        <w:spacing w:before="240" w:after="120"/>
        <w:rPr>
          <w:b/>
          <w:bCs/>
          <w:i/>
          <w:iCs/>
          <w:sz w:val="18"/>
          <w:lang w:val="en-GB"/>
        </w:rPr>
      </w:pPr>
      <w:r w:rsidRPr="002818DC">
        <w:rPr>
          <w:b/>
          <w:bCs/>
          <w:i/>
          <w:iCs/>
          <w:sz w:val="18"/>
          <w:lang w:val="en-GB"/>
        </w:rPr>
        <w:t>READING LIST</w:t>
      </w:r>
    </w:p>
    <w:p w14:paraId="03E3DCD0" w14:textId="31A7B70E" w:rsidR="007458BB" w:rsidRPr="002818DC" w:rsidRDefault="007458BB" w:rsidP="006A66A9">
      <w:pPr>
        <w:pStyle w:val="Testo2"/>
        <w:spacing w:line="240" w:lineRule="atLeast"/>
        <w:ind w:left="284" w:hanging="284"/>
        <w:rPr>
          <w:noProof w:val="0"/>
          <w:lang w:val="en-GB"/>
        </w:rPr>
      </w:pPr>
      <w:r w:rsidRPr="00F9649B">
        <w:rPr>
          <w:noProof w:val="0"/>
          <w:spacing w:val="-5"/>
          <w:lang w:val="en-US"/>
        </w:rPr>
        <w:t>P</w:t>
      </w:r>
      <w:r w:rsidRPr="00F9649B">
        <w:rPr>
          <w:smallCaps/>
          <w:noProof w:val="0"/>
          <w:spacing w:val="-5"/>
          <w:sz w:val="16"/>
          <w:lang w:val="en-US"/>
        </w:rPr>
        <w:t xml:space="preserve">. Caretti-G. </w:t>
      </w:r>
      <w:r w:rsidRPr="002818DC">
        <w:rPr>
          <w:smallCaps/>
          <w:noProof w:val="0"/>
          <w:spacing w:val="-5"/>
          <w:sz w:val="16"/>
        </w:rPr>
        <w:t>Tarli Barbieri</w:t>
      </w:r>
      <w:r w:rsidRPr="002818DC">
        <w:rPr>
          <w:noProof w:val="0"/>
          <w:spacing w:val="-5"/>
        </w:rPr>
        <w:t xml:space="preserve">, </w:t>
      </w:r>
      <w:r w:rsidRPr="002818DC">
        <w:rPr>
          <w:i/>
          <w:noProof w:val="0"/>
          <w:spacing w:val="-5"/>
        </w:rPr>
        <w:t xml:space="preserve">Diritto regionale, </w:t>
      </w:r>
      <w:r w:rsidRPr="002818DC">
        <w:rPr>
          <w:noProof w:val="0"/>
          <w:spacing w:val="-5"/>
        </w:rPr>
        <w:t>Torino, Giappichelli,</w:t>
      </w:r>
      <w:r w:rsidR="00744179" w:rsidRPr="002818DC">
        <w:rPr>
          <w:noProof w:val="0"/>
          <w:spacing w:val="-5"/>
        </w:rPr>
        <w:t xml:space="preserve"> </w:t>
      </w:r>
      <w:proofErr w:type="spellStart"/>
      <w:r w:rsidR="00744179" w:rsidRPr="002818DC">
        <w:rPr>
          <w:noProof w:val="0"/>
          <w:spacing w:val="-5"/>
        </w:rPr>
        <w:t>latest</w:t>
      </w:r>
      <w:proofErr w:type="spellEnd"/>
      <w:r w:rsidR="00744179" w:rsidRPr="002818DC">
        <w:rPr>
          <w:noProof w:val="0"/>
          <w:spacing w:val="-5"/>
        </w:rPr>
        <w:t xml:space="preserve"> edition</w:t>
      </w:r>
      <w:r w:rsidR="00BB3275" w:rsidRPr="002818DC">
        <w:rPr>
          <w:noProof w:val="0"/>
          <w:spacing w:val="-5"/>
        </w:rPr>
        <w:t xml:space="preserve"> available</w:t>
      </w:r>
      <w:r w:rsidR="006A66A9" w:rsidRPr="002818DC">
        <w:rPr>
          <w:noProof w:val="0"/>
          <w:spacing w:val="-5"/>
        </w:rPr>
        <w:t xml:space="preserve">. </w:t>
      </w:r>
      <w:bookmarkStart w:id="0" w:name="_GoBack"/>
      <w:bookmarkEnd w:id="0"/>
    </w:p>
    <w:p w14:paraId="579AD2D4" w14:textId="77777777" w:rsidR="00B11853" w:rsidRPr="002818DC" w:rsidRDefault="006A66A9" w:rsidP="00B11853">
      <w:pPr>
        <w:pStyle w:val="Testo1"/>
        <w:spacing w:before="120"/>
        <w:rPr>
          <w:noProof w:val="0"/>
          <w:lang w:val="en-GB"/>
        </w:rPr>
      </w:pPr>
      <w:r w:rsidRPr="002818DC">
        <w:rPr>
          <w:noProof w:val="0"/>
          <w:lang w:val="en-GB"/>
        </w:rPr>
        <w:t>In any case, s</w:t>
      </w:r>
      <w:r w:rsidR="00B11853" w:rsidRPr="002818DC">
        <w:rPr>
          <w:noProof w:val="0"/>
          <w:lang w:val="en-GB"/>
        </w:rPr>
        <w:t xml:space="preserve">tudents taking the </w:t>
      </w:r>
      <w:proofErr w:type="gramStart"/>
      <w:r w:rsidR="00B11853" w:rsidRPr="002818DC">
        <w:rPr>
          <w:noProof w:val="0"/>
          <w:lang w:val="en-GB"/>
        </w:rPr>
        <w:t>8 credit</w:t>
      </w:r>
      <w:proofErr w:type="gramEnd"/>
      <w:r w:rsidR="00B11853" w:rsidRPr="002818DC">
        <w:rPr>
          <w:noProof w:val="0"/>
          <w:lang w:val="en-GB"/>
        </w:rPr>
        <w:t xml:space="preserve"> exam must supplement the exam syllabus with the following texts:</w:t>
      </w:r>
    </w:p>
    <w:p w14:paraId="699702DA" w14:textId="77777777" w:rsidR="00B11853" w:rsidRPr="002818DC" w:rsidRDefault="00BB3275" w:rsidP="00B11853">
      <w:pPr>
        <w:pStyle w:val="Testo2"/>
        <w:ind w:left="284" w:hanging="284"/>
        <w:rPr>
          <w:noProof w:val="0"/>
          <w:spacing w:val="-5"/>
          <w:szCs w:val="18"/>
        </w:rPr>
      </w:pPr>
      <w:r w:rsidRPr="002818DC">
        <w:rPr>
          <w:noProof w:val="0"/>
          <w:szCs w:val="18"/>
        </w:rPr>
        <w:t>–</w:t>
      </w:r>
      <w:r w:rsidR="00B11853" w:rsidRPr="002818DC">
        <w:rPr>
          <w:noProof w:val="0"/>
          <w:szCs w:val="18"/>
        </w:rPr>
        <w:tab/>
      </w:r>
      <w:r w:rsidR="00B11853" w:rsidRPr="002818DC">
        <w:rPr>
          <w:rFonts w:ascii="Times New Roman" w:eastAsia="MS Mincho" w:hAnsi="Times New Roman"/>
          <w:smallCaps/>
          <w:noProof w:val="0"/>
          <w:sz w:val="16"/>
          <w:szCs w:val="24"/>
        </w:rPr>
        <w:t>G. Pastori</w:t>
      </w:r>
      <w:r w:rsidR="00B11853" w:rsidRPr="002818DC">
        <w:rPr>
          <w:noProof w:val="0"/>
          <w:szCs w:val="18"/>
        </w:rPr>
        <w:t xml:space="preserve">, </w:t>
      </w:r>
      <w:r w:rsidR="00B11853" w:rsidRPr="002818DC">
        <w:rPr>
          <w:i/>
          <w:iCs/>
          <w:noProof w:val="0"/>
          <w:szCs w:val="18"/>
        </w:rPr>
        <w:t xml:space="preserve">Le Regioni senza regionalismo </w:t>
      </w:r>
      <w:r w:rsidR="00B11853" w:rsidRPr="002818DC">
        <w:rPr>
          <w:noProof w:val="0"/>
          <w:szCs w:val="18"/>
        </w:rPr>
        <w:t xml:space="preserve">(1980), in </w:t>
      </w:r>
      <w:r w:rsidR="00B11853" w:rsidRPr="002818DC">
        <w:rPr>
          <w:i/>
          <w:iCs/>
          <w:noProof w:val="0"/>
          <w:szCs w:val="18"/>
        </w:rPr>
        <w:t>Scritti scelti</w:t>
      </w:r>
      <w:r w:rsidR="00B11853" w:rsidRPr="002818DC">
        <w:rPr>
          <w:noProof w:val="0"/>
          <w:szCs w:val="18"/>
        </w:rPr>
        <w:t xml:space="preserve">, vol. I, </w:t>
      </w:r>
      <w:proofErr w:type="spellStart"/>
      <w:r w:rsidR="00B11853" w:rsidRPr="002818DC">
        <w:rPr>
          <w:noProof w:val="0"/>
          <w:szCs w:val="18"/>
        </w:rPr>
        <w:t>Naples</w:t>
      </w:r>
      <w:proofErr w:type="spellEnd"/>
      <w:r w:rsidR="00B11853" w:rsidRPr="002818DC">
        <w:rPr>
          <w:noProof w:val="0"/>
          <w:szCs w:val="18"/>
        </w:rPr>
        <w:t>, 2010, from page 262.</w:t>
      </w:r>
    </w:p>
    <w:p w14:paraId="61555E5A" w14:textId="77777777" w:rsidR="00B11853" w:rsidRPr="002818DC" w:rsidRDefault="00BB3275" w:rsidP="00B11853">
      <w:pPr>
        <w:pStyle w:val="Testo1"/>
        <w:rPr>
          <w:noProof w:val="0"/>
          <w:szCs w:val="18"/>
          <w:lang w:val="en-GB"/>
        </w:rPr>
      </w:pPr>
      <w:r w:rsidRPr="002818DC">
        <w:rPr>
          <w:noProof w:val="0"/>
          <w:szCs w:val="18"/>
        </w:rPr>
        <w:t>–</w:t>
      </w:r>
      <w:r w:rsidR="00B11853" w:rsidRPr="002818DC">
        <w:rPr>
          <w:noProof w:val="0"/>
          <w:szCs w:val="18"/>
        </w:rPr>
        <w:tab/>
      </w:r>
      <w:r w:rsidR="00B11853" w:rsidRPr="002818DC">
        <w:rPr>
          <w:rFonts w:ascii="Times New Roman" w:eastAsia="MS Mincho" w:hAnsi="Times New Roman"/>
          <w:smallCaps/>
          <w:noProof w:val="0"/>
          <w:sz w:val="16"/>
          <w:szCs w:val="24"/>
        </w:rPr>
        <w:t>G. Pastori</w:t>
      </w:r>
      <w:r w:rsidR="00B11853" w:rsidRPr="002818DC">
        <w:rPr>
          <w:noProof w:val="0"/>
          <w:szCs w:val="18"/>
        </w:rPr>
        <w:t xml:space="preserve">, </w:t>
      </w:r>
      <w:r w:rsidR="00B11853" w:rsidRPr="002818DC">
        <w:rPr>
          <w:i/>
          <w:iCs/>
          <w:noProof w:val="0"/>
          <w:szCs w:val="18"/>
        </w:rPr>
        <w:t xml:space="preserve">Principio di legalità ed autonomie locali </w:t>
      </w:r>
      <w:r w:rsidR="00B11853" w:rsidRPr="002818DC">
        <w:rPr>
          <w:noProof w:val="0"/>
          <w:szCs w:val="18"/>
        </w:rPr>
        <w:t xml:space="preserve">(2008), in </w:t>
      </w:r>
      <w:r w:rsidR="00B11853" w:rsidRPr="002818DC">
        <w:rPr>
          <w:i/>
          <w:iCs/>
          <w:noProof w:val="0"/>
          <w:szCs w:val="18"/>
        </w:rPr>
        <w:t>Scritti scelti</w:t>
      </w:r>
      <w:r w:rsidR="00B11853" w:rsidRPr="002818DC">
        <w:rPr>
          <w:noProof w:val="0"/>
          <w:szCs w:val="18"/>
        </w:rPr>
        <w:t xml:space="preserve">, vol. </w:t>
      </w:r>
      <w:r w:rsidR="00B11853" w:rsidRPr="002818DC">
        <w:rPr>
          <w:noProof w:val="0"/>
          <w:szCs w:val="18"/>
          <w:lang w:val="en-GB"/>
        </w:rPr>
        <w:t>II, Naples, 2010, from page 861.</w:t>
      </w:r>
    </w:p>
    <w:p w14:paraId="231197E3" w14:textId="77777777" w:rsidR="00B11853" w:rsidRPr="002818DC" w:rsidRDefault="00B11853" w:rsidP="00B11853">
      <w:pPr>
        <w:spacing w:before="240" w:after="120" w:line="220" w:lineRule="exact"/>
        <w:rPr>
          <w:b/>
          <w:i/>
          <w:sz w:val="18"/>
          <w:lang w:val="en-GB"/>
        </w:rPr>
      </w:pPr>
      <w:r w:rsidRPr="002818DC">
        <w:rPr>
          <w:b/>
          <w:bCs/>
          <w:i/>
          <w:iCs/>
          <w:sz w:val="18"/>
          <w:lang w:val="en-GB"/>
        </w:rPr>
        <w:t>TEACHING METHOD</w:t>
      </w:r>
    </w:p>
    <w:p w14:paraId="74FC963C" w14:textId="790319D3" w:rsidR="00B11853" w:rsidRPr="002818DC" w:rsidRDefault="004F4BC9" w:rsidP="006A66A9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Frontal l</w:t>
      </w:r>
      <w:r w:rsidR="00B11853" w:rsidRPr="002818DC">
        <w:rPr>
          <w:noProof w:val="0"/>
          <w:lang w:val="en-GB"/>
        </w:rPr>
        <w:t>ectures; analysis of relevant consti</w:t>
      </w:r>
      <w:r w:rsidR="006A66A9" w:rsidRPr="002818DC">
        <w:rPr>
          <w:noProof w:val="0"/>
          <w:lang w:val="en-GB"/>
        </w:rPr>
        <w:t xml:space="preserve">tutional and administrative law; </w:t>
      </w:r>
      <w:r w:rsidR="00F70BE0" w:rsidRPr="002818DC">
        <w:rPr>
          <w:noProof w:val="0"/>
          <w:lang w:val="en-GB"/>
        </w:rPr>
        <w:t>single-subject lectures on topical issues related to local government</w:t>
      </w:r>
      <w:r w:rsidR="00253A9D" w:rsidRPr="002818DC">
        <w:rPr>
          <w:noProof w:val="0"/>
          <w:lang w:val="en-GB"/>
        </w:rPr>
        <w:t>s</w:t>
      </w:r>
      <w:r w:rsidR="00F70BE0" w:rsidRPr="002818DC">
        <w:rPr>
          <w:noProof w:val="0"/>
          <w:lang w:val="en-GB"/>
        </w:rPr>
        <w:t xml:space="preserve"> in Italy and Europe. </w:t>
      </w:r>
    </w:p>
    <w:p w14:paraId="191C7389" w14:textId="77777777" w:rsidR="006A66A9" w:rsidRPr="002818DC" w:rsidRDefault="006A66A9" w:rsidP="006A66A9">
      <w:pPr>
        <w:spacing w:before="240" w:after="120" w:line="220" w:lineRule="exact"/>
        <w:rPr>
          <w:rFonts w:eastAsia="Times New Roman"/>
          <w:b/>
          <w:i/>
          <w:sz w:val="18"/>
          <w:lang w:val="en-GB"/>
        </w:rPr>
      </w:pPr>
      <w:r w:rsidRPr="002818DC">
        <w:rPr>
          <w:b/>
          <w:i/>
          <w:sz w:val="18"/>
          <w:lang w:val="en-GB"/>
        </w:rPr>
        <w:lastRenderedPageBreak/>
        <w:t>ASSESSMENT METHOD AND CRITERIA</w:t>
      </w:r>
    </w:p>
    <w:p w14:paraId="73890C6F" w14:textId="77777777" w:rsidR="00B11853" w:rsidRPr="002818DC" w:rsidRDefault="00B11853" w:rsidP="00B11853">
      <w:pPr>
        <w:pStyle w:val="Testo2"/>
        <w:rPr>
          <w:noProof w:val="0"/>
          <w:lang w:val="en-GB"/>
        </w:rPr>
      </w:pPr>
      <w:r w:rsidRPr="002818DC">
        <w:rPr>
          <w:noProof w:val="0"/>
          <w:lang w:val="en-GB"/>
        </w:rPr>
        <w:t>Oral exam on the whole syllabus; attending students have the option of subst</w:t>
      </w:r>
      <w:r w:rsidR="00D72CAC" w:rsidRPr="002818DC">
        <w:rPr>
          <w:noProof w:val="0"/>
          <w:lang w:val="en-GB"/>
        </w:rPr>
        <w:t>ituting part of the syllabus with</w:t>
      </w:r>
      <w:r w:rsidR="007458BB" w:rsidRPr="002818DC">
        <w:rPr>
          <w:noProof w:val="0"/>
          <w:lang w:val="en-GB"/>
        </w:rPr>
        <w:t xml:space="preserve"> </w:t>
      </w:r>
      <w:r w:rsidR="00BB3275" w:rsidRPr="002818DC">
        <w:rPr>
          <w:noProof w:val="0"/>
          <w:lang w:val="en-GB"/>
        </w:rPr>
        <w:t>the study of</w:t>
      </w:r>
      <w:r w:rsidR="00744179" w:rsidRPr="002818DC">
        <w:rPr>
          <w:noProof w:val="0"/>
          <w:lang w:val="en-GB"/>
        </w:rPr>
        <w:t xml:space="preserve"> </w:t>
      </w:r>
      <w:r w:rsidR="00D72CAC" w:rsidRPr="002818DC">
        <w:rPr>
          <w:noProof w:val="0"/>
          <w:lang w:val="en-GB"/>
        </w:rPr>
        <w:t xml:space="preserve">juridical material </w:t>
      </w:r>
      <w:r w:rsidR="00744179" w:rsidRPr="002818DC">
        <w:rPr>
          <w:noProof w:val="0"/>
          <w:lang w:val="en-GB"/>
        </w:rPr>
        <w:t>collection</w:t>
      </w:r>
      <w:r w:rsidR="00D72CAC" w:rsidRPr="002818DC">
        <w:rPr>
          <w:noProof w:val="0"/>
          <w:lang w:val="en-GB"/>
        </w:rPr>
        <w:t>s</w:t>
      </w:r>
      <w:r w:rsidRPr="002818DC">
        <w:rPr>
          <w:noProof w:val="0"/>
          <w:lang w:val="en-GB"/>
        </w:rPr>
        <w:t>, in agreement with the lecturer.</w:t>
      </w:r>
    </w:p>
    <w:p w14:paraId="6BAEEAF8" w14:textId="23E0DE25" w:rsidR="006A66A9" w:rsidRPr="002818DC" w:rsidRDefault="00F70BE0" w:rsidP="006A66A9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2818DC">
        <w:rPr>
          <w:rFonts w:ascii="Times" w:eastAsia="Times New Roman" w:hAnsi="Times"/>
          <w:sz w:val="18"/>
          <w:szCs w:val="20"/>
          <w:lang w:val="en-GB"/>
        </w:rPr>
        <w:t>However, the final assessment will depend on the relevance of the students’ answers, their command of the language, their argumentation skills, and the ability to identify open issues.</w:t>
      </w:r>
    </w:p>
    <w:p w14:paraId="3079149F" w14:textId="77777777" w:rsidR="006A66A9" w:rsidRPr="002818DC" w:rsidRDefault="006A66A9" w:rsidP="006A66A9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2818DC">
        <w:rPr>
          <w:b/>
          <w:i/>
          <w:sz w:val="18"/>
          <w:lang w:val="en-GB"/>
        </w:rPr>
        <w:t>NOTES AND PREREQUISITES</w:t>
      </w:r>
    </w:p>
    <w:p w14:paraId="3018DA39" w14:textId="04B6EC00" w:rsidR="006A66A9" w:rsidRPr="002818DC" w:rsidRDefault="00F70BE0" w:rsidP="006A66A9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2818DC">
        <w:rPr>
          <w:rFonts w:ascii="Times" w:eastAsia="Times New Roman" w:hAnsi="Times"/>
          <w:sz w:val="18"/>
          <w:szCs w:val="20"/>
          <w:lang w:val="en-GB"/>
        </w:rPr>
        <w:t>This course is designed for students who have already passed the Constitutional</w:t>
      </w:r>
      <w:r w:rsidR="00973193" w:rsidRPr="002818DC">
        <w:rPr>
          <w:rFonts w:ascii="Times" w:eastAsia="Times New Roman" w:hAnsi="Times"/>
          <w:sz w:val="18"/>
          <w:szCs w:val="20"/>
          <w:lang w:val="en-GB"/>
        </w:rPr>
        <w:t xml:space="preserve"> Law exam and, possibly, also the Administrative Law 1 exam. </w:t>
      </w:r>
      <w:r w:rsidRPr="002818DC">
        <w:rPr>
          <w:rFonts w:ascii="Times" w:eastAsia="Times New Roman" w:hAnsi="Times"/>
          <w:sz w:val="18"/>
          <w:szCs w:val="20"/>
          <w:lang w:val="en-GB"/>
        </w:rPr>
        <w:t xml:space="preserve"> </w:t>
      </w:r>
    </w:p>
    <w:p w14:paraId="5D4C4791" w14:textId="77777777" w:rsidR="00544F4D" w:rsidRPr="006C2684" w:rsidRDefault="00544F4D" w:rsidP="00544F4D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44789AF8" w14:textId="77777777" w:rsidR="00B11853" w:rsidRPr="00973193" w:rsidRDefault="00B11853" w:rsidP="00544F4D">
      <w:pPr>
        <w:pStyle w:val="Testo2"/>
        <w:spacing w:before="120"/>
        <w:rPr>
          <w:i/>
          <w:noProof w:val="0"/>
          <w:lang w:val="en-GB"/>
        </w:rPr>
      </w:pPr>
      <w:r w:rsidRPr="002818DC">
        <w:rPr>
          <w:noProof w:val="0"/>
          <w:lang w:val="en-GB"/>
        </w:rPr>
        <w:t>Further information can be found on the lecturer&amp;#</w:t>
      </w:r>
      <w:proofErr w:type="gramStart"/>
      <w:r w:rsidRPr="002818DC">
        <w:rPr>
          <w:noProof w:val="0"/>
          <w:lang w:val="en-GB"/>
        </w:rPr>
        <w:t>39;s</w:t>
      </w:r>
      <w:proofErr w:type="gramEnd"/>
      <w:r w:rsidRPr="002818DC">
        <w:rPr>
          <w:noProof w:val="0"/>
          <w:lang w:val="en-GB"/>
        </w:rPr>
        <w:t xml:space="preserve"> webpage at http://docenti.unicatt.it/web/searchByName.do?language=ENG or on the Faculty notice board.</w:t>
      </w:r>
    </w:p>
    <w:p w14:paraId="61DDE2E6" w14:textId="77777777" w:rsidR="00B11853" w:rsidRPr="00973193" w:rsidRDefault="00B11853" w:rsidP="00B11853">
      <w:pPr>
        <w:pStyle w:val="Testo2"/>
        <w:rPr>
          <w:noProof w:val="0"/>
          <w:lang w:val="en-GB"/>
        </w:rPr>
      </w:pPr>
      <w:r w:rsidRPr="00973193">
        <w:rPr>
          <w:noProof w:val="0"/>
          <w:lang w:val="en-GB"/>
        </w:rPr>
        <w:t xml:space="preserve"> </w:t>
      </w:r>
    </w:p>
    <w:sectPr w:rsidR="00B11853" w:rsidRPr="009731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04"/>
    <w:rsid w:val="00017E42"/>
    <w:rsid w:val="000E3F19"/>
    <w:rsid w:val="00132646"/>
    <w:rsid w:val="001750BB"/>
    <w:rsid w:val="00253A9D"/>
    <w:rsid w:val="002818DC"/>
    <w:rsid w:val="002D57AE"/>
    <w:rsid w:val="003A15C9"/>
    <w:rsid w:val="003F5556"/>
    <w:rsid w:val="004D1217"/>
    <w:rsid w:val="004D6008"/>
    <w:rsid w:val="004F4BC9"/>
    <w:rsid w:val="00544F4D"/>
    <w:rsid w:val="006A66A9"/>
    <w:rsid w:val="006F1772"/>
    <w:rsid w:val="00744179"/>
    <w:rsid w:val="007458BB"/>
    <w:rsid w:val="00940DA2"/>
    <w:rsid w:val="00973193"/>
    <w:rsid w:val="00975215"/>
    <w:rsid w:val="00B11853"/>
    <w:rsid w:val="00BB3275"/>
    <w:rsid w:val="00BF4328"/>
    <w:rsid w:val="00C51FF4"/>
    <w:rsid w:val="00C74177"/>
    <w:rsid w:val="00D725B6"/>
    <w:rsid w:val="00D72CAC"/>
    <w:rsid w:val="00DA7D79"/>
    <w:rsid w:val="00DF0A0A"/>
    <w:rsid w:val="00EB7F01"/>
    <w:rsid w:val="00F70BE0"/>
    <w:rsid w:val="00F9649B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0084C"/>
  <w15:docId w15:val="{456DE7F6-A78E-4354-BC30-F97F8FE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544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44F4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2022-06-14T14:16:00Z</dcterms:created>
  <dcterms:modified xsi:type="dcterms:W3CDTF">2022-06-14T14:16:00Z</dcterms:modified>
</cp:coreProperties>
</file>