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E314" w14:textId="77777777" w:rsidR="00356C16" w:rsidRPr="00684835" w:rsidRDefault="00356C16" w:rsidP="00356C16">
      <w:pPr>
        <w:pStyle w:val="Titolo2"/>
        <w:rPr>
          <w:rFonts w:ascii="Times New Roman" w:hAnsi="Times New Roman"/>
          <w:b/>
          <w:smallCaps w:val="0"/>
          <w:noProof w:val="0"/>
          <w:sz w:val="20"/>
        </w:rPr>
      </w:pPr>
      <w:r w:rsidRPr="00684835">
        <w:rPr>
          <w:rFonts w:ascii="Times New Roman" w:hAnsi="Times New Roman"/>
          <w:b/>
          <w:smallCaps w:val="0"/>
          <w:sz w:val="20"/>
        </w:rPr>
        <w:t>Law and logic of evidence</w:t>
      </w:r>
    </w:p>
    <w:p w14:paraId="48F4416B" w14:textId="34FA297E" w:rsidR="00A12588" w:rsidRPr="00684835" w:rsidRDefault="00A12588" w:rsidP="00A12588">
      <w:pPr>
        <w:pStyle w:val="Titolo2"/>
        <w:rPr>
          <w:lang w:val="it-IT"/>
        </w:rPr>
      </w:pPr>
      <w:r w:rsidRPr="00684835">
        <w:t xml:space="preserve">Prof. </w:t>
      </w:r>
      <w:r w:rsidRPr="00684835">
        <w:rPr>
          <w:lang w:val="it-IT"/>
        </w:rPr>
        <w:t>Enrico Maria Mancuso; Prof. Ciro De Florio</w:t>
      </w:r>
    </w:p>
    <w:p w14:paraId="5D7E86D4" w14:textId="77777777" w:rsidR="00356C16" w:rsidRPr="00684835" w:rsidRDefault="00356C16" w:rsidP="00356C16">
      <w:pPr>
        <w:spacing w:before="240" w:after="120" w:line="240" w:lineRule="exact"/>
        <w:jc w:val="both"/>
        <w:rPr>
          <w:rFonts w:ascii="Times New Roman" w:hAnsi="Times New Roman"/>
          <w:b/>
          <w:i/>
          <w:sz w:val="18"/>
        </w:rPr>
      </w:pPr>
      <w:r w:rsidRPr="00684835">
        <w:rPr>
          <w:rFonts w:ascii="Times New Roman" w:hAnsi="Times New Roman"/>
          <w:b/>
          <w:i/>
          <w:sz w:val="18"/>
        </w:rPr>
        <w:t xml:space="preserve">COURSE AIMS AND INTENDED LEARNING OUTCOMES </w:t>
      </w:r>
    </w:p>
    <w:p w14:paraId="538D6366" w14:textId="3A861E76"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course will be divided into two modules: Legal epistemology and Logic of evidence.</w:t>
      </w:r>
    </w:p>
    <w:p w14:paraId="722B16D2" w14:textId="77777777"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first one aims to define the methodologies at the basis of legal knowledge, and identify the purposes of the verification process carried out in the jurisdictional context, with a focus on cognisance in criminal proceedings.</w:t>
      </w:r>
    </w:p>
    <w:p w14:paraId="17D85AE9" w14:textId="77777777" w:rsidR="00495E5F" w:rsidRPr="00684835" w:rsidRDefault="00495E5F" w:rsidP="00495E5F">
      <w:pPr>
        <w:spacing w:line="240" w:lineRule="exact"/>
        <w:jc w:val="both"/>
        <w:rPr>
          <w:rFonts w:ascii="Times New Roman" w:hAnsi="Times New Roman"/>
          <w:sz w:val="20"/>
        </w:rPr>
      </w:pPr>
      <w:r w:rsidRPr="00684835">
        <w:rPr>
          <w:rFonts w:ascii="Times New Roman" w:hAnsi="Times New Roman"/>
          <w:sz w:val="20"/>
        </w:rPr>
        <w:t>The second module helps to rigorously characterize key notions of the law, from a logical-probabilistic perspective, such as evidence, circumstantial evidence, probative relevance, probative experiment and proof.</w:t>
      </w:r>
    </w:p>
    <w:p w14:paraId="62244E78" w14:textId="77777777" w:rsidR="00495E5F" w:rsidRPr="00684835" w:rsidRDefault="00495E5F" w:rsidP="00495E5F">
      <w:pPr>
        <w:spacing w:line="240" w:lineRule="exact"/>
        <w:jc w:val="both"/>
        <w:rPr>
          <w:rFonts w:ascii="Times New Roman" w:hAnsi="Times New Roman"/>
          <w:sz w:val="20"/>
        </w:rPr>
      </w:pPr>
      <w:r w:rsidRPr="00684835">
        <w:rPr>
          <w:rFonts w:ascii="Times New Roman" w:hAnsi="Times New Roman"/>
          <w:sz w:val="20"/>
        </w:rPr>
        <w:t>At the end of the course, we expect to achieve a good knowledge of the topics covered and an informed use of the tools acquired.</w:t>
      </w:r>
    </w:p>
    <w:p w14:paraId="32E8AC9D" w14:textId="77777777" w:rsidR="00A83F79" w:rsidRPr="00684835" w:rsidRDefault="009C6AD7" w:rsidP="008978CB">
      <w:pPr>
        <w:spacing w:before="240" w:after="120" w:line="240" w:lineRule="exact"/>
        <w:jc w:val="both"/>
        <w:rPr>
          <w:rFonts w:ascii="Times New Roman" w:hAnsi="Times New Roman"/>
          <w:b/>
          <w:sz w:val="18"/>
        </w:rPr>
      </w:pPr>
      <w:r w:rsidRPr="00684835">
        <w:rPr>
          <w:rFonts w:ascii="Times New Roman" w:hAnsi="Times New Roman"/>
          <w:b/>
          <w:i/>
          <w:sz w:val="18"/>
        </w:rPr>
        <w:t>COURSE CONTENT</w:t>
      </w:r>
    </w:p>
    <w:p w14:paraId="6D5DFD3B" w14:textId="77777777" w:rsidR="00A35B11" w:rsidRPr="00684835" w:rsidRDefault="00A35B11" w:rsidP="00A35B11">
      <w:pPr>
        <w:spacing w:line="240" w:lineRule="exact"/>
        <w:jc w:val="both"/>
        <w:rPr>
          <w:rFonts w:ascii="Times New Roman" w:hAnsi="Times New Roman"/>
          <w:sz w:val="20"/>
        </w:rPr>
      </w:pPr>
      <w:r w:rsidRPr="00684835">
        <w:rPr>
          <w:rFonts w:ascii="Times New Roman" w:hAnsi="Times New Roman"/>
          <w:sz w:val="20"/>
        </w:rPr>
        <w:t>The first part of the course will analyse the gnoseological profiles of the tools used by judges and the consequent decision-making procedures: in particular, the different trial models, the verdicts, the methodology of judicial neutrality, the concept of evidence, evidence acquisition and assessment, the rules of court, the reasons of the judgment.</w:t>
      </w:r>
    </w:p>
    <w:p w14:paraId="7263CA3F" w14:textId="5758C21F" w:rsidR="00495E5F" w:rsidRPr="00684835" w:rsidRDefault="00495E5F" w:rsidP="00495E5F">
      <w:pPr>
        <w:jc w:val="both"/>
        <w:rPr>
          <w:rFonts w:ascii="Times New Roman" w:hAnsi="Times New Roman"/>
          <w:sz w:val="20"/>
        </w:rPr>
      </w:pPr>
      <w:r w:rsidRPr="00684835">
        <w:rPr>
          <w:rFonts w:ascii="Times New Roman" w:hAnsi="Times New Roman"/>
          <w:sz w:val="20"/>
        </w:rPr>
        <w:t xml:space="preserve">The second part will take into consideration the general concept of evidence among scientific and legal contexts, and the concept of probability with its main interpretations; there will follow an introduction to the logic of probable inference and, finally, the connection of cause will be </w:t>
      </w:r>
      <w:r w:rsidR="00FD0DF6" w:rsidRPr="00684835">
        <w:rPr>
          <w:rFonts w:ascii="Times New Roman" w:hAnsi="Times New Roman"/>
          <w:sz w:val="20"/>
        </w:rPr>
        <w:t>analysed</w:t>
      </w:r>
      <w:r w:rsidRPr="00684835">
        <w:rPr>
          <w:rFonts w:ascii="Times New Roman" w:hAnsi="Times New Roman"/>
          <w:sz w:val="20"/>
        </w:rPr>
        <w:t>, detailing its counterfactual interpretation and its use in abductive procedures.</w:t>
      </w:r>
    </w:p>
    <w:p w14:paraId="7952B6EA" w14:textId="77777777" w:rsidR="00495E5F" w:rsidRPr="00684835" w:rsidRDefault="00495E5F" w:rsidP="00495E5F">
      <w:pPr>
        <w:jc w:val="both"/>
        <w:rPr>
          <w:rFonts w:ascii="Times New Roman" w:hAnsi="Times New Roman"/>
          <w:b/>
          <w:i/>
          <w:sz w:val="20"/>
        </w:rPr>
      </w:pPr>
      <w:r w:rsidRPr="00684835">
        <w:rPr>
          <w:rFonts w:ascii="Times New Roman" w:hAnsi="Times New Roman"/>
          <w:sz w:val="20"/>
        </w:rPr>
        <w:t>Passing the examination of Law and logical evidence will be recognized, according to the indications contained on the respective teachers’ websites, in the examinations related to Administrative Law II, Civil Procedure and Criminal Procedure.</w:t>
      </w:r>
    </w:p>
    <w:p w14:paraId="7F1DD007" w14:textId="77777777" w:rsidR="00A83F79" w:rsidRPr="00684835" w:rsidRDefault="009C6AD7" w:rsidP="001C2B44">
      <w:pPr>
        <w:spacing w:before="240" w:after="120" w:line="240" w:lineRule="exact"/>
        <w:jc w:val="both"/>
        <w:rPr>
          <w:rFonts w:ascii="Times New Roman" w:hAnsi="Times New Roman"/>
          <w:b/>
          <w:i/>
          <w:color w:val="000000" w:themeColor="text1"/>
          <w:sz w:val="18"/>
        </w:rPr>
      </w:pPr>
      <w:r w:rsidRPr="00684835">
        <w:rPr>
          <w:rFonts w:ascii="Times New Roman" w:hAnsi="Times New Roman"/>
          <w:b/>
          <w:i/>
          <w:color w:val="000000" w:themeColor="text1"/>
          <w:sz w:val="18"/>
        </w:rPr>
        <w:t>READING LIST</w:t>
      </w:r>
    </w:p>
    <w:p w14:paraId="70C7B0D2" w14:textId="77777777" w:rsidR="00A35B11" w:rsidRPr="00684835" w:rsidRDefault="00A35B11" w:rsidP="00A35B11">
      <w:pPr>
        <w:spacing w:line="220" w:lineRule="exact"/>
        <w:ind w:left="284" w:hanging="284"/>
        <w:jc w:val="both"/>
        <w:rPr>
          <w:rFonts w:ascii="Times" w:hAnsi="Times"/>
          <w:noProof/>
          <w:sz w:val="18"/>
        </w:rPr>
      </w:pPr>
      <w:r w:rsidRPr="00684835">
        <w:rPr>
          <w:rFonts w:ascii="Times" w:hAnsi="Times"/>
          <w:sz w:val="18"/>
        </w:rPr>
        <w:t xml:space="preserve">Further information on the reading list for attending students will be made available by the lecturers at the beginning of the course. </w:t>
      </w:r>
    </w:p>
    <w:p w14:paraId="37D7522A" w14:textId="1979FF0B" w:rsidR="00A35B11" w:rsidRPr="00684835" w:rsidRDefault="007E6953" w:rsidP="00A35B11">
      <w:pPr>
        <w:spacing w:line="220" w:lineRule="exact"/>
        <w:ind w:left="284" w:hanging="284"/>
        <w:jc w:val="both"/>
        <w:rPr>
          <w:rFonts w:ascii="Times" w:hAnsi="Times"/>
          <w:noProof/>
          <w:sz w:val="18"/>
          <w:u w:val="single"/>
        </w:rPr>
      </w:pPr>
      <w:r w:rsidRPr="00684835">
        <w:rPr>
          <w:rFonts w:ascii="Times" w:hAnsi="Times"/>
          <w:sz w:val="18"/>
        </w:rPr>
        <w:t>Non-</w:t>
      </w:r>
      <w:r w:rsidR="00A35B11" w:rsidRPr="00684835">
        <w:rPr>
          <w:rFonts w:ascii="Times" w:hAnsi="Times"/>
          <w:sz w:val="18"/>
        </w:rPr>
        <w:t>attending students will have to study the following textbooks:</w:t>
      </w:r>
    </w:p>
    <w:p w14:paraId="5A77E20F" w14:textId="77777777" w:rsidR="00A35B11" w:rsidRPr="00684835" w:rsidRDefault="00A35B11" w:rsidP="00A35B11">
      <w:pPr>
        <w:numPr>
          <w:ilvl w:val="0"/>
          <w:numId w:val="1"/>
        </w:numPr>
        <w:spacing w:line="220" w:lineRule="exact"/>
        <w:jc w:val="both"/>
        <w:rPr>
          <w:rFonts w:ascii="Times" w:hAnsi="Times"/>
          <w:noProof/>
          <w:sz w:val="18"/>
          <w:lang w:val="it-IT"/>
        </w:rPr>
      </w:pPr>
      <w:r w:rsidRPr="00684835">
        <w:rPr>
          <w:rFonts w:ascii="Times" w:hAnsi="Times"/>
          <w:smallCaps/>
          <w:sz w:val="16"/>
          <w:lang w:val="it-IT"/>
        </w:rPr>
        <w:t>G. Tuzet</w:t>
      </w:r>
      <w:r w:rsidRPr="00684835">
        <w:rPr>
          <w:rFonts w:ascii="Times" w:hAnsi="Times"/>
          <w:sz w:val="18"/>
          <w:lang w:val="it-IT"/>
        </w:rPr>
        <w:t xml:space="preserve">, </w:t>
      </w:r>
      <w:r w:rsidRPr="00684835">
        <w:rPr>
          <w:rFonts w:ascii="Times" w:hAnsi="Times"/>
          <w:i/>
          <w:sz w:val="16"/>
          <w:lang w:val="it-IT"/>
        </w:rPr>
        <w:t>Filosofia della prova giuridica</w:t>
      </w:r>
      <w:r w:rsidRPr="00684835">
        <w:rPr>
          <w:rFonts w:ascii="Times" w:hAnsi="Times"/>
          <w:sz w:val="18"/>
          <w:lang w:val="it-IT"/>
        </w:rPr>
        <w:t xml:space="preserve">, </w:t>
      </w:r>
      <w:r w:rsidRPr="00684835">
        <w:rPr>
          <w:rFonts w:ascii="Times" w:hAnsi="Times"/>
          <w:sz w:val="16"/>
          <w:lang w:val="it-IT"/>
        </w:rPr>
        <w:t>Turin, Giappichelli, 2016</w:t>
      </w:r>
      <w:r w:rsidRPr="00684835">
        <w:rPr>
          <w:rFonts w:ascii="Times" w:hAnsi="Times"/>
          <w:sz w:val="18"/>
          <w:lang w:val="it-IT"/>
        </w:rPr>
        <w:t>.</w:t>
      </w:r>
    </w:p>
    <w:p w14:paraId="44283A42" w14:textId="77777777" w:rsidR="00A35B11" w:rsidRPr="00684835" w:rsidRDefault="00A35B11" w:rsidP="00A35B11">
      <w:pPr>
        <w:numPr>
          <w:ilvl w:val="0"/>
          <w:numId w:val="1"/>
        </w:numPr>
        <w:spacing w:line="220" w:lineRule="exact"/>
        <w:jc w:val="both"/>
        <w:rPr>
          <w:rFonts w:ascii="Times" w:hAnsi="Times"/>
          <w:noProof/>
          <w:sz w:val="18"/>
          <w:lang w:val="it-IT"/>
        </w:rPr>
      </w:pPr>
      <w:r w:rsidRPr="00684835">
        <w:rPr>
          <w:rFonts w:ascii="Times" w:hAnsi="Times"/>
          <w:smallCaps/>
          <w:sz w:val="16"/>
          <w:lang w:val="it-IT"/>
        </w:rPr>
        <w:t xml:space="preserve">A. Iacona, </w:t>
      </w:r>
      <w:r w:rsidRPr="00684835">
        <w:rPr>
          <w:rFonts w:ascii="Times" w:hAnsi="Times"/>
          <w:i/>
          <w:sz w:val="16"/>
          <w:lang w:val="it-IT"/>
        </w:rPr>
        <w:t>L’argomentazione</w:t>
      </w:r>
      <w:r w:rsidRPr="00684835">
        <w:rPr>
          <w:rFonts w:ascii="Times" w:hAnsi="Times"/>
          <w:sz w:val="16"/>
          <w:lang w:val="it-IT"/>
        </w:rPr>
        <w:t>, Turin, Einaudi, 2005.</w:t>
      </w:r>
    </w:p>
    <w:p w14:paraId="02413C0D" w14:textId="77777777" w:rsidR="009C6AD7" w:rsidRPr="00684835" w:rsidRDefault="009C6AD7" w:rsidP="009C6AD7">
      <w:pPr>
        <w:spacing w:before="240" w:after="120" w:line="220" w:lineRule="exact"/>
        <w:rPr>
          <w:rFonts w:ascii="Times New Roman" w:hAnsi="Times New Roman"/>
          <w:b/>
          <w:i/>
          <w:sz w:val="18"/>
        </w:rPr>
      </w:pPr>
      <w:r w:rsidRPr="00684835">
        <w:rPr>
          <w:rFonts w:ascii="Times New Roman" w:hAnsi="Times New Roman"/>
          <w:b/>
          <w:i/>
          <w:sz w:val="18"/>
        </w:rPr>
        <w:t>TEACHING METHOD</w:t>
      </w:r>
    </w:p>
    <w:p w14:paraId="1BA9817C" w14:textId="77777777" w:rsidR="009C6AD7" w:rsidRPr="00684835" w:rsidRDefault="009C6AD7" w:rsidP="009C6AD7">
      <w:pPr>
        <w:pStyle w:val="Testo2"/>
        <w:rPr>
          <w:rFonts w:ascii="Times New Roman" w:hAnsi="Times New Roman"/>
          <w:noProof w:val="0"/>
        </w:rPr>
      </w:pPr>
      <w:r w:rsidRPr="00684835">
        <w:rPr>
          <w:rFonts w:ascii="Times New Roman" w:hAnsi="Times New Roman"/>
        </w:rPr>
        <w:t>Lectures.</w:t>
      </w:r>
    </w:p>
    <w:p w14:paraId="50D945D1" w14:textId="77777777" w:rsidR="00356C16" w:rsidRPr="00684835" w:rsidRDefault="00356C16" w:rsidP="00356C16">
      <w:pPr>
        <w:spacing w:before="240" w:after="120" w:line="220" w:lineRule="exact"/>
        <w:rPr>
          <w:rFonts w:ascii="Times New Roman" w:hAnsi="Times New Roman"/>
          <w:b/>
          <w:i/>
          <w:sz w:val="18"/>
        </w:rPr>
      </w:pPr>
      <w:r w:rsidRPr="00684835">
        <w:rPr>
          <w:rFonts w:ascii="Times New Roman" w:hAnsi="Times New Roman"/>
          <w:b/>
          <w:i/>
          <w:sz w:val="18"/>
        </w:rPr>
        <w:lastRenderedPageBreak/>
        <w:t>ASSESSMENT METHOD AND CRITERIA</w:t>
      </w:r>
    </w:p>
    <w:p w14:paraId="0CCB9A5F" w14:textId="77777777" w:rsidR="00495E5F" w:rsidRPr="00684835" w:rsidRDefault="00495E5F" w:rsidP="00495E5F">
      <w:pPr>
        <w:spacing w:before="120" w:line="220" w:lineRule="exact"/>
        <w:ind w:firstLine="284"/>
        <w:rPr>
          <w:rFonts w:ascii="Times New Roman" w:hAnsi="Times New Roman"/>
          <w:sz w:val="18"/>
        </w:rPr>
      </w:pPr>
      <w:r w:rsidRPr="00684835">
        <w:rPr>
          <w:rFonts w:ascii="Times New Roman" w:hAnsi="Times New Roman"/>
          <w:sz w:val="18"/>
        </w:rPr>
        <w:t>Oral exam.</w:t>
      </w:r>
    </w:p>
    <w:p w14:paraId="79EDE595" w14:textId="77777777" w:rsidR="00495E5F" w:rsidRPr="00684835" w:rsidRDefault="00495E5F" w:rsidP="00495E5F">
      <w:pPr>
        <w:spacing w:before="120" w:line="220" w:lineRule="exact"/>
        <w:ind w:firstLine="284"/>
        <w:rPr>
          <w:rFonts w:ascii="Times New Roman" w:hAnsi="Times New Roman"/>
          <w:sz w:val="18"/>
        </w:rPr>
      </w:pPr>
      <w:r w:rsidRPr="00684835">
        <w:rPr>
          <w:rFonts w:ascii="Times New Roman" w:hAnsi="Times New Roman"/>
          <w:sz w:val="18"/>
        </w:rPr>
        <w:t>The criteria for the evaluation of the oral test concern the ownership of legal language, the clarity of the exposition, the correctness of the contents expressed, the capacity for analysis and the understanding of the systematic connections.</w:t>
      </w:r>
    </w:p>
    <w:p w14:paraId="1119AB0C" w14:textId="77777777" w:rsidR="00356C16" w:rsidRPr="00684835" w:rsidRDefault="00356C16" w:rsidP="00356C16">
      <w:pPr>
        <w:spacing w:before="240" w:after="120" w:line="220" w:lineRule="exact"/>
        <w:rPr>
          <w:rFonts w:ascii="Times New Roman" w:hAnsi="Times New Roman"/>
          <w:b/>
          <w:i/>
          <w:sz w:val="18"/>
        </w:rPr>
      </w:pPr>
      <w:r w:rsidRPr="00684835">
        <w:rPr>
          <w:rFonts w:ascii="Times New Roman" w:hAnsi="Times New Roman"/>
          <w:b/>
          <w:i/>
          <w:sz w:val="18"/>
        </w:rPr>
        <w:t>NOTES AND PREREQUISITES</w:t>
      </w:r>
    </w:p>
    <w:p w14:paraId="7851E6D7" w14:textId="3798D18D" w:rsidR="00495E5F" w:rsidRPr="00684835" w:rsidRDefault="00495E5F" w:rsidP="00356C16">
      <w:pPr>
        <w:pStyle w:val="Testo2"/>
        <w:rPr>
          <w:noProof w:val="0"/>
        </w:rPr>
      </w:pPr>
      <w:r w:rsidRPr="00684835">
        <w:rPr>
          <w:rFonts w:ascii="Times New Roman" w:hAnsi="Times New Roman"/>
          <w:i/>
        </w:rPr>
        <w:t>Prerequisites required</w:t>
      </w:r>
      <w:r w:rsidRPr="00684835">
        <w:t xml:space="preserve"> </w:t>
      </w:r>
    </w:p>
    <w:p w14:paraId="20C3A163" w14:textId="63CE319B" w:rsidR="00356C16" w:rsidRPr="00684835" w:rsidRDefault="00356C16" w:rsidP="00356C16">
      <w:pPr>
        <w:pStyle w:val="Testo2"/>
        <w:rPr>
          <w:noProof w:val="0"/>
        </w:rPr>
      </w:pPr>
      <w:r w:rsidRPr="00684835">
        <w:t>The examinations of Constitutional law, Institutions of roman law and Institutions of private law are preparatory to those from the third year onwards.</w:t>
      </w:r>
    </w:p>
    <w:p w14:paraId="6B49DB6E" w14:textId="58228B64" w:rsidR="00495E5F" w:rsidRPr="00684835" w:rsidRDefault="00495E5F" w:rsidP="00495E5F">
      <w:pPr>
        <w:pStyle w:val="Testo2"/>
        <w:spacing w:before="120"/>
        <w:rPr>
          <w:rFonts w:ascii="Times New Roman" w:hAnsi="Times New Roman"/>
          <w:szCs w:val="18"/>
        </w:rPr>
      </w:pPr>
      <w:r w:rsidRPr="00684835">
        <w:rPr>
          <w:rFonts w:ascii="Times New Roman" w:hAnsi="Times New Roman"/>
          <w:i/>
        </w:rPr>
        <w:t>Time and place of reception</w:t>
      </w:r>
    </w:p>
    <w:p w14:paraId="0B74028D" w14:textId="77777777" w:rsidR="00495E5F" w:rsidRPr="00684835" w:rsidRDefault="00495E5F" w:rsidP="00495E5F">
      <w:pPr>
        <w:pStyle w:val="Testo2"/>
        <w:rPr>
          <w:rFonts w:ascii="Times New Roman" w:hAnsi="Times New Roman"/>
          <w:szCs w:val="18"/>
        </w:rPr>
      </w:pPr>
      <w:r w:rsidRPr="00684835">
        <w:rPr>
          <w:rFonts w:ascii="Times New Roman" w:hAnsi="Times New Roman"/>
        </w:rPr>
        <w:t>Prof. Giulio Ubertis: Thursdays from 15.30 at the Department of Legal Sciences.</w:t>
      </w:r>
    </w:p>
    <w:p w14:paraId="7C928ACC" w14:textId="77777777" w:rsidR="00495E5F" w:rsidRPr="00684835" w:rsidRDefault="00495E5F" w:rsidP="00495E5F">
      <w:pPr>
        <w:pStyle w:val="Testo2"/>
        <w:rPr>
          <w:rFonts w:ascii="Times New Roman" w:hAnsi="Times New Roman"/>
          <w:szCs w:val="18"/>
        </w:rPr>
      </w:pPr>
      <w:r w:rsidRPr="00684835">
        <w:rPr>
          <w:rFonts w:ascii="Times New Roman" w:hAnsi="Times New Roman"/>
        </w:rPr>
        <w:t>Prof. Ciro De Florio: Tuesdays from 14.30 at the Department of Philosophy.</w:t>
      </w:r>
    </w:p>
    <w:p w14:paraId="00BDCB8A" w14:textId="03FD0B1C" w:rsidR="00FD0DF6" w:rsidRPr="00684835" w:rsidRDefault="00FD0DF6" w:rsidP="00004ECD">
      <w:pPr>
        <w:pStyle w:val="Testo2"/>
        <w:spacing w:before="120"/>
        <w:rPr>
          <w:rFonts w:ascii="Times New Roman" w:hAnsi="Times New Roman"/>
        </w:rPr>
      </w:pPr>
      <w:r w:rsidRPr="00684835">
        <w:rPr>
          <w:rFonts w:ascii="Times New Roman" w:hAnsi="Times New Roman"/>
        </w:rPr>
        <w:t>In case the current Covid-19 health emergency does not allow frontal teaching, remote teaching will be carried out following procedures that will be promptly notified to students.</w:t>
      </w:r>
    </w:p>
    <w:p w14:paraId="50B4512E" w14:textId="4CF2268D" w:rsidR="006F1772" w:rsidRPr="00AE67E9" w:rsidRDefault="009C6AD7" w:rsidP="00004ECD">
      <w:pPr>
        <w:pStyle w:val="Testo2"/>
        <w:spacing w:before="120"/>
        <w:rPr>
          <w:rFonts w:ascii="Times New Roman" w:hAnsi="Times New Roman"/>
          <w:noProof w:val="0"/>
        </w:rPr>
      </w:pPr>
      <w:r w:rsidRPr="00684835">
        <w:rPr>
          <w:rFonts w:ascii="Times New Roman" w:hAnsi="Times New Roman"/>
        </w:rPr>
        <w:t>Further information can be found on the lecturer's webpage at http://docenti.unicatt.it/web/searchByName.do?language=ENG or on the Faculty notice board.</w:t>
      </w:r>
    </w:p>
    <w:sectPr w:rsidR="006F1772" w:rsidRPr="00AE67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848"/>
    <w:multiLevelType w:val="hybridMultilevel"/>
    <w:tmpl w:val="46E2CB8E"/>
    <w:lvl w:ilvl="0" w:tplc="C60A192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9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79"/>
    <w:rsid w:val="00004ECD"/>
    <w:rsid w:val="000B4B9F"/>
    <w:rsid w:val="00154456"/>
    <w:rsid w:val="001C2B44"/>
    <w:rsid w:val="001F086F"/>
    <w:rsid w:val="00206572"/>
    <w:rsid w:val="002258C1"/>
    <w:rsid w:val="00273169"/>
    <w:rsid w:val="00356C16"/>
    <w:rsid w:val="003743AF"/>
    <w:rsid w:val="003A15C9"/>
    <w:rsid w:val="003C4EB1"/>
    <w:rsid w:val="00495E5F"/>
    <w:rsid w:val="004D1217"/>
    <w:rsid w:val="004D6008"/>
    <w:rsid w:val="0052496B"/>
    <w:rsid w:val="00603129"/>
    <w:rsid w:val="00684835"/>
    <w:rsid w:val="006F1772"/>
    <w:rsid w:val="006F660B"/>
    <w:rsid w:val="00735382"/>
    <w:rsid w:val="007E6953"/>
    <w:rsid w:val="00807E2E"/>
    <w:rsid w:val="008707B9"/>
    <w:rsid w:val="008978CB"/>
    <w:rsid w:val="008A1FDF"/>
    <w:rsid w:val="008E3548"/>
    <w:rsid w:val="009039C6"/>
    <w:rsid w:val="00940DA2"/>
    <w:rsid w:val="009C6AD7"/>
    <w:rsid w:val="00A12588"/>
    <w:rsid w:val="00A12852"/>
    <w:rsid w:val="00A35B11"/>
    <w:rsid w:val="00A83F79"/>
    <w:rsid w:val="00AE67E9"/>
    <w:rsid w:val="00BC4683"/>
    <w:rsid w:val="00C5032C"/>
    <w:rsid w:val="00C74177"/>
    <w:rsid w:val="00C95D15"/>
    <w:rsid w:val="00DF0A0A"/>
    <w:rsid w:val="00E1590C"/>
    <w:rsid w:val="00FA4518"/>
    <w:rsid w:val="00FB2E5F"/>
    <w:rsid w:val="00FD0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AFF4"/>
  <w15:docId w15:val="{ED7530EE-8F3A-42BE-8591-E0BB1D3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3F79"/>
    <w:rPr>
      <w:rFonts w:ascii="Courier" w:hAnsi="Courier"/>
      <w:sz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9C6AD7"/>
    <w:rPr>
      <w:rFonts w:ascii="Times" w:hAnsi="Times"/>
      <w:noProof/>
      <w:sz w:val="18"/>
    </w:rPr>
  </w:style>
  <w:style w:type="character" w:customStyle="1" w:styleId="Titolo3Carattere">
    <w:name w:val="Titolo 3 Carattere"/>
    <w:basedOn w:val="Carpredefinitoparagrafo"/>
    <w:link w:val="Titolo3"/>
    <w:rsid w:val="00E1590C"/>
    <w:rPr>
      <w:rFonts w:ascii="Times" w:hAnsi="Times"/>
      <w:i/>
      <w:caps/>
      <w:noProof/>
      <w:sz w:val="18"/>
    </w:rPr>
  </w:style>
  <w:style w:type="character" w:customStyle="1" w:styleId="tlid-translation">
    <w:name w:val="tlid-translation"/>
    <w:rsid w:val="00356C16"/>
  </w:style>
  <w:style w:type="paragraph" w:styleId="Testofumetto">
    <w:name w:val="Balloon Text"/>
    <w:basedOn w:val="Normale"/>
    <w:link w:val="TestofumettoCarattere"/>
    <w:semiHidden/>
    <w:unhideWhenUsed/>
    <w:rsid w:val="00A12588"/>
    <w:rPr>
      <w:rFonts w:ascii="Segoe UI" w:hAnsi="Segoe UI" w:cs="Segoe UI"/>
      <w:sz w:val="18"/>
      <w:szCs w:val="18"/>
    </w:rPr>
  </w:style>
  <w:style w:type="character" w:customStyle="1" w:styleId="TestofumettoCarattere">
    <w:name w:val="Testo fumetto Carattere"/>
    <w:basedOn w:val="Carpredefinitoparagrafo"/>
    <w:link w:val="Testofumetto"/>
    <w:semiHidden/>
    <w:rsid w:val="00A12588"/>
    <w:rPr>
      <w:rFonts w:ascii="Segoe UI" w:hAnsi="Segoe UI" w:cs="Segoe UI"/>
      <w:sz w:val="18"/>
      <w:szCs w:val="18"/>
    </w:rPr>
  </w:style>
  <w:style w:type="character" w:styleId="Rimandocommento">
    <w:name w:val="annotation reference"/>
    <w:basedOn w:val="Carpredefinitoparagrafo"/>
    <w:semiHidden/>
    <w:unhideWhenUsed/>
    <w:rsid w:val="006F660B"/>
    <w:rPr>
      <w:sz w:val="16"/>
      <w:szCs w:val="16"/>
    </w:rPr>
  </w:style>
  <w:style w:type="paragraph" w:styleId="Testocommento">
    <w:name w:val="annotation text"/>
    <w:basedOn w:val="Normale"/>
    <w:link w:val="TestocommentoCarattere"/>
    <w:semiHidden/>
    <w:unhideWhenUsed/>
    <w:rsid w:val="006F660B"/>
    <w:rPr>
      <w:sz w:val="20"/>
    </w:rPr>
  </w:style>
  <w:style w:type="character" w:customStyle="1" w:styleId="TestocommentoCarattere">
    <w:name w:val="Testo commento Carattere"/>
    <w:basedOn w:val="Carpredefinitoparagrafo"/>
    <w:link w:val="Testocommento"/>
    <w:semiHidden/>
    <w:rsid w:val="006F660B"/>
    <w:rPr>
      <w:rFonts w:ascii="Courier" w:hAnsi="Courier"/>
    </w:rPr>
  </w:style>
  <w:style w:type="paragraph" w:styleId="Soggettocommento">
    <w:name w:val="annotation subject"/>
    <w:basedOn w:val="Testocommento"/>
    <w:next w:val="Testocommento"/>
    <w:link w:val="SoggettocommentoCarattere"/>
    <w:semiHidden/>
    <w:unhideWhenUsed/>
    <w:rsid w:val="006F660B"/>
    <w:rPr>
      <w:b/>
      <w:bCs/>
    </w:rPr>
  </w:style>
  <w:style w:type="character" w:customStyle="1" w:styleId="SoggettocommentoCarattere">
    <w:name w:val="Soggetto commento Carattere"/>
    <w:basedOn w:val="TestocommentoCarattere"/>
    <w:link w:val="Soggettocommento"/>
    <w:semiHidden/>
    <w:rsid w:val="006F660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467</Words>
  <Characters>2666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2022-05-10T12:32:00Z</dcterms:created>
  <dcterms:modified xsi:type="dcterms:W3CDTF">2023-01-16T08:26:00Z</dcterms:modified>
</cp:coreProperties>
</file>