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FAF7" w14:textId="071F7E31" w:rsidR="009D1C92" w:rsidRPr="006157FB" w:rsidRDefault="0076285C" w:rsidP="009D1C92">
      <w:pPr>
        <w:pStyle w:val="Titolo1"/>
        <w:spacing w:before="0" w:line="240" w:lineRule="auto"/>
        <w:ind w:left="0" w:firstLine="0"/>
        <w:contextualSpacing/>
        <w:rPr>
          <w:rFonts w:ascii="Times New Roman" w:hAnsi="Times New Roman"/>
          <w:noProof w:val="0"/>
          <w:lang w:val="en-GB"/>
        </w:rPr>
      </w:pPr>
      <w:r w:rsidRPr="006157FB">
        <w:rPr>
          <w:rFonts w:ascii="Times New Roman" w:hAnsi="Times New Roman"/>
          <w:noProof w:val="0"/>
          <w:lang w:val="en-GB"/>
        </w:rPr>
        <w:t xml:space="preserve">Institutions of Criminal Law </w:t>
      </w:r>
    </w:p>
    <w:p w14:paraId="5AD88855" w14:textId="5A5D3F96" w:rsidR="0076285C" w:rsidRPr="006157FB" w:rsidRDefault="009D1C92" w:rsidP="0076285C">
      <w:pPr>
        <w:pStyle w:val="Titolo2"/>
        <w:spacing w:line="240" w:lineRule="auto"/>
        <w:contextualSpacing/>
        <w:rPr>
          <w:rFonts w:cs="Times"/>
          <w:noProof w:val="0"/>
          <w:szCs w:val="18"/>
          <w:lang w:val="en-GB"/>
        </w:rPr>
      </w:pPr>
      <w:r w:rsidRPr="006157FB">
        <w:rPr>
          <w:rFonts w:cs="Times"/>
          <w:noProof w:val="0"/>
          <w:szCs w:val="18"/>
          <w:lang w:val="en-GB"/>
        </w:rPr>
        <w:t>Prof. Matteo Caputo</w:t>
      </w:r>
    </w:p>
    <w:p w14:paraId="10D484E2" w14:textId="001A5588" w:rsidR="009D1C92" w:rsidRPr="006157FB" w:rsidRDefault="0076285C" w:rsidP="009D1C92">
      <w:pPr>
        <w:spacing w:before="240" w:after="120" w:line="240" w:lineRule="exact"/>
        <w:rPr>
          <w:b/>
          <w:i/>
          <w:sz w:val="18"/>
          <w:lang w:val="en-GB"/>
        </w:rPr>
      </w:pPr>
      <w:r w:rsidRPr="006157FB">
        <w:rPr>
          <w:b/>
          <w:i/>
          <w:sz w:val="18"/>
          <w:lang w:val="en-GB"/>
        </w:rPr>
        <w:t>COURSE AIMS AND INTENDED LEARNING OUTCOMES</w:t>
      </w:r>
    </w:p>
    <w:p w14:paraId="43FA80EF" w14:textId="1D41695E" w:rsidR="009D1C92" w:rsidRPr="006157FB" w:rsidRDefault="00271467" w:rsidP="009D1C92">
      <w:pPr>
        <w:spacing w:line="240" w:lineRule="exact"/>
        <w:rPr>
          <w:rFonts w:ascii="Times" w:hAnsi="Times" w:cs="Times"/>
          <w:lang w:val="en-GB"/>
        </w:rPr>
      </w:pPr>
      <w:r w:rsidRPr="006157FB">
        <w:rPr>
          <w:rFonts w:ascii="Times" w:hAnsi="Times" w:cs="Times"/>
          <w:lang w:val="en-GB"/>
        </w:rPr>
        <w:t xml:space="preserve">The course aims to enhance the learning of the institutional elements of the subject; the </w:t>
      </w:r>
      <w:r w:rsidR="003F429E" w:rsidRPr="006157FB">
        <w:rPr>
          <w:rFonts w:ascii="Times" w:hAnsi="Times" w:cs="Times"/>
          <w:lang w:val="en-GB"/>
        </w:rPr>
        <w:t>transmission</w:t>
      </w:r>
      <w:r w:rsidRPr="006157FB">
        <w:rPr>
          <w:rFonts w:ascii="Times" w:hAnsi="Times" w:cs="Times"/>
          <w:lang w:val="en-GB"/>
        </w:rPr>
        <w:t xml:space="preserve"> of an adequate ability to interpret, argue, qualify and evaluate the world facts through the fundamental principles and categories of criminal law; the circulation of technical language aimed at developing terminological appropriateness as a reflection of a preliminary conceptual clarification. </w:t>
      </w:r>
    </w:p>
    <w:p w14:paraId="7C311874" w14:textId="188E5549" w:rsidR="009D1C92" w:rsidRPr="006157FB" w:rsidRDefault="00271467" w:rsidP="009D1C92">
      <w:pPr>
        <w:spacing w:before="120" w:line="240" w:lineRule="exact"/>
        <w:rPr>
          <w:rFonts w:ascii="Times" w:hAnsi="Times" w:cs="Times"/>
          <w:lang w:val="en-GB"/>
        </w:rPr>
      </w:pPr>
      <w:r w:rsidRPr="006157FB">
        <w:rPr>
          <w:rFonts w:ascii="Times" w:hAnsi="Times" w:cs="Times"/>
          <w:lang w:val="en-GB"/>
        </w:rPr>
        <w:t>At the end of the course</w:t>
      </w:r>
      <w:r w:rsidR="00255E4D">
        <w:rPr>
          <w:rFonts w:ascii="Times" w:hAnsi="Times" w:cs="Times"/>
          <w:lang w:val="en-GB"/>
        </w:rPr>
        <w:t>,</w:t>
      </w:r>
      <w:r w:rsidRPr="006157FB">
        <w:rPr>
          <w:rFonts w:ascii="Times" w:hAnsi="Times" w:cs="Times"/>
          <w:lang w:val="en-GB"/>
        </w:rPr>
        <w:t xml:space="preserve"> students will be able to demonstrate their acquisition of: the principles and categories of criminal law; the ability to organi</w:t>
      </w:r>
      <w:r w:rsidR="00255E4D">
        <w:rPr>
          <w:rFonts w:ascii="Times" w:hAnsi="Times" w:cs="Times"/>
          <w:lang w:val="en-GB"/>
        </w:rPr>
        <w:t>s</w:t>
      </w:r>
      <w:r w:rsidRPr="006157FB">
        <w:rPr>
          <w:rFonts w:ascii="Times" w:hAnsi="Times" w:cs="Times"/>
          <w:lang w:val="en-GB"/>
        </w:rPr>
        <w:t xml:space="preserve">e the topics studied in an orderly system of knowledge of the general part of criminal law; the ability to analyse a criminal case, by identifying the constituent elements of the crime; </w:t>
      </w:r>
      <w:r w:rsidR="003F429E" w:rsidRPr="006157FB">
        <w:rPr>
          <w:rFonts w:ascii="Times" w:hAnsi="Times" w:cs="Times"/>
          <w:lang w:val="en-GB"/>
        </w:rPr>
        <w:t>the</w:t>
      </w:r>
      <w:r w:rsidRPr="006157FB">
        <w:rPr>
          <w:rFonts w:ascii="Times" w:hAnsi="Times" w:cs="Times"/>
          <w:lang w:val="en-GB"/>
        </w:rPr>
        <w:t xml:space="preserve"> aptitude </w:t>
      </w:r>
      <w:r w:rsidR="003F429E" w:rsidRPr="006157FB">
        <w:rPr>
          <w:rFonts w:ascii="Times" w:hAnsi="Times" w:cs="Times"/>
          <w:lang w:val="en-GB"/>
        </w:rPr>
        <w:t>for</w:t>
      </w:r>
      <w:r w:rsidRPr="006157FB">
        <w:rPr>
          <w:rFonts w:ascii="Times" w:hAnsi="Times" w:cs="Times"/>
          <w:lang w:val="en-GB"/>
        </w:rPr>
        <w:t xml:space="preserve"> </w:t>
      </w:r>
      <w:r w:rsidR="003F429E" w:rsidRPr="006157FB">
        <w:rPr>
          <w:rFonts w:ascii="Times" w:hAnsi="Times" w:cs="Times"/>
          <w:lang w:val="en-GB"/>
        </w:rPr>
        <w:t xml:space="preserve">the performance of </w:t>
      </w:r>
      <w:r w:rsidRPr="006157FB">
        <w:rPr>
          <w:rFonts w:ascii="Times" w:hAnsi="Times" w:cs="Times"/>
          <w:lang w:val="en-GB"/>
        </w:rPr>
        <w:t>comparative evaluations among different theories and institutes</w:t>
      </w:r>
      <w:r w:rsidR="003F429E" w:rsidRPr="006157FB">
        <w:rPr>
          <w:rFonts w:ascii="Times" w:hAnsi="Times" w:cs="Times"/>
          <w:lang w:val="en-GB"/>
        </w:rPr>
        <w:t>,</w:t>
      </w:r>
      <w:r w:rsidRPr="006157FB">
        <w:rPr>
          <w:rFonts w:ascii="Times" w:hAnsi="Times" w:cs="Times"/>
          <w:lang w:val="en-GB"/>
        </w:rPr>
        <w:t xml:space="preserve"> and to develop critical arguments; adequate mastery of the presentation of legal concepts and </w:t>
      </w:r>
      <w:r w:rsidR="001654B0" w:rsidRPr="006157FB">
        <w:rPr>
          <w:rFonts w:ascii="Times" w:hAnsi="Times" w:cs="Times"/>
          <w:lang w:val="en-GB"/>
        </w:rPr>
        <w:t>correct</w:t>
      </w:r>
      <w:r w:rsidRPr="006157FB">
        <w:rPr>
          <w:rFonts w:ascii="Times" w:hAnsi="Times" w:cs="Times"/>
          <w:lang w:val="en-GB"/>
        </w:rPr>
        <w:t xml:space="preserve"> use of specific terminology</w:t>
      </w:r>
      <w:r w:rsidR="003F429E" w:rsidRPr="006157FB">
        <w:rPr>
          <w:rFonts w:ascii="Times" w:hAnsi="Times" w:cs="Times"/>
          <w:lang w:val="en-GB"/>
        </w:rPr>
        <w:t xml:space="preserve">. </w:t>
      </w:r>
    </w:p>
    <w:p w14:paraId="02840CDC" w14:textId="3FCA82CC" w:rsidR="009D1C92" w:rsidRPr="006157FB" w:rsidRDefault="0076285C" w:rsidP="009D1C92">
      <w:pPr>
        <w:spacing w:before="240" w:after="120" w:line="240" w:lineRule="exact"/>
        <w:rPr>
          <w:b/>
          <w:i/>
          <w:sz w:val="18"/>
          <w:lang w:val="en-GB"/>
        </w:rPr>
      </w:pPr>
      <w:r w:rsidRPr="006157FB">
        <w:rPr>
          <w:b/>
          <w:i/>
          <w:sz w:val="18"/>
          <w:lang w:val="en-GB"/>
        </w:rPr>
        <w:t>COURSE CONTENT</w:t>
      </w:r>
    </w:p>
    <w:p w14:paraId="1EEE0AFF" w14:textId="1A497BE6" w:rsidR="009D1C92" w:rsidRPr="006157FB" w:rsidRDefault="009D1C92" w:rsidP="009D1C92">
      <w:pPr>
        <w:tabs>
          <w:tab w:val="clear" w:pos="284"/>
        </w:tabs>
        <w:spacing w:line="240" w:lineRule="auto"/>
        <w:contextualSpacing/>
        <w:rPr>
          <w:rFonts w:ascii="Times" w:eastAsia="MS Mincho" w:hAnsi="Times" w:cs="Times"/>
          <w:smallCaps/>
          <w:sz w:val="18"/>
          <w:szCs w:val="20"/>
          <w:lang w:val="en-GB"/>
        </w:rPr>
      </w:pPr>
      <w:r w:rsidRPr="006157FB">
        <w:rPr>
          <w:rFonts w:ascii="Times" w:eastAsia="MS Mincho" w:hAnsi="Times" w:cs="Times"/>
          <w:smallCaps/>
          <w:sz w:val="18"/>
          <w:szCs w:val="20"/>
          <w:lang w:val="en-GB"/>
        </w:rPr>
        <w:t xml:space="preserve">Part </w:t>
      </w:r>
      <w:r w:rsidR="001654B0" w:rsidRPr="006157FB">
        <w:rPr>
          <w:rFonts w:ascii="Times" w:eastAsia="MS Mincho" w:hAnsi="Times" w:cs="Times"/>
          <w:smallCaps/>
          <w:sz w:val="18"/>
          <w:szCs w:val="20"/>
          <w:lang w:val="en-GB"/>
        </w:rPr>
        <w:t>1</w:t>
      </w:r>
    </w:p>
    <w:p w14:paraId="2D289F86" w14:textId="3E7405AD" w:rsidR="009D1C92" w:rsidRPr="006157FB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Fun</w:t>
      </w:r>
      <w:r w:rsidR="001654B0" w:rsidRPr="006157FB">
        <w:rPr>
          <w:rFonts w:ascii="Times" w:hAnsi="Times" w:cs="Times"/>
          <w:lang w:val="en-GB"/>
        </w:rPr>
        <w:t>ctions</w:t>
      </w:r>
      <w:r w:rsidRPr="006157FB">
        <w:rPr>
          <w:rFonts w:ascii="Times" w:hAnsi="Times" w:cs="Times"/>
          <w:lang w:val="en-GB"/>
        </w:rPr>
        <w:t>, limit</w:t>
      </w:r>
      <w:r w:rsidR="001654B0" w:rsidRPr="006157FB">
        <w:rPr>
          <w:rFonts w:ascii="Times" w:hAnsi="Times" w:cs="Times"/>
          <w:lang w:val="en-GB"/>
        </w:rPr>
        <w:t>s</w:t>
      </w:r>
      <w:r w:rsidRPr="006157FB">
        <w:rPr>
          <w:rFonts w:ascii="Times" w:hAnsi="Times" w:cs="Times"/>
          <w:lang w:val="en-GB"/>
        </w:rPr>
        <w:t xml:space="preserve"> </w:t>
      </w:r>
      <w:r w:rsidR="001654B0" w:rsidRPr="006157FB">
        <w:rPr>
          <w:rFonts w:ascii="Times" w:hAnsi="Times" w:cs="Times"/>
          <w:lang w:val="en-GB"/>
        </w:rPr>
        <w:t>and legitimi</w:t>
      </w:r>
      <w:r w:rsidR="00255E4D">
        <w:rPr>
          <w:rFonts w:ascii="Times" w:hAnsi="Times" w:cs="Times"/>
          <w:lang w:val="en-GB"/>
        </w:rPr>
        <w:t>s</w:t>
      </w:r>
      <w:r w:rsidR="001654B0" w:rsidRPr="006157FB">
        <w:rPr>
          <w:rFonts w:ascii="Times" w:hAnsi="Times" w:cs="Times"/>
          <w:lang w:val="en-GB"/>
        </w:rPr>
        <w:t>ation of criminal law</w:t>
      </w:r>
      <w:r w:rsidRPr="006157FB">
        <w:rPr>
          <w:rFonts w:ascii="Times" w:hAnsi="Times" w:cs="Times"/>
          <w:lang w:val="en-GB"/>
        </w:rPr>
        <w:t>.</w:t>
      </w:r>
    </w:p>
    <w:p w14:paraId="0A7C9BB8" w14:textId="68C878A5" w:rsidR="009D1C92" w:rsidRPr="006157FB" w:rsidRDefault="00670818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 xml:space="preserve">The </w:t>
      </w:r>
      <w:r w:rsidR="009D1C92" w:rsidRPr="006157FB">
        <w:rPr>
          <w:rFonts w:ascii="Times" w:hAnsi="Times" w:cs="Times"/>
          <w:lang w:val="en-GB"/>
        </w:rPr>
        <w:t>‘</w:t>
      </w:r>
      <w:r w:rsidRPr="006157FB">
        <w:rPr>
          <w:rFonts w:ascii="Times" w:hAnsi="Times" w:cs="Times"/>
          <w:lang w:val="en-GB"/>
        </w:rPr>
        <w:t>criminal field</w:t>
      </w:r>
      <w:r w:rsidR="009D1C92" w:rsidRPr="006157FB">
        <w:rPr>
          <w:rFonts w:ascii="Times" w:hAnsi="Times" w:cs="Times"/>
          <w:lang w:val="en-GB"/>
        </w:rPr>
        <w:t xml:space="preserve">’ </w:t>
      </w:r>
      <w:r w:rsidRPr="006157FB">
        <w:rPr>
          <w:rFonts w:ascii="Times" w:hAnsi="Times" w:cs="Times"/>
          <w:lang w:val="en-GB"/>
        </w:rPr>
        <w:t>and the theories of punishment</w:t>
      </w:r>
      <w:r w:rsidR="009D1C92" w:rsidRPr="006157FB">
        <w:rPr>
          <w:rFonts w:ascii="Times" w:hAnsi="Times" w:cs="Times"/>
          <w:lang w:val="en-GB"/>
        </w:rPr>
        <w:t>.</w:t>
      </w:r>
    </w:p>
    <w:p w14:paraId="696E929F" w14:textId="3110176E" w:rsidR="009D1C92" w:rsidRPr="006157FB" w:rsidRDefault="00670818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lang w:val="en-GB"/>
        </w:rPr>
      </w:pPr>
      <w:r w:rsidRPr="006157FB">
        <w:rPr>
          <w:rFonts w:ascii="Times" w:eastAsia="MS Mincho" w:hAnsi="Times" w:cs="Times"/>
          <w:lang w:val="en-GB"/>
        </w:rPr>
        <w:t>Integrated criminal justice</w:t>
      </w:r>
      <w:r w:rsidR="009D1C92" w:rsidRPr="006157FB">
        <w:rPr>
          <w:rFonts w:ascii="Times" w:eastAsia="MS Mincho" w:hAnsi="Times" w:cs="Times"/>
          <w:lang w:val="en-GB"/>
        </w:rPr>
        <w:t>.</w:t>
      </w:r>
    </w:p>
    <w:p w14:paraId="51FBC11E" w14:textId="7C4FD672" w:rsidR="009D1C92" w:rsidRPr="006157FB" w:rsidRDefault="00670818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Criminal law as impassable limit to criminal policy</w:t>
      </w:r>
      <w:r w:rsidR="009D1C92" w:rsidRPr="006157FB">
        <w:rPr>
          <w:rFonts w:ascii="Times" w:hAnsi="Times" w:cs="Times"/>
          <w:lang w:val="en-GB"/>
        </w:rPr>
        <w:t>.</w:t>
      </w:r>
    </w:p>
    <w:p w14:paraId="422C7031" w14:textId="74CAF886" w:rsidR="009D1C92" w:rsidRPr="006157FB" w:rsidRDefault="00670818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The principle of legality and its corollaries</w:t>
      </w:r>
      <w:r w:rsidR="009D1C92" w:rsidRPr="006157FB">
        <w:rPr>
          <w:rFonts w:ascii="Times" w:hAnsi="Times" w:cs="Times"/>
          <w:lang w:val="en-GB"/>
        </w:rPr>
        <w:t>.</w:t>
      </w:r>
    </w:p>
    <w:p w14:paraId="3DD8EEE7" w14:textId="5C1FF821" w:rsidR="009D1C92" w:rsidRPr="006157FB" w:rsidRDefault="00670818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The effectiveness of criminal law in time and space</w:t>
      </w:r>
      <w:r w:rsidR="009D1C92" w:rsidRPr="006157FB">
        <w:rPr>
          <w:rFonts w:ascii="Times" w:hAnsi="Times" w:cs="Times"/>
          <w:lang w:val="en-GB"/>
        </w:rPr>
        <w:t>.</w:t>
      </w:r>
    </w:p>
    <w:p w14:paraId="4651EB5C" w14:textId="74DDB0B9" w:rsidR="009D1C92" w:rsidRPr="006157FB" w:rsidRDefault="00670818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Interpretation in criminal law</w:t>
      </w:r>
      <w:r w:rsidR="009D1C92" w:rsidRPr="006157FB">
        <w:rPr>
          <w:rFonts w:ascii="Times" w:hAnsi="Times" w:cs="Times"/>
          <w:lang w:val="en-GB"/>
        </w:rPr>
        <w:t>.</w:t>
      </w:r>
    </w:p>
    <w:p w14:paraId="4FBF0149" w14:textId="423AF419" w:rsidR="009D1C92" w:rsidRPr="006157FB" w:rsidRDefault="00207AC6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The principle of specialty and the criteria for solving the apparent conflict of norms</w:t>
      </w:r>
      <w:r w:rsidR="009D1C92" w:rsidRPr="006157FB">
        <w:rPr>
          <w:rFonts w:ascii="Times" w:hAnsi="Times" w:cs="Times"/>
          <w:lang w:val="en-GB"/>
        </w:rPr>
        <w:t>.</w:t>
      </w:r>
    </w:p>
    <w:p w14:paraId="6DA137B1" w14:textId="0AEC369A" w:rsidR="009D1C92" w:rsidRPr="006157FB" w:rsidRDefault="00207AC6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The principle of</w:t>
      </w:r>
      <w:r w:rsidR="00CC7133">
        <w:rPr>
          <w:rFonts w:ascii="Times" w:hAnsi="Times" w:cs="Times"/>
          <w:lang w:val="en-GB"/>
        </w:rPr>
        <w:t xml:space="preserve"> culpability</w:t>
      </w:r>
      <w:r w:rsidRPr="006157FB">
        <w:rPr>
          <w:rFonts w:ascii="Times" w:hAnsi="Times" w:cs="Times"/>
          <w:lang w:val="en-GB"/>
        </w:rPr>
        <w:t xml:space="preserve"> and </w:t>
      </w:r>
      <w:r w:rsidR="00041DCF">
        <w:rPr>
          <w:rFonts w:ascii="Times" w:hAnsi="Times" w:cs="Times"/>
          <w:lang w:val="en-GB"/>
        </w:rPr>
        <w:t>strict</w:t>
      </w:r>
      <w:r w:rsidRPr="006157FB">
        <w:rPr>
          <w:rFonts w:ascii="Times" w:hAnsi="Times" w:cs="Times"/>
          <w:lang w:val="en-GB"/>
        </w:rPr>
        <w:t xml:space="preserve"> liability</w:t>
      </w:r>
      <w:r w:rsidR="009D1C92" w:rsidRPr="006157FB">
        <w:rPr>
          <w:rFonts w:ascii="Times" w:hAnsi="Times" w:cs="Times"/>
          <w:lang w:val="en-GB"/>
        </w:rPr>
        <w:t>.</w:t>
      </w:r>
    </w:p>
    <w:p w14:paraId="5CE269E6" w14:textId="1F50FB26" w:rsidR="009D1C92" w:rsidRPr="006157FB" w:rsidRDefault="00207AC6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 xml:space="preserve">The principle of offensiveness and </w:t>
      </w:r>
      <w:r w:rsidR="00ED7ED7" w:rsidRPr="006157FB">
        <w:rPr>
          <w:rFonts w:ascii="Times" w:hAnsi="Times" w:cs="Times"/>
          <w:lang w:val="en-GB"/>
        </w:rPr>
        <w:t>the significance</w:t>
      </w:r>
      <w:r w:rsidR="005D232D" w:rsidRPr="006157FB">
        <w:rPr>
          <w:rFonts w:ascii="Times" w:hAnsi="Times" w:cs="Times"/>
          <w:lang w:val="en-GB"/>
        </w:rPr>
        <w:t xml:space="preserve"> </w:t>
      </w:r>
      <w:r w:rsidRPr="006157FB">
        <w:rPr>
          <w:rFonts w:ascii="Times" w:hAnsi="Times" w:cs="Times"/>
          <w:lang w:val="en-GB"/>
        </w:rPr>
        <w:t>of the legal asset</w:t>
      </w:r>
      <w:r w:rsidR="009D1C92" w:rsidRPr="006157FB">
        <w:rPr>
          <w:rFonts w:ascii="Times" w:hAnsi="Times" w:cs="Times"/>
          <w:lang w:val="en-GB"/>
        </w:rPr>
        <w:t>.</w:t>
      </w:r>
    </w:p>
    <w:p w14:paraId="75058C45" w14:textId="4768CE89" w:rsidR="009D1C92" w:rsidRPr="006157FB" w:rsidRDefault="00ED7ED7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 xml:space="preserve">The principle of </w:t>
      </w:r>
      <w:r w:rsidR="009D1C92" w:rsidRPr="006157FB">
        <w:rPr>
          <w:rFonts w:ascii="Times" w:hAnsi="Times" w:cs="Times"/>
          <w:i/>
          <w:lang w:val="en-GB"/>
        </w:rPr>
        <w:t>extrema ratio.</w:t>
      </w:r>
    </w:p>
    <w:p w14:paraId="70E32C99" w14:textId="040A9EF5" w:rsidR="009D1C92" w:rsidRPr="006157FB" w:rsidRDefault="00ED7ED7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The principle of rehabilitation of the condemned and the role of prison</w:t>
      </w:r>
      <w:r w:rsidR="009D1C92" w:rsidRPr="006157FB">
        <w:rPr>
          <w:rFonts w:ascii="Times" w:hAnsi="Times" w:cs="Times"/>
          <w:lang w:val="en-GB"/>
        </w:rPr>
        <w:t>.</w:t>
      </w:r>
    </w:p>
    <w:p w14:paraId="5632DB66" w14:textId="2680E011" w:rsidR="009D1C92" w:rsidRPr="006157FB" w:rsidRDefault="00ED7ED7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The principle of reparation and victims’ rights</w:t>
      </w:r>
      <w:r w:rsidR="009D1C92" w:rsidRPr="006157FB">
        <w:rPr>
          <w:rFonts w:ascii="Times" w:hAnsi="Times" w:cs="Times"/>
          <w:lang w:val="en-GB"/>
        </w:rPr>
        <w:t>.</w:t>
      </w:r>
    </w:p>
    <w:p w14:paraId="7817AE98" w14:textId="7C4924D4" w:rsidR="009D1C92" w:rsidRPr="006157FB" w:rsidRDefault="00ED7ED7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 xml:space="preserve">Discretion and humanity in </w:t>
      </w:r>
      <w:r w:rsidR="00CC7133">
        <w:rPr>
          <w:rFonts w:ascii="Times" w:hAnsi="Times" w:cs="Times"/>
          <w:lang w:val="en-GB"/>
        </w:rPr>
        <w:t>sentencing</w:t>
      </w:r>
      <w:r w:rsidR="009D1C92" w:rsidRPr="006157FB">
        <w:rPr>
          <w:rFonts w:ascii="Times" w:hAnsi="Times" w:cs="Times"/>
          <w:lang w:val="en-GB"/>
        </w:rPr>
        <w:t>.</w:t>
      </w:r>
    </w:p>
    <w:p w14:paraId="7C4593E4" w14:textId="42D08FE7" w:rsidR="009D1C92" w:rsidRPr="006157FB" w:rsidRDefault="009D1C92" w:rsidP="00042095">
      <w:pPr>
        <w:tabs>
          <w:tab w:val="clear" w:pos="284"/>
        </w:tabs>
        <w:spacing w:before="120" w:line="240" w:lineRule="auto"/>
        <w:contextualSpacing/>
        <w:rPr>
          <w:rFonts w:ascii="Times" w:eastAsia="MS Mincho" w:hAnsi="Times" w:cs="Times"/>
          <w:smallCaps/>
          <w:sz w:val="18"/>
          <w:szCs w:val="20"/>
          <w:lang w:val="en-GB"/>
        </w:rPr>
      </w:pPr>
      <w:r w:rsidRPr="006157FB">
        <w:rPr>
          <w:rFonts w:ascii="Times" w:eastAsia="MS Mincho" w:hAnsi="Times" w:cs="Times"/>
          <w:smallCaps/>
          <w:sz w:val="18"/>
          <w:szCs w:val="20"/>
          <w:lang w:val="en-GB"/>
        </w:rPr>
        <w:t xml:space="preserve">Part </w:t>
      </w:r>
      <w:r w:rsidR="00477534" w:rsidRPr="006157FB">
        <w:rPr>
          <w:rFonts w:ascii="Times" w:eastAsia="MS Mincho" w:hAnsi="Times" w:cs="Times"/>
          <w:smallCaps/>
          <w:sz w:val="18"/>
          <w:szCs w:val="20"/>
          <w:lang w:val="en-GB"/>
        </w:rPr>
        <w:t>2</w:t>
      </w:r>
    </w:p>
    <w:p w14:paraId="14477D34" w14:textId="7414483E" w:rsidR="009D1C92" w:rsidRPr="006157FB" w:rsidRDefault="00477534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Distinctions between the various types of crime</w:t>
      </w:r>
      <w:r w:rsidR="009D1C92" w:rsidRPr="006157FB">
        <w:rPr>
          <w:rFonts w:ascii="Times" w:hAnsi="Times" w:cs="Times"/>
          <w:lang w:val="en-GB"/>
        </w:rPr>
        <w:t>.</w:t>
      </w:r>
    </w:p>
    <w:p w14:paraId="159AF29C" w14:textId="3D55069E" w:rsidR="009D1C92" w:rsidRPr="006157FB" w:rsidRDefault="00477534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General theory of crime</w:t>
      </w:r>
      <w:r w:rsidR="009D1C92" w:rsidRPr="006157FB">
        <w:rPr>
          <w:rFonts w:ascii="Times" w:hAnsi="Times" w:cs="Times"/>
          <w:lang w:val="en-GB"/>
        </w:rPr>
        <w:t>.</w:t>
      </w:r>
    </w:p>
    <w:p w14:paraId="7459FF6B" w14:textId="6D27AC74" w:rsidR="009D1C92" w:rsidRPr="006157FB" w:rsidRDefault="00477534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Structure of the typical fact</w:t>
      </w:r>
      <w:r w:rsidR="009D1C92" w:rsidRPr="006157FB">
        <w:rPr>
          <w:rFonts w:ascii="Times" w:hAnsi="Times" w:cs="Times"/>
          <w:lang w:val="en-GB"/>
        </w:rPr>
        <w:t>.</w:t>
      </w:r>
    </w:p>
    <w:p w14:paraId="3BA8A747" w14:textId="5D67A76A" w:rsidR="009D1C92" w:rsidRPr="006157FB" w:rsidRDefault="00B1782F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Causation and relationship between criminal law and science</w:t>
      </w:r>
      <w:r w:rsidR="009D1C92" w:rsidRPr="006157FB">
        <w:rPr>
          <w:rFonts w:ascii="Times" w:hAnsi="Times" w:cs="Times"/>
          <w:lang w:val="en-GB"/>
        </w:rPr>
        <w:t>.</w:t>
      </w:r>
    </w:p>
    <w:p w14:paraId="50262EED" w14:textId="0E28473C" w:rsidR="009D1C92" w:rsidRPr="006157FB" w:rsidRDefault="00477534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lastRenderedPageBreak/>
        <w:t xml:space="preserve">Contents and functions of </w:t>
      </w:r>
      <w:r w:rsidR="00041DCF">
        <w:rPr>
          <w:rFonts w:ascii="Times" w:hAnsi="Times" w:cs="Times"/>
          <w:lang w:val="en-GB"/>
        </w:rPr>
        <w:t>wrong</w:t>
      </w:r>
      <w:r w:rsidR="00B1782F" w:rsidRPr="006157FB">
        <w:rPr>
          <w:rFonts w:ascii="Times" w:hAnsi="Times" w:cs="Times"/>
          <w:lang w:val="en-GB"/>
        </w:rPr>
        <w:t xml:space="preserve">fulness: </w:t>
      </w:r>
      <w:r w:rsidR="00B1782F" w:rsidRPr="006157FB">
        <w:rPr>
          <w:rFonts w:ascii="Times" w:eastAsia="MS Mincho" w:hAnsi="Times" w:cs="Times"/>
          <w:lang w:val="en-GB"/>
        </w:rPr>
        <w:t>the</w:t>
      </w:r>
      <w:r w:rsidR="009D1C92" w:rsidRPr="006157FB">
        <w:rPr>
          <w:rFonts w:ascii="Times" w:hAnsi="Times" w:cs="Times"/>
          <w:lang w:val="en-GB"/>
        </w:rPr>
        <w:t xml:space="preserve"> </w:t>
      </w:r>
      <w:r w:rsidR="00B1782F" w:rsidRPr="006157FB">
        <w:rPr>
          <w:rFonts w:ascii="Times" w:hAnsi="Times" w:cs="Times"/>
          <w:lang w:val="en-GB"/>
        </w:rPr>
        <w:t>justification</w:t>
      </w:r>
      <w:r w:rsidR="00041DCF">
        <w:rPr>
          <w:rFonts w:ascii="Times" w:hAnsi="Times" w:cs="Times"/>
          <w:lang w:val="en-GB"/>
        </w:rPr>
        <w:t>s</w:t>
      </w:r>
      <w:r w:rsidR="009D1C92" w:rsidRPr="006157FB">
        <w:rPr>
          <w:rFonts w:ascii="Times" w:hAnsi="Times" w:cs="Times"/>
          <w:lang w:val="en-GB"/>
        </w:rPr>
        <w:t>.</w:t>
      </w:r>
    </w:p>
    <w:p w14:paraId="63E315A8" w14:textId="7B581179" w:rsidR="009D1C92" w:rsidRPr="006157FB" w:rsidRDefault="00B1782F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lang w:val="en-GB"/>
        </w:rPr>
        <w:t xml:space="preserve">Contents and functions of </w:t>
      </w:r>
      <w:r w:rsidR="00041DCF">
        <w:rPr>
          <w:lang w:val="en-GB"/>
        </w:rPr>
        <w:t>legal fault</w:t>
      </w:r>
      <w:r w:rsidRPr="006157FB">
        <w:rPr>
          <w:lang w:val="en-GB"/>
        </w:rPr>
        <w:t>:</w:t>
      </w:r>
      <w:r w:rsidR="005D232D" w:rsidRPr="006157FB">
        <w:rPr>
          <w:lang w:val="en-GB"/>
        </w:rPr>
        <w:t xml:space="preserve"> </w:t>
      </w:r>
      <w:proofErr w:type="spellStart"/>
      <w:r w:rsidRPr="006157FB">
        <w:rPr>
          <w:lang w:val="en-GB"/>
        </w:rPr>
        <w:t>imputability</w:t>
      </w:r>
      <w:proofErr w:type="spellEnd"/>
      <w:r w:rsidRPr="006157FB">
        <w:rPr>
          <w:lang w:val="en-GB"/>
        </w:rPr>
        <w:t xml:space="preserve">; malice and </w:t>
      </w:r>
      <w:r w:rsidR="00041DCF">
        <w:rPr>
          <w:lang w:val="en-GB"/>
        </w:rPr>
        <w:t>negligence</w:t>
      </w:r>
      <w:r w:rsidRPr="006157FB">
        <w:rPr>
          <w:lang w:val="en-GB"/>
        </w:rPr>
        <w:t>; excuses; consciousness of wrongdoing</w:t>
      </w:r>
      <w:r w:rsidR="009D1C92" w:rsidRPr="006157FB">
        <w:rPr>
          <w:lang w:val="en-GB"/>
        </w:rPr>
        <w:t>.</w:t>
      </w:r>
    </w:p>
    <w:p w14:paraId="19C2CCE3" w14:textId="5F47E5DD" w:rsidR="009D1C92" w:rsidRPr="006157FB" w:rsidRDefault="00833FBE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 xml:space="preserve">Facts related to </w:t>
      </w:r>
      <w:proofErr w:type="spellStart"/>
      <w:r w:rsidRPr="006157FB">
        <w:rPr>
          <w:rFonts w:ascii="Times" w:hAnsi="Times" w:cs="Times"/>
          <w:lang w:val="en-GB"/>
        </w:rPr>
        <w:t>p</w:t>
      </w:r>
      <w:r w:rsidR="00B1782F" w:rsidRPr="006157FB">
        <w:rPr>
          <w:rFonts w:ascii="Times" w:hAnsi="Times" w:cs="Times"/>
          <w:lang w:val="en-GB"/>
        </w:rPr>
        <w:t>unish</w:t>
      </w:r>
      <w:r w:rsidR="00DE5A92" w:rsidRPr="006157FB">
        <w:rPr>
          <w:rFonts w:ascii="Times" w:hAnsi="Times" w:cs="Times"/>
          <w:lang w:val="en-GB"/>
        </w:rPr>
        <w:t>ability</w:t>
      </w:r>
      <w:proofErr w:type="spellEnd"/>
      <w:r w:rsidR="009D1C92" w:rsidRPr="006157FB">
        <w:rPr>
          <w:rFonts w:ascii="Times" w:hAnsi="Times" w:cs="Times"/>
          <w:lang w:val="en-GB"/>
        </w:rPr>
        <w:t>.</w:t>
      </w:r>
    </w:p>
    <w:p w14:paraId="613AE7CB" w14:textId="3410428A" w:rsidR="009D1C92" w:rsidRPr="006157FB" w:rsidRDefault="00DE5A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The attempt</w:t>
      </w:r>
      <w:r w:rsidR="009D1C92" w:rsidRPr="006157FB">
        <w:rPr>
          <w:rFonts w:ascii="Times" w:hAnsi="Times" w:cs="Times"/>
          <w:lang w:val="en-GB"/>
        </w:rPr>
        <w:t>.</w:t>
      </w:r>
    </w:p>
    <w:p w14:paraId="2BDB53F4" w14:textId="7CA33EBF" w:rsidR="009D1C92" w:rsidRPr="006157FB" w:rsidRDefault="00041DCF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>
        <w:rPr>
          <w:rFonts w:ascii="Times" w:hAnsi="Times" w:cs="Times"/>
          <w:lang w:val="en-GB"/>
        </w:rPr>
        <w:t>Mitigating and aggravating factors</w:t>
      </w:r>
      <w:r w:rsidR="009D1C92" w:rsidRPr="006157FB">
        <w:rPr>
          <w:rFonts w:ascii="Times" w:hAnsi="Times" w:cs="Times"/>
          <w:lang w:val="en-GB"/>
        </w:rPr>
        <w:t>.</w:t>
      </w:r>
    </w:p>
    <w:p w14:paraId="18307F20" w14:textId="3C059E6A" w:rsidR="009D1C92" w:rsidRPr="006157FB" w:rsidRDefault="00682B51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Accomplice</w:t>
      </w:r>
      <w:r w:rsidR="00833FBE" w:rsidRPr="006157FB">
        <w:rPr>
          <w:rFonts w:ascii="Times" w:hAnsi="Times" w:cs="Times"/>
          <w:lang w:val="en-GB"/>
        </w:rPr>
        <w:t>s</w:t>
      </w:r>
      <w:r w:rsidRPr="006157FB">
        <w:rPr>
          <w:rFonts w:ascii="Times" w:hAnsi="Times" w:cs="Times"/>
          <w:lang w:val="en-GB"/>
        </w:rPr>
        <w:t xml:space="preserve"> to</w:t>
      </w:r>
      <w:r w:rsidR="00DE5A92" w:rsidRPr="006157FB">
        <w:rPr>
          <w:rFonts w:ascii="Times" w:hAnsi="Times" w:cs="Times"/>
          <w:lang w:val="en-GB"/>
        </w:rPr>
        <w:t xml:space="preserve"> </w:t>
      </w:r>
      <w:r w:rsidR="00833FBE" w:rsidRPr="006157FB">
        <w:rPr>
          <w:rFonts w:ascii="Times" w:hAnsi="Times" w:cs="Times"/>
          <w:lang w:val="en-GB"/>
        </w:rPr>
        <w:t>a</w:t>
      </w:r>
      <w:r w:rsidR="00DE5A92" w:rsidRPr="006157FB">
        <w:rPr>
          <w:rFonts w:ascii="Times" w:hAnsi="Times" w:cs="Times"/>
          <w:lang w:val="en-GB"/>
        </w:rPr>
        <w:t xml:space="preserve"> crime</w:t>
      </w:r>
      <w:r w:rsidR="009D1C92" w:rsidRPr="006157FB">
        <w:rPr>
          <w:rFonts w:ascii="Times" w:hAnsi="Times" w:cs="Times"/>
          <w:lang w:val="en-GB"/>
        </w:rPr>
        <w:t>.</w:t>
      </w:r>
    </w:p>
    <w:p w14:paraId="1789AD0B" w14:textId="1E2C2E1A" w:rsidR="009D1C92" w:rsidRPr="006157FB" w:rsidRDefault="00682B51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  <w:lang w:val="en-GB"/>
        </w:rPr>
      </w:pPr>
      <w:r w:rsidRPr="006157FB">
        <w:rPr>
          <w:rFonts w:ascii="Times" w:hAnsi="Times" w:cs="Times"/>
          <w:lang w:val="en-GB"/>
        </w:rPr>
        <w:t>Concurrent offences</w:t>
      </w:r>
      <w:r w:rsidR="009D1C92" w:rsidRPr="006157FB">
        <w:rPr>
          <w:rFonts w:ascii="Times" w:hAnsi="Times" w:cs="Times"/>
          <w:lang w:val="en-GB"/>
        </w:rPr>
        <w:t>.</w:t>
      </w:r>
    </w:p>
    <w:p w14:paraId="17C03E3D" w14:textId="74DBA8DE" w:rsidR="009D1C92" w:rsidRPr="006157FB" w:rsidRDefault="0076285C" w:rsidP="00042095">
      <w:pPr>
        <w:spacing w:before="240" w:after="120"/>
        <w:rPr>
          <w:b/>
          <w:i/>
          <w:sz w:val="18"/>
          <w:lang w:val="en-GB"/>
        </w:rPr>
      </w:pPr>
      <w:r w:rsidRPr="006157FB">
        <w:rPr>
          <w:b/>
          <w:i/>
          <w:sz w:val="18"/>
          <w:lang w:val="en-GB"/>
        </w:rPr>
        <w:t>READING LIST</w:t>
      </w:r>
    </w:p>
    <w:p w14:paraId="45206953" w14:textId="2490F506" w:rsidR="009D1C92" w:rsidRPr="006157FB" w:rsidRDefault="00682B51" w:rsidP="009D1C92">
      <w:pPr>
        <w:pStyle w:val="Testo1"/>
        <w:spacing w:before="0"/>
        <w:rPr>
          <w:iCs/>
          <w:noProof w:val="0"/>
          <w:lang w:val="en-GB"/>
        </w:rPr>
      </w:pPr>
      <w:r w:rsidRPr="006157FB">
        <w:rPr>
          <w:iCs/>
          <w:noProof w:val="0"/>
          <w:lang w:val="en-GB"/>
        </w:rPr>
        <w:t xml:space="preserve">Regularly attending students will study on lecture notes, with the support of slides and of additional material distributed on the Blackboard platform. </w:t>
      </w:r>
    </w:p>
    <w:p w14:paraId="077573B7" w14:textId="3043D362" w:rsidR="009D1C92" w:rsidRPr="006157FB" w:rsidRDefault="00682B51" w:rsidP="009D1C92">
      <w:pPr>
        <w:pStyle w:val="Testo1"/>
        <w:rPr>
          <w:iCs/>
          <w:noProof w:val="0"/>
          <w:lang w:val="en-GB"/>
        </w:rPr>
      </w:pPr>
      <w:r w:rsidRPr="006157FB">
        <w:rPr>
          <w:i/>
          <w:noProof w:val="0"/>
          <w:lang w:val="en-GB"/>
        </w:rPr>
        <w:t>Non-attending students</w:t>
      </w:r>
      <w:r w:rsidRPr="006157FB">
        <w:rPr>
          <w:iCs/>
          <w:noProof w:val="0"/>
          <w:lang w:val="en-GB"/>
        </w:rPr>
        <w:t xml:space="preserve"> will have to prepare for the exam on the following volume</w:t>
      </w:r>
      <w:r w:rsidR="009D1C92" w:rsidRPr="006157FB">
        <w:rPr>
          <w:iCs/>
          <w:noProof w:val="0"/>
          <w:lang w:val="en-GB"/>
        </w:rPr>
        <w:t>:</w:t>
      </w:r>
    </w:p>
    <w:p w14:paraId="3FE4EFCC" w14:textId="6DEBFF07" w:rsidR="009D1C92" w:rsidRPr="006157FB" w:rsidRDefault="00042095" w:rsidP="009D1C92">
      <w:pPr>
        <w:pStyle w:val="Testo1"/>
        <w:spacing w:before="0"/>
        <w:rPr>
          <w:iCs/>
          <w:noProof w:val="0"/>
          <w:lang w:val="en-GB"/>
        </w:rPr>
      </w:pPr>
      <w:r w:rsidRPr="005B41BE">
        <w:rPr>
          <w:iCs/>
          <w:smallCaps/>
          <w:noProof w:val="0"/>
          <w:sz w:val="16"/>
        </w:rPr>
        <w:t>G. Marinucci</w:t>
      </w:r>
      <w:r w:rsidR="009D1C92" w:rsidRPr="005B41BE">
        <w:rPr>
          <w:iCs/>
          <w:smallCaps/>
          <w:noProof w:val="0"/>
          <w:sz w:val="16"/>
        </w:rPr>
        <w:t>-</w:t>
      </w:r>
      <w:r w:rsidRPr="005B41BE">
        <w:rPr>
          <w:iCs/>
          <w:smallCaps/>
          <w:noProof w:val="0"/>
          <w:sz w:val="16"/>
        </w:rPr>
        <w:t>E. Dolcini-</w:t>
      </w:r>
      <w:r w:rsidR="009D1C92" w:rsidRPr="005B41BE">
        <w:rPr>
          <w:iCs/>
          <w:smallCaps/>
          <w:noProof w:val="0"/>
          <w:sz w:val="16"/>
        </w:rPr>
        <w:t>G.L. Gatta</w:t>
      </w:r>
      <w:r w:rsidR="009D1C92" w:rsidRPr="00255E4D">
        <w:rPr>
          <w:iCs/>
          <w:noProof w:val="0"/>
        </w:rPr>
        <w:t xml:space="preserve">, </w:t>
      </w:r>
      <w:r w:rsidR="009D1C92" w:rsidRPr="00255E4D">
        <w:rPr>
          <w:i/>
          <w:iCs/>
          <w:noProof w:val="0"/>
        </w:rPr>
        <w:t>Manuale di diritto penale</w:t>
      </w:r>
      <w:r w:rsidR="009D1C92" w:rsidRPr="00255E4D">
        <w:rPr>
          <w:iCs/>
          <w:noProof w:val="0"/>
        </w:rPr>
        <w:t xml:space="preserve">. </w:t>
      </w:r>
      <w:r w:rsidR="00682B51" w:rsidRPr="006157FB">
        <w:rPr>
          <w:iCs/>
          <w:noProof w:val="0"/>
          <w:lang w:val="en-GB"/>
        </w:rPr>
        <w:t>General p</w:t>
      </w:r>
      <w:r w:rsidR="005B41BE">
        <w:rPr>
          <w:iCs/>
          <w:noProof w:val="0"/>
          <w:lang w:val="en-GB"/>
        </w:rPr>
        <w:t xml:space="preserve">art, </w:t>
      </w:r>
      <w:r w:rsidR="00BD2350">
        <w:rPr>
          <w:iCs/>
          <w:noProof w:val="0"/>
          <w:lang w:val="en-GB"/>
        </w:rPr>
        <w:t>10</w:t>
      </w:r>
      <w:r w:rsidR="00682B51" w:rsidRPr="006157FB">
        <w:rPr>
          <w:iCs/>
          <w:noProof w:val="0"/>
          <w:vertAlign w:val="superscript"/>
          <w:lang w:val="en-GB"/>
        </w:rPr>
        <w:t>th</w:t>
      </w:r>
      <w:r w:rsidR="00682B51" w:rsidRPr="006157FB">
        <w:rPr>
          <w:iCs/>
          <w:noProof w:val="0"/>
          <w:lang w:val="en-GB"/>
        </w:rPr>
        <w:t xml:space="preserve"> </w:t>
      </w:r>
      <w:r w:rsidR="009D1C92" w:rsidRPr="006157FB">
        <w:rPr>
          <w:iCs/>
          <w:noProof w:val="0"/>
          <w:lang w:val="en-GB"/>
        </w:rPr>
        <w:t>edi</w:t>
      </w:r>
      <w:r w:rsidR="00682B51" w:rsidRPr="006157FB">
        <w:rPr>
          <w:iCs/>
          <w:noProof w:val="0"/>
          <w:lang w:val="en-GB"/>
        </w:rPr>
        <w:t>tion</w:t>
      </w:r>
      <w:r w:rsidR="009D1C92" w:rsidRPr="006157FB">
        <w:rPr>
          <w:iCs/>
          <w:noProof w:val="0"/>
          <w:lang w:val="en-GB"/>
        </w:rPr>
        <w:t xml:space="preserve">, </w:t>
      </w:r>
      <w:proofErr w:type="spellStart"/>
      <w:r w:rsidR="009D1C92" w:rsidRPr="006157FB">
        <w:rPr>
          <w:iCs/>
          <w:noProof w:val="0"/>
          <w:lang w:val="en-GB"/>
        </w:rPr>
        <w:t>Giuffrè</w:t>
      </w:r>
      <w:proofErr w:type="spellEnd"/>
      <w:r w:rsidR="005B41BE">
        <w:rPr>
          <w:iCs/>
          <w:noProof w:val="0"/>
          <w:lang w:val="en-GB"/>
        </w:rPr>
        <w:t xml:space="preserve"> Francis Lefebvre</w:t>
      </w:r>
      <w:r w:rsidR="009D1C92" w:rsidRPr="006157FB">
        <w:rPr>
          <w:iCs/>
          <w:noProof w:val="0"/>
          <w:lang w:val="en-GB"/>
        </w:rPr>
        <w:t xml:space="preserve">, </w:t>
      </w:r>
      <w:r w:rsidR="005B41BE">
        <w:rPr>
          <w:iCs/>
          <w:noProof w:val="0"/>
          <w:lang w:val="en-GB"/>
        </w:rPr>
        <w:t>Milano, 202</w:t>
      </w:r>
      <w:r w:rsidR="00BD2350">
        <w:rPr>
          <w:iCs/>
          <w:noProof w:val="0"/>
          <w:lang w:val="en-GB"/>
        </w:rPr>
        <w:t>1</w:t>
      </w:r>
      <w:r w:rsidR="009D1C92" w:rsidRPr="006157FB">
        <w:rPr>
          <w:iCs/>
          <w:noProof w:val="0"/>
          <w:lang w:val="en-GB"/>
        </w:rPr>
        <w:t>, (o</w:t>
      </w:r>
      <w:r w:rsidR="00682B51" w:rsidRPr="006157FB">
        <w:rPr>
          <w:iCs/>
          <w:noProof w:val="0"/>
          <w:lang w:val="en-GB"/>
        </w:rPr>
        <w:t>r the latest edition available</w:t>
      </w:r>
      <w:r w:rsidR="009D1C92" w:rsidRPr="006157FB">
        <w:rPr>
          <w:iCs/>
          <w:noProof w:val="0"/>
          <w:lang w:val="en-GB"/>
        </w:rPr>
        <w:t>) pp. 3-</w:t>
      </w:r>
      <w:r w:rsidR="00BD2350">
        <w:rPr>
          <w:iCs/>
          <w:noProof w:val="0"/>
          <w:lang w:val="en-GB"/>
        </w:rPr>
        <w:t>704</w:t>
      </w:r>
      <w:r w:rsidR="009D1C92" w:rsidRPr="006157FB">
        <w:rPr>
          <w:iCs/>
          <w:noProof w:val="0"/>
          <w:lang w:val="en-GB"/>
        </w:rPr>
        <w:t>.</w:t>
      </w:r>
    </w:p>
    <w:p w14:paraId="4CD0476A" w14:textId="70C269F2" w:rsidR="009D1C92" w:rsidRPr="006157FB" w:rsidRDefault="002F251A" w:rsidP="009D1C92">
      <w:pPr>
        <w:pStyle w:val="Testo1"/>
        <w:rPr>
          <w:iCs/>
          <w:noProof w:val="0"/>
          <w:lang w:val="en-GB"/>
        </w:rPr>
      </w:pPr>
      <w:r>
        <w:rPr>
          <w:iCs/>
          <w:noProof w:val="0"/>
          <w:lang w:val="en-GB"/>
        </w:rPr>
        <w:t>P</w:t>
      </w:r>
      <w:r w:rsidR="00682B51" w:rsidRPr="006157FB">
        <w:rPr>
          <w:iCs/>
          <w:noProof w:val="0"/>
          <w:lang w:val="en-GB"/>
        </w:rPr>
        <w:t>reparation for the exam requires learning the relevant constitutional and criminal laws</w:t>
      </w:r>
      <w:r w:rsidR="00A70FA4" w:rsidRPr="006157FB">
        <w:rPr>
          <w:iCs/>
          <w:noProof w:val="0"/>
          <w:lang w:val="en-GB"/>
        </w:rPr>
        <w:t>. Their</w:t>
      </w:r>
      <w:r w:rsidR="00682B51" w:rsidRPr="006157FB">
        <w:rPr>
          <w:iCs/>
          <w:noProof w:val="0"/>
          <w:lang w:val="en-GB"/>
        </w:rPr>
        <w:t xml:space="preserve"> constant consultation in an updated penal code is particularly recommended also during</w:t>
      </w:r>
      <w:r w:rsidR="00833FBE" w:rsidRPr="006157FB">
        <w:rPr>
          <w:iCs/>
          <w:noProof w:val="0"/>
          <w:lang w:val="en-GB"/>
        </w:rPr>
        <w:t xml:space="preserve"> </w:t>
      </w:r>
      <w:r w:rsidR="00682B51" w:rsidRPr="006157FB">
        <w:rPr>
          <w:iCs/>
          <w:noProof w:val="0"/>
          <w:lang w:val="en-GB"/>
        </w:rPr>
        <w:t>le</w:t>
      </w:r>
      <w:r w:rsidR="00A70FA4" w:rsidRPr="006157FB">
        <w:rPr>
          <w:iCs/>
          <w:noProof w:val="0"/>
          <w:lang w:val="en-GB"/>
        </w:rPr>
        <w:t>ctures.</w:t>
      </w:r>
    </w:p>
    <w:p w14:paraId="6D509355" w14:textId="61872473" w:rsidR="009D1C92" w:rsidRPr="006157FB" w:rsidRDefault="0076285C" w:rsidP="009D1C92">
      <w:pPr>
        <w:spacing w:before="240" w:after="120"/>
        <w:rPr>
          <w:b/>
          <w:i/>
          <w:sz w:val="18"/>
          <w:lang w:val="en-GB"/>
        </w:rPr>
      </w:pPr>
      <w:r w:rsidRPr="006157FB">
        <w:rPr>
          <w:b/>
          <w:i/>
          <w:sz w:val="18"/>
          <w:lang w:val="en-GB"/>
        </w:rPr>
        <w:t>TEACHING METHOD</w:t>
      </w:r>
    </w:p>
    <w:p w14:paraId="47311E50" w14:textId="472F7E44" w:rsidR="009D1C92" w:rsidRPr="006157FB" w:rsidRDefault="00A70FA4" w:rsidP="009D1C92">
      <w:pPr>
        <w:pStyle w:val="Testo2"/>
        <w:rPr>
          <w:noProof w:val="0"/>
          <w:lang w:val="en-GB"/>
        </w:rPr>
      </w:pPr>
      <w:r w:rsidRPr="006157FB">
        <w:rPr>
          <w:noProof w:val="0"/>
          <w:lang w:val="en-GB"/>
        </w:rPr>
        <w:t>Frontal lectures, analysis and guided discussion of case law</w:t>
      </w:r>
      <w:r w:rsidR="009D1C92" w:rsidRPr="006157FB">
        <w:rPr>
          <w:noProof w:val="0"/>
          <w:lang w:val="en-GB"/>
        </w:rPr>
        <w:t>.</w:t>
      </w:r>
    </w:p>
    <w:p w14:paraId="4264B569" w14:textId="5C4437B8" w:rsidR="009D1C92" w:rsidRPr="006157FB" w:rsidRDefault="00A70FA4" w:rsidP="009D1C92">
      <w:pPr>
        <w:pStyle w:val="Testo2"/>
        <w:spacing w:before="120"/>
        <w:rPr>
          <w:noProof w:val="0"/>
          <w:sz w:val="20"/>
          <w:lang w:val="en-GB"/>
        </w:rPr>
      </w:pPr>
      <w:r w:rsidRPr="006157FB">
        <w:rPr>
          <w:noProof w:val="0"/>
          <w:lang w:val="en-GB"/>
        </w:rPr>
        <w:t>Interested students may also participate in further systematic cycles of lectures or meetings on criminal and criminological issues organi</w:t>
      </w:r>
      <w:r w:rsidR="002F251A">
        <w:rPr>
          <w:noProof w:val="0"/>
          <w:lang w:val="en-GB"/>
        </w:rPr>
        <w:t>s</w:t>
      </w:r>
      <w:r w:rsidRPr="006157FB">
        <w:rPr>
          <w:noProof w:val="0"/>
          <w:lang w:val="en-GB"/>
        </w:rPr>
        <w:t>ed during the academic year, for which the Faculty may award ECTS credits. Among them</w:t>
      </w:r>
      <w:r w:rsidR="00DE51FF" w:rsidRPr="006157FB">
        <w:rPr>
          <w:noProof w:val="0"/>
          <w:lang w:val="en-GB"/>
        </w:rPr>
        <w:t>,</w:t>
      </w:r>
      <w:r w:rsidRPr="006157FB">
        <w:rPr>
          <w:noProof w:val="0"/>
          <w:lang w:val="en-GB"/>
        </w:rPr>
        <w:t xml:space="preserve"> </w:t>
      </w:r>
      <w:r w:rsidR="00DE51FF" w:rsidRPr="006157FB">
        <w:rPr>
          <w:noProof w:val="0"/>
          <w:lang w:val="en-GB"/>
        </w:rPr>
        <w:t xml:space="preserve">particularly noteworthy is </w:t>
      </w:r>
      <w:r w:rsidRPr="006157FB">
        <w:rPr>
          <w:noProof w:val="0"/>
          <w:lang w:val="en-GB"/>
        </w:rPr>
        <w:t>the seminar cycle</w:t>
      </w:r>
      <w:r w:rsidR="00911486">
        <w:rPr>
          <w:noProof w:val="0"/>
          <w:lang w:val="en-GB"/>
        </w:rPr>
        <w:t xml:space="preserve"> (where activated)</w:t>
      </w:r>
      <w:r w:rsidR="00F16B73" w:rsidRPr="006157FB">
        <w:rPr>
          <w:noProof w:val="0"/>
          <w:lang w:val="en-GB"/>
        </w:rPr>
        <w:t xml:space="preserve"> </w:t>
      </w:r>
      <w:r w:rsidRPr="006157FB">
        <w:rPr>
          <w:noProof w:val="0"/>
          <w:lang w:val="en-GB"/>
        </w:rPr>
        <w:t>on "</w:t>
      </w:r>
      <w:r w:rsidR="00DE51FF" w:rsidRPr="006157FB">
        <w:rPr>
          <w:noProof w:val="0"/>
          <w:lang w:val="en-GB"/>
        </w:rPr>
        <w:t>Law</w:t>
      </w:r>
      <w:r w:rsidRPr="006157FB">
        <w:rPr>
          <w:noProof w:val="0"/>
          <w:lang w:val="en-GB"/>
        </w:rPr>
        <w:t xml:space="preserve"> and Literature". </w:t>
      </w:r>
    </w:p>
    <w:p w14:paraId="2C904886" w14:textId="70FE60F9" w:rsidR="009D1C92" w:rsidRPr="006157FB" w:rsidRDefault="0076285C" w:rsidP="009D1C92">
      <w:pPr>
        <w:spacing w:before="240" w:after="120"/>
        <w:rPr>
          <w:b/>
          <w:i/>
          <w:sz w:val="18"/>
          <w:lang w:val="en-GB"/>
        </w:rPr>
      </w:pPr>
      <w:r w:rsidRPr="006157FB">
        <w:rPr>
          <w:b/>
          <w:i/>
          <w:sz w:val="18"/>
          <w:lang w:val="en-GB"/>
        </w:rPr>
        <w:t>ASSESSMENT METHOD AND CRITERIA</w:t>
      </w:r>
    </w:p>
    <w:p w14:paraId="363B0C2E" w14:textId="56220FB7" w:rsidR="009D1C92" w:rsidRPr="006157FB" w:rsidRDefault="00DE51FF" w:rsidP="009D1C92">
      <w:pPr>
        <w:pStyle w:val="Testo2"/>
        <w:rPr>
          <w:noProof w:val="0"/>
          <w:lang w:val="en-GB"/>
        </w:rPr>
      </w:pPr>
      <w:r w:rsidRPr="006157FB">
        <w:rPr>
          <w:noProof w:val="0"/>
          <w:lang w:val="en-GB"/>
        </w:rPr>
        <w:t>The final exam aims to assess students’ achievement of course aims and intended learning outcomes</w:t>
      </w:r>
      <w:r w:rsidR="009D1C92" w:rsidRPr="006157FB">
        <w:rPr>
          <w:noProof w:val="0"/>
          <w:lang w:val="en-GB"/>
        </w:rPr>
        <w:t>.</w:t>
      </w:r>
    </w:p>
    <w:p w14:paraId="124F0FD7" w14:textId="4DE4EAF2" w:rsidR="009D1C92" w:rsidRPr="006157FB" w:rsidRDefault="002F251A" w:rsidP="009D1C92">
      <w:pPr>
        <w:pStyle w:val="Testo2"/>
        <w:spacing w:before="120"/>
        <w:rPr>
          <w:noProof w:val="0"/>
          <w:lang w:val="en-GB"/>
        </w:rPr>
      </w:pPr>
      <w:r>
        <w:rPr>
          <w:noProof w:val="0"/>
          <w:lang w:val="en-GB"/>
        </w:rPr>
        <w:t>A</w:t>
      </w:r>
      <w:r w:rsidR="00DE51FF" w:rsidRPr="006157FB">
        <w:rPr>
          <w:noProof w:val="0"/>
          <w:lang w:val="en-GB"/>
        </w:rPr>
        <w:t>ssessment consists of a final oral exam: questions related to significant points of the various parts of the course are designed to verify the overall knowledge acquired by the candidate</w:t>
      </w:r>
      <w:r w:rsidR="00833FBE" w:rsidRPr="006157FB">
        <w:rPr>
          <w:noProof w:val="0"/>
          <w:lang w:val="en-GB"/>
        </w:rPr>
        <w:t>s</w:t>
      </w:r>
      <w:r w:rsidR="00DE51FF" w:rsidRPr="006157FB">
        <w:rPr>
          <w:noProof w:val="0"/>
          <w:lang w:val="en-GB"/>
        </w:rPr>
        <w:t>, their ability to critically address the topics studied and relate the various parts of the course content</w:t>
      </w:r>
      <w:r w:rsidR="00833FBE" w:rsidRPr="006157FB">
        <w:rPr>
          <w:noProof w:val="0"/>
          <w:lang w:val="en-GB"/>
        </w:rPr>
        <w:t>s</w:t>
      </w:r>
      <w:r w:rsidR="00DE51FF" w:rsidRPr="006157FB">
        <w:rPr>
          <w:noProof w:val="0"/>
          <w:lang w:val="en-GB"/>
        </w:rPr>
        <w:t>, as well as their correct use of specialist language</w:t>
      </w:r>
      <w:r w:rsidR="00833FBE" w:rsidRPr="006157FB">
        <w:rPr>
          <w:noProof w:val="0"/>
          <w:lang w:val="en-GB"/>
        </w:rPr>
        <w:t>.</w:t>
      </w:r>
    </w:p>
    <w:p w14:paraId="7E1F5762" w14:textId="64C40FC3" w:rsidR="009D1C92" w:rsidRPr="006157FB" w:rsidRDefault="00DE51FF" w:rsidP="009D1C92">
      <w:pPr>
        <w:pStyle w:val="Testo2"/>
        <w:rPr>
          <w:noProof w:val="0"/>
          <w:lang w:val="en-GB"/>
        </w:rPr>
      </w:pPr>
      <w:r w:rsidRPr="006157FB">
        <w:rPr>
          <w:noProof w:val="0"/>
          <w:lang w:val="en-GB"/>
        </w:rPr>
        <w:t xml:space="preserve"> For attending students, the oral exam consists of a series of questions on lecture notes and on the material made available, as well as on the criminal code rules referred to; for non-attending students, the exam will focus on the course text</w:t>
      </w:r>
      <w:r w:rsidR="00E6653A" w:rsidRPr="006157FB">
        <w:rPr>
          <w:noProof w:val="0"/>
          <w:lang w:val="en-GB"/>
        </w:rPr>
        <w:t xml:space="preserve">books </w:t>
      </w:r>
      <w:r w:rsidRPr="006157FB">
        <w:rPr>
          <w:noProof w:val="0"/>
          <w:lang w:val="en-GB"/>
        </w:rPr>
        <w:t xml:space="preserve">and the </w:t>
      </w:r>
      <w:r w:rsidR="00E6653A" w:rsidRPr="006157FB">
        <w:rPr>
          <w:noProof w:val="0"/>
          <w:lang w:val="en-GB"/>
        </w:rPr>
        <w:t xml:space="preserve">criminal </w:t>
      </w:r>
      <w:r w:rsidRPr="006157FB">
        <w:rPr>
          <w:noProof w:val="0"/>
          <w:lang w:val="en-GB"/>
        </w:rPr>
        <w:t xml:space="preserve">code </w:t>
      </w:r>
      <w:r w:rsidR="00E6653A" w:rsidRPr="006157FB">
        <w:rPr>
          <w:noProof w:val="0"/>
          <w:lang w:val="en-GB"/>
        </w:rPr>
        <w:t xml:space="preserve">rules </w:t>
      </w:r>
      <w:r w:rsidRPr="006157FB">
        <w:rPr>
          <w:noProof w:val="0"/>
          <w:lang w:val="en-GB"/>
        </w:rPr>
        <w:t>referred to in the course</w:t>
      </w:r>
      <w:r w:rsidR="009D1C92" w:rsidRPr="006157FB">
        <w:rPr>
          <w:noProof w:val="0"/>
          <w:lang w:val="en-GB"/>
        </w:rPr>
        <w:t>.</w:t>
      </w:r>
    </w:p>
    <w:p w14:paraId="13685838" w14:textId="3BB8599A" w:rsidR="009D1C92" w:rsidRPr="006157FB" w:rsidRDefault="00F5336C" w:rsidP="009D1C92">
      <w:pPr>
        <w:pStyle w:val="Testo2"/>
        <w:spacing w:before="120"/>
        <w:rPr>
          <w:noProof w:val="0"/>
          <w:lang w:val="en-GB"/>
        </w:rPr>
      </w:pPr>
      <w:r w:rsidRPr="006157FB">
        <w:rPr>
          <w:noProof w:val="0"/>
          <w:lang w:val="en-GB"/>
        </w:rPr>
        <w:t xml:space="preserve">The final mark is the result of the average of the scores obtained </w:t>
      </w:r>
      <w:r w:rsidR="00D379B0" w:rsidRPr="006157FB">
        <w:rPr>
          <w:noProof w:val="0"/>
          <w:lang w:val="en-GB"/>
        </w:rPr>
        <w:t>in</w:t>
      </w:r>
      <w:r w:rsidRPr="006157FB">
        <w:rPr>
          <w:noProof w:val="0"/>
          <w:lang w:val="en-GB"/>
        </w:rPr>
        <w:t xml:space="preserve"> the answers to the questions. </w:t>
      </w:r>
      <w:r w:rsidR="006935B7">
        <w:rPr>
          <w:noProof w:val="0"/>
          <w:lang w:val="en-GB"/>
        </w:rPr>
        <w:t>S</w:t>
      </w:r>
      <w:r w:rsidRPr="006157FB">
        <w:rPr>
          <w:noProof w:val="0"/>
          <w:lang w:val="en-GB"/>
        </w:rPr>
        <w:t xml:space="preserve">tudents’ achievement of a comprehensive view of the topics addressed in </w:t>
      </w:r>
      <w:r w:rsidR="00D379B0" w:rsidRPr="006157FB">
        <w:rPr>
          <w:noProof w:val="0"/>
          <w:lang w:val="en-GB"/>
        </w:rPr>
        <w:t>class</w:t>
      </w:r>
      <w:r w:rsidRPr="006157FB">
        <w:rPr>
          <w:noProof w:val="0"/>
          <w:lang w:val="en-GB"/>
        </w:rPr>
        <w:t xml:space="preserve"> </w:t>
      </w:r>
      <w:r w:rsidRPr="006157FB">
        <w:rPr>
          <w:noProof w:val="0"/>
          <w:lang w:val="en-GB"/>
        </w:rPr>
        <w:lastRenderedPageBreak/>
        <w:t xml:space="preserve">combined with their critical use, </w:t>
      </w:r>
      <w:r w:rsidR="00BD2350">
        <w:rPr>
          <w:noProof w:val="0"/>
          <w:lang w:val="en-GB"/>
        </w:rPr>
        <w:t xml:space="preserve">as well as the </w:t>
      </w:r>
      <w:r w:rsidRPr="006157FB">
        <w:rPr>
          <w:noProof w:val="0"/>
          <w:lang w:val="en-GB"/>
        </w:rPr>
        <w:t>good presentation skills and command of subject-specific language will be assessed with excellent marks. Unstructured synthetical and analytical skills and/or correct but not always appropriate use of the language will be assessed with satisfactory marks. Knowledge gaps and/or inappropriate language – although in a context characterised by</w:t>
      </w:r>
      <w:r w:rsidR="006935B7">
        <w:rPr>
          <w:noProof w:val="0"/>
          <w:lang w:val="en-GB"/>
        </w:rPr>
        <w:t xml:space="preserve"> </w:t>
      </w:r>
      <w:r w:rsidRPr="006157FB">
        <w:rPr>
          <w:noProof w:val="0"/>
          <w:lang w:val="en-GB"/>
        </w:rPr>
        <w:t>minimal knowledge of the examination material, such as adequate famili</w:t>
      </w:r>
      <w:r w:rsidR="00985256" w:rsidRPr="006157FB">
        <w:rPr>
          <w:noProof w:val="0"/>
          <w:lang w:val="en-GB"/>
        </w:rPr>
        <w:t>a</w:t>
      </w:r>
      <w:r w:rsidRPr="006157FB">
        <w:rPr>
          <w:noProof w:val="0"/>
          <w:lang w:val="en-GB"/>
        </w:rPr>
        <w:t xml:space="preserve">rity with the fundamental principles and categories - will be assessed with pass marks. Knowledge gaps (such as, for example, </w:t>
      </w:r>
      <w:r w:rsidR="00985256" w:rsidRPr="006157FB">
        <w:rPr>
          <w:noProof w:val="0"/>
          <w:lang w:val="en-GB"/>
        </w:rPr>
        <w:t>ignoring</w:t>
      </w:r>
      <w:r w:rsidRPr="006157FB">
        <w:rPr>
          <w:noProof w:val="0"/>
          <w:lang w:val="en-GB"/>
        </w:rPr>
        <w:t xml:space="preserve"> a part of the </w:t>
      </w:r>
      <w:r w:rsidR="00985256" w:rsidRPr="006157FB">
        <w:rPr>
          <w:noProof w:val="0"/>
          <w:lang w:val="en-GB"/>
        </w:rPr>
        <w:t xml:space="preserve">course </w:t>
      </w:r>
      <w:r w:rsidRPr="006157FB">
        <w:rPr>
          <w:noProof w:val="0"/>
          <w:lang w:val="en-GB"/>
        </w:rPr>
        <w:t>text</w:t>
      </w:r>
      <w:r w:rsidR="00985256" w:rsidRPr="006157FB">
        <w:rPr>
          <w:noProof w:val="0"/>
          <w:lang w:val="en-GB"/>
        </w:rPr>
        <w:t>book</w:t>
      </w:r>
      <w:r w:rsidRPr="006157FB">
        <w:rPr>
          <w:noProof w:val="0"/>
          <w:lang w:val="en-GB"/>
        </w:rPr>
        <w:t xml:space="preserve"> or the fundamental rules of the general part of the </w:t>
      </w:r>
      <w:r w:rsidR="00985256" w:rsidRPr="006157FB">
        <w:rPr>
          <w:noProof w:val="0"/>
          <w:lang w:val="en-GB"/>
        </w:rPr>
        <w:t>criminal</w:t>
      </w:r>
      <w:r w:rsidRPr="006157FB">
        <w:rPr>
          <w:noProof w:val="0"/>
          <w:lang w:val="en-GB"/>
        </w:rPr>
        <w:t xml:space="preserve"> code), inappropriate language, lack of </w:t>
      </w:r>
      <w:r w:rsidR="00985256" w:rsidRPr="006157FB">
        <w:rPr>
          <w:noProof w:val="0"/>
          <w:lang w:val="en-GB"/>
        </w:rPr>
        <w:t>familiarity</w:t>
      </w:r>
      <w:r w:rsidRPr="006157FB">
        <w:rPr>
          <w:noProof w:val="0"/>
          <w:lang w:val="en-GB"/>
        </w:rPr>
        <w:t xml:space="preserve"> with</w:t>
      </w:r>
      <w:r w:rsidR="00985256" w:rsidRPr="006157FB">
        <w:rPr>
          <w:noProof w:val="0"/>
          <w:lang w:val="en-GB"/>
        </w:rPr>
        <w:t xml:space="preserve"> </w:t>
      </w:r>
      <w:r w:rsidRPr="006157FB">
        <w:rPr>
          <w:noProof w:val="0"/>
          <w:lang w:val="en-GB"/>
        </w:rPr>
        <w:t xml:space="preserve">the </w:t>
      </w:r>
      <w:r w:rsidR="00985256" w:rsidRPr="006157FB">
        <w:rPr>
          <w:noProof w:val="0"/>
          <w:lang w:val="en-GB"/>
        </w:rPr>
        <w:t>reading list</w:t>
      </w:r>
      <w:r w:rsidRPr="006157FB">
        <w:rPr>
          <w:noProof w:val="0"/>
          <w:lang w:val="en-GB"/>
        </w:rPr>
        <w:t xml:space="preserve"> materials </w:t>
      </w:r>
      <w:r w:rsidR="00985256" w:rsidRPr="006157FB">
        <w:rPr>
          <w:noProof w:val="0"/>
          <w:lang w:val="en-GB"/>
        </w:rPr>
        <w:t>provided</w:t>
      </w:r>
      <w:r w:rsidRPr="006157FB">
        <w:rPr>
          <w:noProof w:val="0"/>
          <w:lang w:val="en-GB"/>
        </w:rPr>
        <w:t xml:space="preserve"> during the course </w:t>
      </w:r>
      <w:r w:rsidR="00985256" w:rsidRPr="006157FB">
        <w:rPr>
          <w:noProof w:val="0"/>
          <w:lang w:val="en-GB"/>
        </w:rPr>
        <w:t>will</w:t>
      </w:r>
      <w:r w:rsidRPr="006157FB">
        <w:rPr>
          <w:noProof w:val="0"/>
          <w:lang w:val="en-GB"/>
        </w:rPr>
        <w:t xml:space="preserve"> only be </w:t>
      </w:r>
      <w:r w:rsidR="00985256" w:rsidRPr="006157FB">
        <w:rPr>
          <w:noProof w:val="0"/>
          <w:lang w:val="en-GB"/>
        </w:rPr>
        <w:t>assessed with a fail mark</w:t>
      </w:r>
      <w:r w:rsidR="009D1C92" w:rsidRPr="006157FB">
        <w:rPr>
          <w:noProof w:val="0"/>
          <w:lang w:val="en-GB"/>
        </w:rPr>
        <w:t>.</w:t>
      </w:r>
    </w:p>
    <w:p w14:paraId="250D1B83" w14:textId="14720064" w:rsidR="009D1C92" w:rsidRPr="006157FB" w:rsidRDefault="0076285C" w:rsidP="009D1C92">
      <w:pPr>
        <w:spacing w:before="240" w:after="120" w:line="240" w:lineRule="exact"/>
        <w:rPr>
          <w:b/>
          <w:i/>
          <w:sz w:val="18"/>
          <w:lang w:val="en-GB"/>
        </w:rPr>
      </w:pPr>
      <w:r w:rsidRPr="006157FB">
        <w:rPr>
          <w:b/>
          <w:i/>
          <w:sz w:val="18"/>
          <w:lang w:val="en-GB"/>
        </w:rPr>
        <w:t>NOTES AND PREREQUISITES</w:t>
      </w:r>
    </w:p>
    <w:p w14:paraId="02E528CA" w14:textId="09933CE4" w:rsidR="009D1C92" w:rsidRPr="006157FB" w:rsidRDefault="00985256" w:rsidP="009D1C92">
      <w:pPr>
        <w:pStyle w:val="Testo2"/>
        <w:rPr>
          <w:noProof w:val="0"/>
          <w:lang w:val="en-GB"/>
        </w:rPr>
      </w:pPr>
      <w:r w:rsidRPr="006157FB">
        <w:rPr>
          <w:noProof w:val="0"/>
          <w:lang w:val="en-GB"/>
        </w:rPr>
        <w:t xml:space="preserve">Attendance is strongly recommended. Students </w:t>
      </w:r>
      <w:r w:rsidR="00AC126E" w:rsidRPr="006157FB">
        <w:rPr>
          <w:noProof w:val="0"/>
          <w:lang w:val="en-GB"/>
        </w:rPr>
        <w:t>must</w:t>
      </w:r>
      <w:r w:rsidRPr="006157FB">
        <w:rPr>
          <w:noProof w:val="0"/>
          <w:lang w:val="en-GB"/>
        </w:rPr>
        <w:t xml:space="preserve"> attend at least 90% of the lectures to be considered attending-students</w:t>
      </w:r>
      <w:r w:rsidR="009D1C92" w:rsidRPr="006157FB">
        <w:rPr>
          <w:noProof w:val="0"/>
          <w:lang w:val="en-GB"/>
        </w:rPr>
        <w:t>.</w:t>
      </w:r>
    </w:p>
    <w:p w14:paraId="0DFE0C53" w14:textId="2FCCD11D" w:rsidR="0076285C" w:rsidRDefault="00E631EB" w:rsidP="00BD2350">
      <w:pPr>
        <w:pStyle w:val="Testo2"/>
        <w:spacing w:before="120"/>
        <w:rPr>
          <w:noProof w:val="0"/>
          <w:lang w:val="en-GB"/>
        </w:rPr>
      </w:pPr>
      <w:r w:rsidRPr="006157FB">
        <w:rPr>
          <w:noProof w:val="0"/>
          <w:lang w:val="en-GB"/>
        </w:rPr>
        <w:t>Being</w:t>
      </w:r>
      <w:r w:rsidR="00985256" w:rsidRPr="006157FB">
        <w:rPr>
          <w:noProof w:val="0"/>
          <w:lang w:val="en-GB"/>
        </w:rPr>
        <w:t xml:space="preserve"> </w:t>
      </w:r>
      <w:r w:rsidR="006935B7">
        <w:rPr>
          <w:noProof w:val="0"/>
          <w:lang w:val="en-GB"/>
        </w:rPr>
        <w:t xml:space="preserve">it </w:t>
      </w:r>
      <w:r w:rsidR="00985256" w:rsidRPr="006157FB">
        <w:rPr>
          <w:noProof w:val="0"/>
          <w:lang w:val="en-GB"/>
        </w:rPr>
        <w:t xml:space="preserve">an institutional </w:t>
      </w:r>
      <w:r w:rsidR="00AC126E" w:rsidRPr="006157FB">
        <w:rPr>
          <w:noProof w:val="0"/>
          <w:lang w:val="en-GB"/>
        </w:rPr>
        <w:t>and</w:t>
      </w:r>
      <w:r w:rsidRPr="006157FB">
        <w:rPr>
          <w:noProof w:val="0"/>
          <w:lang w:val="en-GB"/>
        </w:rPr>
        <w:t xml:space="preserve"> introductory course to </w:t>
      </w:r>
      <w:r w:rsidR="00985256" w:rsidRPr="006157FB">
        <w:rPr>
          <w:noProof w:val="0"/>
          <w:lang w:val="en-GB"/>
        </w:rPr>
        <w:t xml:space="preserve">criminal matters, there are no content prerequisites for attending </w:t>
      </w:r>
      <w:r w:rsidRPr="006157FB">
        <w:rPr>
          <w:noProof w:val="0"/>
          <w:lang w:val="en-GB"/>
        </w:rPr>
        <w:t>it</w:t>
      </w:r>
      <w:r w:rsidR="00985256" w:rsidRPr="006157FB">
        <w:rPr>
          <w:noProof w:val="0"/>
          <w:lang w:val="en-GB"/>
        </w:rPr>
        <w:t xml:space="preserve">, except for knowledge of the basic notions of public-law (separation of powers, hierarchy of sources, fundamental principles of the legal system etc). For these purposes, passing the </w:t>
      </w:r>
      <w:r w:rsidRPr="006157FB">
        <w:rPr>
          <w:noProof w:val="0"/>
          <w:lang w:val="en-GB"/>
        </w:rPr>
        <w:t>C</w:t>
      </w:r>
      <w:r w:rsidR="00985256" w:rsidRPr="006157FB">
        <w:rPr>
          <w:noProof w:val="0"/>
          <w:lang w:val="en-GB"/>
        </w:rPr>
        <w:t>onstitutional</w:t>
      </w:r>
      <w:r w:rsidRPr="006157FB">
        <w:rPr>
          <w:noProof w:val="0"/>
          <w:lang w:val="en-GB"/>
        </w:rPr>
        <w:t xml:space="preserve"> L</w:t>
      </w:r>
      <w:r w:rsidR="00985256" w:rsidRPr="006157FB">
        <w:rPr>
          <w:noProof w:val="0"/>
          <w:lang w:val="en-GB"/>
        </w:rPr>
        <w:t xml:space="preserve">aw exam is </w:t>
      </w:r>
      <w:r w:rsidRPr="006157FB">
        <w:rPr>
          <w:noProof w:val="0"/>
          <w:lang w:val="en-GB"/>
        </w:rPr>
        <w:t>a prerequisite.</w:t>
      </w:r>
    </w:p>
    <w:p w14:paraId="3E9F0BB6" w14:textId="69DED7E5" w:rsidR="002D5E17" w:rsidRPr="006157FB" w:rsidRDefault="008A1EC5" w:rsidP="006B0ACC">
      <w:pPr>
        <w:pStyle w:val="Testo2"/>
        <w:spacing w:before="120"/>
        <w:rPr>
          <w:noProof w:val="0"/>
          <w:lang w:val="en-GB"/>
        </w:rPr>
      </w:pPr>
      <w:bookmarkStart w:id="0" w:name="_Hlk18839278"/>
      <w:r w:rsidRPr="00084100">
        <w:rPr>
          <w:lang w:val="en-GB"/>
        </w:rPr>
        <w:t>Further inf</w:t>
      </w:r>
      <w:bookmarkStart w:id="1" w:name="_GoBack"/>
      <w:bookmarkEnd w:id="1"/>
      <w:r w:rsidRPr="00084100">
        <w:rPr>
          <w:lang w:val="en-GB"/>
        </w:rPr>
        <w:t>ormation can be found on the lecturer's webpage at http://docenti.unicatt.it/web/searchByName.do?language=ENG or on the Faculty notice board.</w:t>
      </w:r>
      <w:bookmarkEnd w:id="0"/>
    </w:p>
    <w:sectPr w:rsidR="002D5E17" w:rsidRPr="006157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946"/>
    <w:multiLevelType w:val="hybridMultilevel"/>
    <w:tmpl w:val="7BF03C54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685F"/>
    <w:multiLevelType w:val="hybridMultilevel"/>
    <w:tmpl w:val="B524BEE4"/>
    <w:lvl w:ilvl="0" w:tplc="F7866014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90070"/>
    <w:multiLevelType w:val="hybridMultilevel"/>
    <w:tmpl w:val="DB3AF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65CE"/>
    <w:multiLevelType w:val="hybridMultilevel"/>
    <w:tmpl w:val="CE38F9A6"/>
    <w:lvl w:ilvl="0" w:tplc="F7866014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1F3155"/>
    <w:multiLevelType w:val="hybridMultilevel"/>
    <w:tmpl w:val="88A256C2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C4E1B"/>
    <w:multiLevelType w:val="hybridMultilevel"/>
    <w:tmpl w:val="C0FAB8F6"/>
    <w:lvl w:ilvl="0" w:tplc="59AA36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E5265"/>
    <w:multiLevelType w:val="hybridMultilevel"/>
    <w:tmpl w:val="5A5CD93C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61"/>
    <w:rsid w:val="00041DCF"/>
    <w:rsid w:val="00042095"/>
    <w:rsid w:val="001654B0"/>
    <w:rsid w:val="00187B99"/>
    <w:rsid w:val="002014DD"/>
    <w:rsid w:val="00207AC6"/>
    <w:rsid w:val="00236109"/>
    <w:rsid w:val="00255E4D"/>
    <w:rsid w:val="00271467"/>
    <w:rsid w:val="002D5E17"/>
    <w:rsid w:val="002F251A"/>
    <w:rsid w:val="003F429E"/>
    <w:rsid w:val="00477534"/>
    <w:rsid w:val="004D1217"/>
    <w:rsid w:val="004D6008"/>
    <w:rsid w:val="005B41BE"/>
    <w:rsid w:val="005D232D"/>
    <w:rsid w:val="006157FB"/>
    <w:rsid w:val="00631F39"/>
    <w:rsid w:val="00640794"/>
    <w:rsid w:val="00670818"/>
    <w:rsid w:val="00682B51"/>
    <w:rsid w:val="006935B7"/>
    <w:rsid w:val="006B0ACC"/>
    <w:rsid w:val="006E6224"/>
    <w:rsid w:val="006F1772"/>
    <w:rsid w:val="0076285C"/>
    <w:rsid w:val="007B5FF4"/>
    <w:rsid w:val="00833FBE"/>
    <w:rsid w:val="008942E7"/>
    <w:rsid w:val="008A1204"/>
    <w:rsid w:val="008A1EC5"/>
    <w:rsid w:val="00900CCA"/>
    <w:rsid w:val="00911486"/>
    <w:rsid w:val="00924B77"/>
    <w:rsid w:val="00940DA2"/>
    <w:rsid w:val="00946321"/>
    <w:rsid w:val="00985256"/>
    <w:rsid w:val="009D1C92"/>
    <w:rsid w:val="009E055C"/>
    <w:rsid w:val="00A70FA4"/>
    <w:rsid w:val="00A74F6F"/>
    <w:rsid w:val="00AC126E"/>
    <w:rsid w:val="00AD7557"/>
    <w:rsid w:val="00B1782F"/>
    <w:rsid w:val="00B50C5D"/>
    <w:rsid w:val="00B51253"/>
    <w:rsid w:val="00B525CC"/>
    <w:rsid w:val="00B810E9"/>
    <w:rsid w:val="00BA27F8"/>
    <w:rsid w:val="00BD2350"/>
    <w:rsid w:val="00CC7133"/>
    <w:rsid w:val="00D379B0"/>
    <w:rsid w:val="00D404F2"/>
    <w:rsid w:val="00D76C61"/>
    <w:rsid w:val="00DE51FF"/>
    <w:rsid w:val="00DE5A92"/>
    <w:rsid w:val="00E607E6"/>
    <w:rsid w:val="00E631EB"/>
    <w:rsid w:val="00E6653A"/>
    <w:rsid w:val="00ED7ED7"/>
    <w:rsid w:val="00F16B73"/>
    <w:rsid w:val="00F31AEE"/>
    <w:rsid w:val="00F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44848"/>
  <w15:chartTrackingRefBased/>
  <w15:docId w15:val="{52769766-820B-4229-9B48-FD32232E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1C9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9D1C92"/>
    <w:rPr>
      <w:color w:val="0563C1" w:themeColor="hyperlink"/>
      <w:u w:val="single"/>
    </w:rPr>
  </w:style>
  <w:style w:type="paragraph" w:customStyle="1" w:styleId="xtesto1">
    <w:name w:val="x_testo1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6E62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E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53AE-68CD-44C9-8A64-3993EC6D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846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2019-06-03T10:49:00Z</cp:lastPrinted>
  <dcterms:created xsi:type="dcterms:W3CDTF">2022-04-29T09:37:00Z</dcterms:created>
  <dcterms:modified xsi:type="dcterms:W3CDTF">2022-04-29T09:37:00Z</dcterms:modified>
</cp:coreProperties>
</file>