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39" w:rsidRPr="00C14119" w:rsidRDefault="00C14119" w:rsidP="00887639">
      <w:pPr>
        <w:pStyle w:val="Titolo1"/>
        <w:rPr>
          <w:bCs/>
          <w:lang w:val="en-US"/>
        </w:rPr>
      </w:pPr>
      <w:r w:rsidRPr="00C14119">
        <w:rPr>
          <w:bCs/>
          <w:lang w:val="en-US"/>
        </w:rPr>
        <w:t>Corporate organisation and organisation of commercial firms</w:t>
      </w:r>
    </w:p>
    <w:p w:rsidR="00887639" w:rsidRPr="00274446" w:rsidRDefault="00887639" w:rsidP="00887639">
      <w:pPr>
        <w:pStyle w:val="Titolo2"/>
      </w:pPr>
      <w:r w:rsidRPr="00880E01">
        <w:t xml:space="preserve">Prof. </w:t>
      </w:r>
      <w:r w:rsidR="00D76C32" w:rsidRPr="00274446">
        <w:t>Daniela</w:t>
      </w:r>
      <w:r w:rsidR="00C14119" w:rsidRPr="00274446">
        <w:t xml:space="preserve"> </w:t>
      </w:r>
      <w:r w:rsidR="00D76C32" w:rsidRPr="00274446">
        <w:t>Caterina Isari</w:t>
      </w:r>
      <w:r w:rsidR="00274446" w:rsidRPr="00274446">
        <w:t>; Prof. Claudia Dossena</w:t>
      </w:r>
    </w:p>
    <w:p w:rsidR="002D5E17" w:rsidRPr="001F0DCF" w:rsidRDefault="001F0DCF" w:rsidP="00887639">
      <w:pPr>
        <w:spacing w:before="240" w:after="120" w:line="240" w:lineRule="exact"/>
        <w:rPr>
          <w:b/>
          <w:sz w:val="18"/>
          <w:szCs w:val="18"/>
          <w:lang w:val="en-GB"/>
        </w:rPr>
      </w:pPr>
      <w:bookmarkStart w:id="0" w:name="_GoBack"/>
      <w:bookmarkEnd w:id="0"/>
      <w:r w:rsidRPr="001F0DCF">
        <w:rPr>
          <w:b/>
          <w:i/>
          <w:sz w:val="18"/>
          <w:szCs w:val="18"/>
          <w:lang w:val="en-GB"/>
        </w:rPr>
        <w:t>COURSE AIMS AND INTENDED LEARNING OUTCOMES</w:t>
      </w:r>
    </w:p>
    <w:p w:rsidR="00985ABA" w:rsidRPr="00002692" w:rsidRDefault="001F0DCF" w:rsidP="00887639">
      <w:pPr>
        <w:spacing w:line="240" w:lineRule="exact"/>
        <w:rPr>
          <w:szCs w:val="18"/>
          <w:lang w:val="en-GB"/>
        </w:rPr>
      </w:pPr>
      <w:r w:rsidRPr="00002692">
        <w:rPr>
          <w:szCs w:val="18"/>
          <w:lang w:val="en-GB"/>
        </w:rPr>
        <w:t xml:space="preserve">The course aims to provide students with the key concepts they need </w:t>
      </w:r>
      <w:r w:rsidR="00985ABA" w:rsidRPr="00002692">
        <w:rPr>
          <w:szCs w:val="18"/>
          <w:lang w:val="en-GB"/>
        </w:rPr>
        <w:t>to understand and plan</w:t>
      </w:r>
      <w:r w:rsidRPr="00002692">
        <w:rPr>
          <w:szCs w:val="18"/>
          <w:lang w:val="en-GB"/>
        </w:rPr>
        <w:t xml:space="preserve"> different </w:t>
      </w:r>
      <w:r w:rsidR="00985ABA" w:rsidRPr="00002692">
        <w:rPr>
          <w:szCs w:val="18"/>
          <w:lang w:val="en-GB"/>
        </w:rPr>
        <w:t xml:space="preserve">organisational </w:t>
      </w:r>
      <w:r w:rsidRPr="00002692">
        <w:rPr>
          <w:szCs w:val="18"/>
          <w:lang w:val="en-GB"/>
        </w:rPr>
        <w:t>assets</w:t>
      </w:r>
      <w:r w:rsidR="00985ABA" w:rsidRPr="00002692">
        <w:rPr>
          <w:szCs w:val="18"/>
          <w:lang w:val="en-GB"/>
        </w:rPr>
        <w:t xml:space="preserve"> and new </w:t>
      </w:r>
      <w:r w:rsidRPr="00002692">
        <w:rPr>
          <w:szCs w:val="18"/>
          <w:lang w:val="en-GB"/>
        </w:rPr>
        <w:t>HR</w:t>
      </w:r>
      <w:r w:rsidR="00985ABA" w:rsidRPr="00002692">
        <w:rPr>
          <w:szCs w:val="18"/>
          <w:lang w:val="en-GB"/>
        </w:rPr>
        <w:t xml:space="preserve"> management strategies</w:t>
      </w:r>
      <w:r w:rsidRPr="00002692">
        <w:rPr>
          <w:szCs w:val="18"/>
          <w:lang w:val="en-GB"/>
        </w:rPr>
        <w:t xml:space="preserve">, </w:t>
      </w:r>
      <w:r w:rsidR="00985ABA" w:rsidRPr="00002692">
        <w:rPr>
          <w:szCs w:val="18"/>
          <w:lang w:val="en-GB"/>
        </w:rPr>
        <w:t>as well as</w:t>
      </w:r>
      <w:r w:rsidRPr="00002692">
        <w:rPr>
          <w:szCs w:val="18"/>
          <w:lang w:val="en-GB"/>
        </w:rPr>
        <w:t xml:space="preserve"> their </w:t>
      </w:r>
      <w:r w:rsidR="00985ABA" w:rsidRPr="00002692">
        <w:rPr>
          <w:szCs w:val="18"/>
          <w:lang w:val="en-GB"/>
        </w:rPr>
        <w:t>respective</w:t>
      </w:r>
      <w:r w:rsidRPr="00002692">
        <w:rPr>
          <w:szCs w:val="18"/>
          <w:lang w:val="en-GB"/>
        </w:rPr>
        <w:t xml:space="preserve"> implications for commercial firms.</w:t>
      </w:r>
      <w:r w:rsidR="00985ABA" w:rsidRPr="00002692">
        <w:rPr>
          <w:szCs w:val="18"/>
          <w:lang w:val="en-GB"/>
        </w:rPr>
        <w:t xml:space="preserve"> In particular, it will introduce the most relevant theoretical models offered by this field, in order to outline the practical skills involved in the decision-making process of a company that needs to plan and manage its complex organisational changes and innovations</w:t>
      </w:r>
      <w:r w:rsidR="00887639" w:rsidRPr="00002692">
        <w:rPr>
          <w:szCs w:val="18"/>
          <w:lang w:val="en-GB"/>
        </w:rPr>
        <w:t xml:space="preserve">; </w:t>
      </w:r>
      <w:r w:rsidR="00985ABA" w:rsidRPr="00002692">
        <w:rPr>
          <w:szCs w:val="18"/>
          <w:lang w:val="en-GB"/>
        </w:rPr>
        <w:t xml:space="preserve">these skills </w:t>
      </w:r>
      <w:r w:rsidR="009D7A62" w:rsidRPr="00002692">
        <w:rPr>
          <w:szCs w:val="18"/>
          <w:lang w:val="en-GB"/>
        </w:rPr>
        <w:t>usually include the use and development of</w:t>
      </w:r>
      <w:r w:rsidR="00985ABA" w:rsidRPr="00002692">
        <w:rPr>
          <w:szCs w:val="18"/>
          <w:lang w:val="en-GB"/>
        </w:rPr>
        <w:t xml:space="preserve"> different tools and strategies for</w:t>
      </w:r>
      <w:r w:rsidR="009D7A62" w:rsidRPr="00002692">
        <w:rPr>
          <w:szCs w:val="18"/>
          <w:lang w:val="en-GB"/>
        </w:rPr>
        <w:t xml:space="preserve"> the management of</w:t>
      </w:r>
      <w:r w:rsidR="00985ABA" w:rsidRPr="00002692">
        <w:rPr>
          <w:szCs w:val="18"/>
          <w:lang w:val="en-GB"/>
        </w:rPr>
        <w:t xml:space="preserve"> people</w:t>
      </w:r>
      <w:r w:rsidR="009D7A62" w:rsidRPr="00002692">
        <w:rPr>
          <w:szCs w:val="18"/>
          <w:lang w:val="en-GB"/>
        </w:rPr>
        <w:t xml:space="preserve"> </w:t>
      </w:r>
      <w:r w:rsidR="00985ABA" w:rsidRPr="00002692">
        <w:rPr>
          <w:szCs w:val="18"/>
          <w:lang w:val="en-GB"/>
        </w:rPr>
        <w:t>–</w:t>
      </w:r>
      <w:r w:rsidR="009D7A62" w:rsidRPr="00002692">
        <w:rPr>
          <w:szCs w:val="18"/>
          <w:lang w:val="en-GB"/>
        </w:rPr>
        <w:t xml:space="preserve"> a fundamental aspect in service companies – and the identification of the organisational behaviours that must be adopted for an effective HR management.  </w:t>
      </w:r>
    </w:p>
    <w:p w:rsidR="00887639" w:rsidRPr="00002692" w:rsidRDefault="001F0DCF" w:rsidP="00887639">
      <w:pPr>
        <w:spacing w:line="240" w:lineRule="exact"/>
        <w:rPr>
          <w:szCs w:val="18"/>
          <w:lang w:val="en-GB"/>
        </w:rPr>
      </w:pPr>
      <w:r w:rsidRPr="00002692">
        <w:rPr>
          <w:szCs w:val="18"/>
          <w:lang w:val="en-GB"/>
        </w:rPr>
        <w:t>At the end of the course, students will be able to:</w:t>
      </w:r>
    </w:p>
    <w:p w:rsidR="00887639" w:rsidRPr="00002692" w:rsidRDefault="00320B54" w:rsidP="00631BDA">
      <w:pPr>
        <w:pStyle w:val="Paragrafoelenco"/>
        <w:numPr>
          <w:ilvl w:val="0"/>
          <w:numId w:val="4"/>
        </w:numPr>
        <w:spacing w:line="240" w:lineRule="exact"/>
        <w:rPr>
          <w:szCs w:val="18"/>
          <w:lang w:val="en-GB"/>
        </w:rPr>
      </w:pPr>
      <w:r w:rsidRPr="00002692">
        <w:rPr>
          <w:szCs w:val="18"/>
          <w:lang w:val="en-GB"/>
        </w:rPr>
        <w:t>understand and compare the features, the conditions for the adoption, the strengths, and the weaknesses of different types of organisational assets, with a focus on service companies</w:t>
      </w:r>
      <w:r w:rsidR="00887639" w:rsidRPr="00002692">
        <w:rPr>
          <w:szCs w:val="18"/>
          <w:lang w:val="en-GB"/>
        </w:rPr>
        <w:t>;</w:t>
      </w:r>
    </w:p>
    <w:p w:rsidR="00887639" w:rsidRPr="00002692" w:rsidRDefault="00320B54" w:rsidP="00AD496B">
      <w:pPr>
        <w:pStyle w:val="Paragrafoelenco"/>
        <w:numPr>
          <w:ilvl w:val="0"/>
          <w:numId w:val="4"/>
        </w:numPr>
        <w:tabs>
          <w:tab w:val="left" w:pos="142"/>
        </w:tabs>
        <w:spacing w:line="240" w:lineRule="exact"/>
        <w:rPr>
          <w:szCs w:val="18"/>
          <w:lang w:val="en-GB"/>
        </w:rPr>
      </w:pPr>
      <w:r w:rsidRPr="00002692">
        <w:rPr>
          <w:szCs w:val="18"/>
          <w:lang w:val="en-GB"/>
        </w:rPr>
        <w:t>use the skills they have developed during the course (related to the choices made by companies in terms of organisational assets and HR management) in different working environments, especially service companies</w:t>
      </w:r>
      <w:r w:rsidR="00887639" w:rsidRPr="00002692">
        <w:rPr>
          <w:szCs w:val="18"/>
          <w:lang w:val="en-GB"/>
        </w:rPr>
        <w:t>;</w:t>
      </w:r>
    </w:p>
    <w:p w:rsidR="00274446" w:rsidRPr="00274446" w:rsidRDefault="00320B54" w:rsidP="00880E01">
      <w:pPr>
        <w:pStyle w:val="Paragrafoelenco"/>
        <w:numPr>
          <w:ilvl w:val="0"/>
          <w:numId w:val="4"/>
        </w:numPr>
        <w:rPr>
          <w:szCs w:val="20"/>
          <w:lang w:val="en-GB"/>
        </w:rPr>
      </w:pPr>
      <w:r w:rsidRPr="00002692">
        <w:rPr>
          <w:szCs w:val="18"/>
          <w:lang w:val="en-GB"/>
        </w:rPr>
        <w:t xml:space="preserve">form independent judgments on different solutions and organisational structures, based on the key principles of organisational planning and HR management, </w:t>
      </w:r>
      <w:r w:rsidR="00880E01" w:rsidRPr="00880E01">
        <w:rPr>
          <w:szCs w:val="18"/>
          <w:lang w:val="en-GB"/>
        </w:rPr>
        <w:t>developing proposals in order to develop and manage processes and objectives of change, innovation and sustainability</w:t>
      </w:r>
      <w:r w:rsidR="00880E01">
        <w:rPr>
          <w:szCs w:val="18"/>
          <w:lang w:val="en-GB"/>
        </w:rPr>
        <w:t>;</w:t>
      </w:r>
    </w:p>
    <w:p w:rsidR="00887639" w:rsidRPr="00002692" w:rsidRDefault="00320B54" w:rsidP="007D5E4D">
      <w:pPr>
        <w:pStyle w:val="Paragrafoelenco"/>
        <w:numPr>
          <w:ilvl w:val="0"/>
          <w:numId w:val="4"/>
        </w:numPr>
        <w:tabs>
          <w:tab w:val="left" w:pos="142"/>
        </w:tabs>
        <w:rPr>
          <w:color w:val="000000" w:themeColor="text1"/>
          <w:szCs w:val="18"/>
          <w:lang w:val="en-GB"/>
        </w:rPr>
      </w:pPr>
      <w:r w:rsidRPr="00002692">
        <w:rPr>
          <w:color w:val="000000" w:themeColor="text1"/>
          <w:szCs w:val="18"/>
          <w:lang w:val="en-GB"/>
        </w:rPr>
        <w:t>use an appropriate terminology to distinguish and discuss about the different elements of business organisation</w:t>
      </w:r>
      <w:r w:rsidR="00887639" w:rsidRPr="00002692">
        <w:rPr>
          <w:color w:val="000000" w:themeColor="text1"/>
          <w:szCs w:val="18"/>
          <w:lang w:val="en-GB"/>
        </w:rPr>
        <w:t>;</w:t>
      </w:r>
    </w:p>
    <w:p w:rsidR="00887639" w:rsidRPr="00002692" w:rsidRDefault="0066706E" w:rsidP="00E64BC2">
      <w:pPr>
        <w:pStyle w:val="Paragrafoelenco"/>
        <w:numPr>
          <w:ilvl w:val="0"/>
          <w:numId w:val="4"/>
        </w:numPr>
        <w:tabs>
          <w:tab w:val="left" w:pos="142"/>
        </w:tabs>
        <w:rPr>
          <w:szCs w:val="18"/>
          <w:lang w:val="en-GB"/>
        </w:rPr>
      </w:pPr>
      <w:r w:rsidRPr="00002692">
        <w:rPr>
          <w:szCs w:val="18"/>
          <w:lang w:val="en-GB"/>
        </w:rPr>
        <w:t>develop the learning skills they need to understand organisational planning, HR management, and organisational behaviour issues</w:t>
      </w:r>
      <w:r w:rsidR="00D76C32" w:rsidRPr="00002692">
        <w:rPr>
          <w:szCs w:val="18"/>
          <w:lang w:val="en-GB"/>
        </w:rPr>
        <w:t>.</w:t>
      </w:r>
    </w:p>
    <w:p w:rsidR="00887639" w:rsidRPr="00002692" w:rsidRDefault="001F0DCF" w:rsidP="00887639">
      <w:pPr>
        <w:spacing w:before="240" w:after="120" w:line="240" w:lineRule="exact"/>
        <w:rPr>
          <w:b/>
          <w:sz w:val="18"/>
          <w:szCs w:val="18"/>
          <w:lang w:val="en-US"/>
        </w:rPr>
      </w:pPr>
      <w:r w:rsidRPr="00002692">
        <w:rPr>
          <w:b/>
          <w:i/>
          <w:sz w:val="18"/>
          <w:szCs w:val="18"/>
          <w:lang w:val="en-US"/>
        </w:rPr>
        <w:t>COURSE CONTENT</w:t>
      </w:r>
    </w:p>
    <w:p w:rsidR="00887639" w:rsidRPr="00002692" w:rsidRDefault="001F0DCF" w:rsidP="00887639">
      <w:pPr>
        <w:spacing w:line="240" w:lineRule="exact"/>
        <w:rPr>
          <w:smallCaps/>
          <w:sz w:val="18"/>
          <w:szCs w:val="18"/>
          <w:lang w:val="en-US"/>
        </w:rPr>
      </w:pPr>
      <w:r w:rsidRPr="00002692">
        <w:rPr>
          <w:smallCaps/>
          <w:sz w:val="18"/>
          <w:szCs w:val="18"/>
          <w:lang w:val="en-US"/>
        </w:rPr>
        <w:t>Part 1</w:t>
      </w:r>
    </w:p>
    <w:p w:rsidR="00887639" w:rsidRPr="00002692" w:rsidRDefault="0066706E" w:rsidP="00887639">
      <w:pPr>
        <w:spacing w:line="240" w:lineRule="exact"/>
        <w:rPr>
          <w:i/>
          <w:szCs w:val="18"/>
          <w:lang w:val="en-GB"/>
        </w:rPr>
      </w:pPr>
      <w:r w:rsidRPr="00002692">
        <w:rPr>
          <w:i/>
          <w:szCs w:val="18"/>
          <w:lang w:val="en-GB"/>
        </w:rPr>
        <w:t>The foundations of organisational theory and planning</w:t>
      </w:r>
    </w:p>
    <w:p w:rsidR="00274446" w:rsidRPr="00880E01" w:rsidRDefault="00887639" w:rsidP="00274446">
      <w:pPr>
        <w:spacing w:line="240" w:lineRule="exact"/>
        <w:ind w:left="284" w:hanging="284"/>
        <w:rPr>
          <w:szCs w:val="20"/>
          <w:lang w:val="en-GB"/>
        </w:rPr>
      </w:pPr>
      <w:r w:rsidRPr="00880E01">
        <w:rPr>
          <w:szCs w:val="18"/>
          <w:lang w:val="en-GB"/>
        </w:rPr>
        <w:t>–</w:t>
      </w:r>
      <w:r w:rsidRPr="00880E01">
        <w:rPr>
          <w:szCs w:val="18"/>
          <w:lang w:val="en-GB"/>
        </w:rPr>
        <w:tab/>
      </w:r>
      <w:r w:rsidR="0066706E" w:rsidRPr="00880E01">
        <w:rPr>
          <w:szCs w:val="18"/>
          <w:lang w:val="en-GB"/>
        </w:rPr>
        <w:t xml:space="preserve">the fundamental challenges of work organisation </w:t>
      </w:r>
      <w:r w:rsidR="00880E01" w:rsidRPr="00880E01">
        <w:rPr>
          <w:szCs w:val="18"/>
          <w:lang w:val="en-GB"/>
        </w:rPr>
        <w:t>and their impact on corporate performance</w:t>
      </w:r>
      <w:r w:rsidR="00274446" w:rsidRPr="00880E01">
        <w:rPr>
          <w:szCs w:val="20"/>
          <w:lang w:val="en-GB"/>
        </w:rPr>
        <w:t xml:space="preserve">: </w:t>
      </w:r>
      <w:r w:rsidR="00880E01" w:rsidRPr="00880E01">
        <w:rPr>
          <w:szCs w:val="20"/>
          <w:lang w:val="en-GB"/>
        </w:rPr>
        <w:t>criteria and approaches for measuring economic, social and environmental performance</w:t>
      </w:r>
      <w:r w:rsidR="00880E01">
        <w:rPr>
          <w:szCs w:val="20"/>
          <w:lang w:val="en-GB"/>
        </w:rPr>
        <w:t>;</w:t>
      </w:r>
    </w:p>
    <w:p w:rsidR="00887639" w:rsidRPr="00002692" w:rsidRDefault="00887639" w:rsidP="00887639">
      <w:pPr>
        <w:spacing w:line="240" w:lineRule="exact"/>
        <w:ind w:left="284" w:hanging="284"/>
        <w:rPr>
          <w:szCs w:val="18"/>
          <w:lang w:val="en-GB"/>
        </w:rPr>
      </w:pPr>
      <w:r w:rsidRPr="00002692">
        <w:rPr>
          <w:szCs w:val="18"/>
          <w:lang w:val="en-GB"/>
        </w:rPr>
        <w:lastRenderedPageBreak/>
        <w:t>–</w:t>
      </w:r>
      <w:r w:rsidRPr="00002692">
        <w:rPr>
          <w:szCs w:val="18"/>
          <w:lang w:val="en-GB"/>
        </w:rPr>
        <w:tab/>
      </w:r>
      <w:r w:rsidR="0066706E" w:rsidRPr="00002692">
        <w:rPr>
          <w:szCs w:val="18"/>
          <w:lang w:val="en-GB"/>
        </w:rPr>
        <w:t>the contextual and structural variables involved in the organisational planning of service companies</w:t>
      </w:r>
      <w:r w:rsidRPr="00002692">
        <w:rPr>
          <w:szCs w:val="18"/>
          <w:lang w:val="en-GB"/>
        </w:rPr>
        <w:t>;</w:t>
      </w:r>
    </w:p>
    <w:p w:rsidR="00887639" w:rsidRPr="00002692" w:rsidRDefault="00887639" w:rsidP="00887639">
      <w:pPr>
        <w:spacing w:line="240" w:lineRule="exact"/>
        <w:ind w:left="284" w:hanging="284"/>
        <w:rPr>
          <w:szCs w:val="18"/>
          <w:lang w:val="en-GB"/>
        </w:rPr>
      </w:pPr>
      <w:r w:rsidRPr="00002692">
        <w:rPr>
          <w:szCs w:val="18"/>
          <w:lang w:val="en-GB"/>
        </w:rPr>
        <w:t>–</w:t>
      </w:r>
      <w:r w:rsidRPr="00002692">
        <w:rPr>
          <w:szCs w:val="18"/>
          <w:lang w:val="en-GB"/>
        </w:rPr>
        <w:tab/>
      </w:r>
      <w:r w:rsidR="0066706E" w:rsidRPr="00002692">
        <w:rPr>
          <w:szCs w:val="18"/>
          <w:lang w:val="en-GB"/>
        </w:rPr>
        <w:t>a comparison of different organisational structures</w:t>
      </w:r>
      <w:r w:rsidRPr="00002692">
        <w:rPr>
          <w:szCs w:val="18"/>
          <w:lang w:val="en-GB"/>
        </w:rPr>
        <w:t xml:space="preserve">: </w:t>
      </w:r>
      <w:r w:rsidR="0066706E" w:rsidRPr="00002692">
        <w:rPr>
          <w:szCs w:val="18"/>
          <w:lang w:val="en-GB"/>
        </w:rPr>
        <w:t>basic, functional, divisional, matrix</w:t>
      </w:r>
      <w:r w:rsidRPr="00002692">
        <w:rPr>
          <w:szCs w:val="18"/>
          <w:lang w:val="en-GB"/>
        </w:rPr>
        <w:t>;</w:t>
      </w:r>
    </w:p>
    <w:p w:rsidR="00887639" w:rsidRPr="00002692" w:rsidRDefault="00887639" w:rsidP="00887639">
      <w:pPr>
        <w:spacing w:line="240" w:lineRule="exact"/>
        <w:ind w:left="284" w:hanging="284"/>
        <w:rPr>
          <w:szCs w:val="18"/>
          <w:lang w:val="en-GB"/>
        </w:rPr>
      </w:pPr>
      <w:r w:rsidRPr="00002692">
        <w:rPr>
          <w:szCs w:val="18"/>
          <w:lang w:val="en-GB"/>
        </w:rPr>
        <w:t>–</w:t>
      </w:r>
      <w:r w:rsidRPr="00002692">
        <w:rPr>
          <w:szCs w:val="18"/>
          <w:lang w:val="en-GB"/>
        </w:rPr>
        <w:tab/>
      </w:r>
      <w:r w:rsidR="0066706E" w:rsidRPr="00002692">
        <w:rPr>
          <w:szCs w:val="18"/>
          <w:lang w:val="en-GB"/>
        </w:rPr>
        <w:t>the main features of service technologies and their impact on organisational planning</w:t>
      </w:r>
      <w:r w:rsidRPr="00002692">
        <w:rPr>
          <w:szCs w:val="18"/>
          <w:lang w:val="en-GB"/>
        </w:rPr>
        <w:t>;</w:t>
      </w:r>
    </w:p>
    <w:p w:rsidR="00887639" w:rsidRPr="00002692" w:rsidRDefault="00887639" w:rsidP="0066706E">
      <w:pPr>
        <w:spacing w:line="240" w:lineRule="exact"/>
        <w:ind w:left="284" w:hanging="284"/>
        <w:rPr>
          <w:szCs w:val="18"/>
          <w:lang w:val="en-GB"/>
        </w:rPr>
      </w:pPr>
      <w:r w:rsidRPr="00002692">
        <w:rPr>
          <w:szCs w:val="18"/>
          <w:lang w:val="en-GB"/>
        </w:rPr>
        <w:t>–</w:t>
      </w:r>
      <w:r w:rsidRPr="00002692">
        <w:rPr>
          <w:szCs w:val="18"/>
          <w:lang w:val="en-GB"/>
        </w:rPr>
        <w:tab/>
      </w:r>
      <w:r w:rsidR="0066706E" w:rsidRPr="00002692">
        <w:rPr>
          <w:szCs w:val="18"/>
          <w:lang w:val="en-GB"/>
        </w:rPr>
        <w:t>organisational culture, the role played by service culture in commercial organisations, and change management</w:t>
      </w:r>
      <w:r w:rsidR="00D76C32" w:rsidRPr="00002692">
        <w:rPr>
          <w:szCs w:val="18"/>
          <w:lang w:val="en-GB"/>
        </w:rPr>
        <w:t>.</w:t>
      </w:r>
    </w:p>
    <w:p w:rsidR="00887639" w:rsidRPr="00002692" w:rsidRDefault="001F0DCF" w:rsidP="00887639">
      <w:pPr>
        <w:spacing w:before="120" w:line="240" w:lineRule="exact"/>
        <w:rPr>
          <w:smallCaps/>
          <w:sz w:val="18"/>
          <w:szCs w:val="18"/>
          <w:lang w:val="en-US"/>
        </w:rPr>
      </w:pPr>
      <w:r w:rsidRPr="00002692">
        <w:rPr>
          <w:smallCaps/>
          <w:sz w:val="18"/>
          <w:szCs w:val="18"/>
          <w:lang w:val="en-US"/>
        </w:rPr>
        <w:t>Part 2</w:t>
      </w:r>
    </w:p>
    <w:p w:rsidR="00887639" w:rsidRPr="00002692" w:rsidRDefault="0066706E" w:rsidP="00887639">
      <w:pPr>
        <w:spacing w:line="240" w:lineRule="exact"/>
        <w:rPr>
          <w:i/>
          <w:szCs w:val="18"/>
          <w:lang w:val="en-US"/>
        </w:rPr>
      </w:pPr>
      <w:r w:rsidRPr="00002692">
        <w:rPr>
          <w:i/>
          <w:szCs w:val="18"/>
          <w:lang w:val="en-US"/>
        </w:rPr>
        <w:t>HR management in service companies</w:t>
      </w:r>
    </w:p>
    <w:p w:rsidR="00887639" w:rsidRPr="00002692" w:rsidRDefault="00887639" w:rsidP="00887639">
      <w:pPr>
        <w:spacing w:line="240" w:lineRule="exact"/>
        <w:ind w:left="284" w:hanging="284"/>
        <w:rPr>
          <w:szCs w:val="18"/>
          <w:lang w:val="en-GB"/>
        </w:rPr>
      </w:pPr>
      <w:r w:rsidRPr="00002692">
        <w:rPr>
          <w:szCs w:val="18"/>
          <w:lang w:val="en-GB"/>
        </w:rPr>
        <w:t>–</w:t>
      </w:r>
      <w:r w:rsidRPr="00002692">
        <w:rPr>
          <w:szCs w:val="18"/>
          <w:lang w:val="en-GB"/>
        </w:rPr>
        <w:tab/>
      </w:r>
      <w:r w:rsidR="0066706E" w:rsidRPr="00002692">
        <w:rPr>
          <w:szCs w:val="18"/>
          <w:lang w:val="en-GB"/>
        </w:rPr>
        <w:t>the reasons at the basis of the strategic role of people in commercial companies</w:t>
      </w:r>
      <w:r w:rsidRPr="00002692">
        <w:rPr>
          <w:szCs w:val="18"/>
          <w:lang w:val="en-GB"/>
        </w:rPr>
        <w:t>;</w:t>
      </w:r>
    </w:p>
    <w:p w:rsidR="00887639" w:rsidRPr="00002692" w:rsidRDefault="00887639" w:rsidP="00887639">
      <w:pPr>
        <w:spacing w:line="240" w:lineRule="exact"/>
        <w:ind w:left="284" w:hanging="284"/>
        <w:rPr>
          <w:szCs w:val="18"/>
          <w:lang w:val="en-GB"/>
        </w:rPr>
      </w:pPr>
      <w:r w:rsidRPr="00002692">
        <w:rPr>
          <w:szCs w:val="18"/>
          <w:lang w:val="en-GB"/>
        </w:rPr>
        <w:t>–</w:t>
      </w:r>
      <w:r w:rsidRPr="00002692">
        <w:rPr>
          <w:szCs w:val="18"/>
          <w:lang w:val="en-GB"/>
        </w:rPr>
        <w:tab/>
      </w:r>
      <w:r w:rsidR="00C635D1" w:rsidRPr="00002692">
        <w:rPr>
          <w:szCs w:val="18"/>
          <w:lang w:val="en-GB"/>
        </w:rPr>
        <w:t>the different kinds of approach that can be adopted towards job design in service companies</w:t>
      </w:r>
      <w:r w:rsidRPr="00002692">
        <w:rPr>
          <w:szCs w:val="18"/>
          <w:lang w:val="en-GB"/>
        </w:rPr>
        <w:t>;</w:t>
      </w:r>
    </w:p>
    <w:p w:rsidR="00C635D1" w:rsidRPr="00002692" w:rsidRDefault="00887639" w:rsidP="00887639">
      <w:pPr>
        <w:spacing w:line="240" w:lineRule="exact"/>
        <w:ind w:left="284" w:hanging="284"/>
        <w:rPr>
          <w:szCs w:val="18"/>
          <w:lang w:val="en-GB"/>
        </w:rPr>
      </w:pPr>
      <w:r w:rsidRPr="00002692">
        <w:rPr>
          <w:szCs w:val="18"/>
          <w:lang w:val="en-GB"/>
        </w:rPr>
        <w:t>–</w:t>
      </w:r>
      <w:r w:rsidRPr="00002692">
        <w:rPr>
          <w:szCs w:val="18"/>
          <w:lang w:val="en-GB"/>
        </w:rPr>
        <w:tab/>
      </w:r>
      <w:r w:rsidR="00C635D1" w:rsidRPr="00002692">
        <w:rPr>
          <w:szCs w:val="18"/>
          <w:lang w:val="en-GB"/>
        </w:rPr>
        <w:t>how to motivate people, assure equity from an organisational point of view, and design HR management systems to support motivation; service culture within companies of the tertiary sector;</w:t>
      </w:r>
    </w:p>
    <w:p w:rsidR="00887639" w:rsidRPr="00002692" w:rsidRDefault="00887639" w:rsidP="00887639">
      <w:pPr>
        <w:spacing w:line="240" w:lineRule="exact"/>
        <w:ind w:left="284" w:hanging="284"/>
        <w:rPr>
          <w:szCs w:val="18"/>
          <w:lang w:val="en-GB"/>
        </w:rPr>
      </w:pPr>
      <w:r w:rsidRPr="00002692">
        <w:rPr>
          <w:szCs w:val="18"/>
          <w:lang w:val="en-GB"/>
        </w:rPr>
        <w:t>–</w:t>
      </w:r>
      <w:r w:rsidRPr="00002692">
        <w:rPr>
          <w:szCs w:val="18"/>
          <w:lang w:val="en-GB"/>
        </w:rPr>
        <w:tab/>
        <w:t xml:space="preserve">leadership </w:t>
      </w:r>
      <w:r w:rsidR="00C635D1" w:rsidRPr="00002692">
        <w:rPr>
          <w:szCs w:val="18"/>
          <w:lang w:val="en-GB"/>
        </w:rPr>
        <w:t>and</w:t>
      </w:r>
      <w:r w:rsidR="00D76C32" w:rsidRPr="00002692">
        <w:rPr>
          <w:szCs w:val="18"/>
          <w:lang w:val="en-GB"/>
        </w:rPr>
        <w:t xml:space="preserve"> </w:t>
      </w:r>
      <w:r w:rsidR="00C635D1" w:rsidRPr="00002692">
        <w:rPr>
          <w:szCs w:val="18"/>
          <w:lang w:val="en-GB"/>
        </w:rPr>
        <w:t>team work</w:t>
      </w:r>
      <w:r w:rsidR="00D76C32" w:rsidRPr="00002692">
        <w:rPr>
          <w:szCs w:val="18"/>
          <w:lang w:val="en-GB"/>
        </w:rPr>
        <w:t xml:space="preserve"> </w:t>
      </w:r>
      <w:r w:rsidR="00C635D1" w:rsidRPr="00002692">
        <w:rPr>
          <w:szCs w:val="18"/>
          <w:lang w:val="en-GB"/>
        </w:rPr>
        <w:t>in service companies</w:t>
      </w:r>
      <w:r w:rsidRPr="00002692">
        <w:rPr>
          <w:szCs w:val="18"/>
          <w:lang w:val="en-GB"/>
        </w:rPr>
        <w:t>;</w:t>
      </w:r>
    </w:p>
    <w:p w:rsidR="00887639" w:rsidRPr="00002692" w:rsidRDefault="00887639" w:rsidP="00C635D1">
      <w:pPr>
        <w:pStyle w:val="Paragrafoelenco"/>
        <w:spacing w:line="240" w:lineRule="exact"/>
        <w:ind w:left="284" w:hanging="284"/>
        <w:rPr>
          <w:szCs w:val="18"/>
          <w:lang w:val="en-GB"/>
        </w:rPr>
      </w:pPr>
      <w:r w:rsidRPr="00002692">
        <w:rPr>
          <w:szCs w:val="18"/>
          <w:lang w:val="en-GB"/>
        </w:rPr>
        <w:t>–</w:t>
      </w:r>
      <w:r w:rsidRPr="00002692">
        <w:rPr>
          <w:szCs w:val="18"/>
          <w:lang w:val="en-GB"/>
        </w:rPr>
        <w:tab/>
      </w:r>
      <w:r w:rsidR="00C635D1" w:rsidRPr="00002692">
        <w:rPr>
          <w:szCs w:val="18"/>
          <w:lang w:val="en-GB"/>
        </w:rPr>
        <w:t>the processes involved in HR recruitment, selection, evaluation, training, compensation, and career, and their impact on personal and business performance.</w:t>
      </w:r>
    </w:p>
    <w:p w:rsidR="00887639" w:rsidRPr="001F0DCF" w:rsidRDefault="001F0DCF" w:rsidP="00157D0E">
      <w:pPr>
        <w:spacing w:before="240" w:after="120"/>
        <w:rPr>
          <w:b/>
          <w:i/>
          <w:sz w:val="18"/>
          <w:szCs w:val="18"/>
          <w:lang w:val="en-GB"/>
        </w:rPr>
      </w:pPr>
      <w:r w:rsidRPr="001F0DCF">
        <w:rPr>
          <w:b/>
          <w:i/>
          <w:sz w:val="18"/>
          <w:szCs w:val="18"/>
          <w:lang w:val="en-GB"/>
        </w:rPr>
        <w:t>READING LIST</w:t>
      </w:r>
    </w:p>
    <w:p w:rsidR="00887639" w:rsidRPr="001F0DCF" w:rsidRDefault="00ED4E4E" w:rsidP="00157D0E">
      <w:pPr>
        <w:pStyle w:val="Testo2"/>
        <w:ind w:firstLine="0"/>
        <w:rPr>
          <w:szCs w:val="18"/>
          <w:lang w:val="en-GB"/>
        </w:rPr>
      </w:pPr>
      <w:r w:rsidRPr="001F0DCF">
        <w:rPr>
          <w:szCs w:val="18"/>
          <w:lang w:val="en-GB"/>
        </w:rPr>
        <w:tab/>
      </w:r>
      <w:r w:rsidR="001F0DCF" w:rsidRPr="001F0DCF">
        <w:rPr>
          <w:szCs w:val="18"/>
          <w:lang w:val="en-GB"/>
        </w:rPr>
        <w:t>Textbook of reference</w:t>
      </w:r>
      <w:r w:rsidR="00887639" w:rsidRPr="001F0DCF">
        <w:rPr>
          <w:szCs w:val="18"/>
          <w:lang w:val="en-GB"/>
        </w:rPr>
        <w:t>:</w:t>
      </w:r>
    </w:p>
    <w:p w:rsidR="007F7079" w:rsidRPr="00D76C32" w:rsidRDefault="007F7079" w:rsidP="007F7079">
      <w:pPr>
        <w:pStyle w:val="Testo2"/>
        <w:spacing w:line="240" w:lineRule="atLeast"/>
        <w:ind w:left="284" w:hanging="284"/>
        <w:rPr>
          <w:rFonts w:eastAsia="Calibri"/>
          <w:spacing w:val="-5"/>
          <w:szCs w:val="18"/>
        </w:rPr>
      </w:pPr>
      <w:r w:rsidRPr="00002692">
        <w:rPr>
          <w:rFonts w:eastAsia="Calibri"/>
          <w:smallCaps/>
          <w:sz w:val="16"/>
          <w:szCs w:val="18"/>
        </w:rPr>
        <w:t>R. Daft</w:t>
      </w:r>
      <w:r w:rsidRPr="00D76C32">
        <w:rPr>
          <w:rFonts w:eastAsia="Calibri"/>
          <w:smallCaps/>
          <w:spacing w:val="-5"/>
          <w:szCs w:val="18"/>
        </w:rPr>
        <w:t xml:space="preserve">, </w:t>
      </w:r>
      <w:r w:rsidRPr="00D76C32">
        <w:rPr>
          <w:rFonts w:eastAsia="Calibri"/>
          <w:i/>
          <w:spacing w:val="-5"/>
          <w:szCs w:val="18"/>
        </w:rPr>
        <w:t>Organizzazione aziendale,</w:t>
      </w:r>
      <w:r w:rsidR="001F0DCF">
        <w:rPr>
          <w:rFonts w:eastAsia="Calibri"/>
          <w:spacing w:val="-5"/>
          <w:szCs w:val="18"/>
        </w:rPr>
        <w:t xml:space="preserve"> Maggioli, Milan</w:t>
      </w:r>
      <w:r w:rsidRPr="00D76C32">
        <w:rPr>
          <w:rFonts w:eastAsia="Calibri"/>
          <w:spacing w:val="-5"/>
          <w:szCs w:val="18"/>
        </w:rPr>
        <w:t xml:space="preserve">, 2016, </w:t>
      </w:r>
      <w:r w:rsidR="001F0DCF">
        <w:rPr>
          <w:rFonts w:eastAsia="Calibri"/>
          <w:spacing w:val="-5"/>
          <w:szCs w:val="18"/>
        </w:rPr>
        <w:t>Sixth Edition</w:t>
      </w:r>
      <w:r w:rsidRPr="00D76C32">
        <w:rPr>
          <w:rFonts w:eastAsia="Calibri"/>
          <w:spacing w:val="-5"/>
          <w:szCs w:val="18"/>
        </w:rPr>
        <w:t>.</w:t>
      </w:r>
    </w:p>
    <w:p w:rsidR="007F7079" w:rsidRPr="001F0DCF" w:rsidRDefault="001F0DCF" w:rsidP="007F7079">
      <w:pPr>
        <w:pStyle w:val="Testo1"/>
        <w:spacing w:before="0"/>
        <w:rPr>
          <w:rFonts w:eastAsia="Calibri"/>
          <w:szCs w:val="18"/>
          <w:lang w:val="en-GB"/>
        </w:rPr>
      </w:pPr>
      <w:r w:rsidRPr="001F0DCF">
        <w:rPr>
          <w:rFonts w:eastAsia="Calibri"/>
          <w:szCs w:val="18"/>
          <w:lang w:val="en-GB"/>
        </w:rPr>
        <w:t>Further teaching material (e.g. articles, case studies, etc.) will be made available in class and on Blackboard</w:t>
      </w:r>
      <w:r w:rsidR="007F7079" w:rsidRPr="001F0DCF">
        <w:rPr>
          <w:rFonts w:eastAsia="Calibri"/>
          <w:szCs w:val="18"/>
          <w:lang w:val="en-GB"/>
        </w:rPr>
        <w:t>.</w:t>
      </w:r>
    </w:p>
    <w:p w:rsidR="00887639" w:rsidRPr="00002692" w:rsidRDefault="001F0DCF" w:rsidP="00887639">
      <w:pPr>
        <w:spacing w:before="240" w:after="120"/>
        <w:rPr>
          <w:b/>
          <w:i/>
          <w:sz w:val="18"/>
          <w:szCs w:val="18"/>
          <w:lang w:val="en-US"/>
        </w:rPr>
      </w:pPr>
      <w:r w:rsidRPr="00002692">
        <w:rPr>
          <w:b/>
          <w:i/>
          <w:sz w:val="18"/>
          <w:szCs w:val="18"/>
          <w:lang w:val="en-US"/>
        </w:rPr>
        <w:t>TEACHING METHOD</w:t>
      </w:r>
    </w:p>
    <w:p w:rsidR="007F7079" w:rsidRPr="001F0DCF" w:rsidRDefault="001F0DCF" w:rsidP="007F7079">
      <w:pPr>
        <w:pStyle w:val="Testo2"/>
        <w:rPr>
          <w:szCs w:val="18"/>
          <w:lang w:val="en-GB"/>
        </w:rPr>
      </w:pPr>
      <w:r w:rsidRPr="001F0DCF">
        <w:rPr>
          <w:szCs w:val="18"/>
          <w:lang w:val="en-GB"/>
        </w:rPr>
        <w:t>Frontal lectures, analysis and discussion of incidents and case studies, practical activities, and meetings with subject matter experts</w:t>
      </w:r>
      <w:r w:rsidR="007F7079" w:rsidRPr="001F0DCF">
        <w:rPr>
          <w:szCs w:val="18"/>
          <w:lang w:val="en-GB"/>
        </w:rPr>
        <w:t>.</w:t>
      </w:r>
    </w:p>
    <w:p w:rsidR="007F7079" w:rsidRPr="001F0DCF" w:rsidRDefault="001F0DCF" w:rsidP="007F7079">
      <w:pPr>
        <w:pStyle w:val="Testo2"/>
        <w:rPr>
          <w:szCs w:val="18"/>
          <w:lang w:val="en-GB"/>
        </w:rPr>
      </w:pPr>
      <w:r w:rsidRPr="001F0DCF">
        <w:rPr>
          <w:szCs w:val="18"/>
          <w:lang w:val="en-GB"/>
        </w:rPr>
        <w:t>Further information will be made available on Blackboard during the course</w:t>
      </w:r>
      <w:r w:rsidR="007F7079" w:rsidRPr="001F0DCF">
        <w:rPr>
          <w:szCs w:val="18"/>
          <w:lang w:val="en-GB"/>
        </w:rPr>
        <w:t>.</w:t>
      </w:r>
    </w:p>
    <w:p w:rsidR="00887639" w:rsidRPr="001F0DCF" w:rsidRDefault="001F0DCF" w:rsidP="00887639">
      <w:pPr>
        <w:spacing w:before="240" w:after="120"/>
        <w:rPr>
          <w:b/>
          <w:i/>
          <w:sz w:val="18"/>
          <w:szCs w:val="18"/>
          <w:lang w:val="en-GB"/>
        </w:rPr>
      </w:pPr>
      <w:r w:rsidRPr="001F0DCF">
        <w:rPr>
          <w:b/>
          <w:i/>
          <w:sz w:val="18"/>
          <w:szCs w:val="18"/>
          <w:lang w:val="en-GB"/>
        </w:rPr>
        <w:t>ASSESSMENT METHOD AND CRITERIA</w:t>
      </w:r>
    </w:p>
    <w:p w:rsidR="007F7079" w:rsidRPr="001F0DCF" w:rsidRDefault="001F0DCF" w:rsidP="007F7079">
      <w:pPr>
        <w:pStyle w:val="xtesto2"/>
        <w:shd w:val="clear" w:color="auto" w:fill="FFFFFF"/>
        <w:spacing w:before="0" w:beforeAutospacing="0" w:after="0" w:afterAutospacing="0" w:line="220" w:lineRule="atLeast"/>
        <w:jc w:val="both"/>
        <w:rPr>
          <w:rFonts w:ascii="Times" w:hAnsi="Times" w:cs="Times"/>
          <w:color w:val="201F1E"/>
          <w:sz w:val="18"/>
          <w:szCs w:val="18"/>
          <w:lang w:val="en-GB"/>
        </w:rPr>
      </w:pPr>
      <w:r w:rsidRPr="001F0DCF">
        <w:rPr>
          <w:i/>
          <w:color w:val="201F1E"/>
          <w:sz w:val="18"/>
          <w:szCs w:val="18"/>
          <w:bdr w:val="none" w:sz="0" w:space="0" w:color="auto" w:frame="1"/>
          <w:lang w:val="en-GB"/>
        </w:rPr>
        <w:t>Assessment criteria</w:t>
      </w:r>
      <w:r>
        <w:rPr>
          <w:color w:val="201F1E"/>
          <w:sz w:val="18"/>
          <w:szCs w:val="18"/>
          <w:bdr w:val="none" w:sz="0" w:space="0" w:color="auto" w:frame="1"/>
          <w:lang w:val="en-GB"/>
        </w:rPr>
        <w:t>:</w:t>
      </w:r>
    </w:p>
    <w:p w:rsidR="007F7079" w:rsidRPr="00C635D1" w:rsidRDefault="00C635D1" w:rsidP="007F7079">
      <w:pPr>
        <w:pStyle w:val="xtesto2"/>
        <w:numPr>
          <w:ilvl w:val="0"/>
          <w:numId w:val="2"/>
        </w:numPr>
        <w:shd w:val="clear" w:color="auto" w:fill="FFFFFF"/>
        <w:spacing w:before="0" w:beforeAutospacing="0" w:after="0" w:afterAutospacing="0" w:line="220" w:lineRule="atLeast"/>
        <w:jc w:val="both"/>
        <w:rPr>
          <w:rFonts w:ascii="Times" w:hAnsi="Times"/>
          <w:sz w:val="18"/>
          <w:szCs w:val="18"/>
          <w:lang w:val="en-GB"/>
        </w:rPr>
      </w:pPr>
      <w:r w:rsidRPr="00C635D1">
        <w:rPr>
          <w:sz w:val="18"/>
          <w:szCs w:val="18"/>
          <w:lang w:val="en-GB"/>
        </w:rPr>
        <w:t>the knowledge of the subject</w:t>
      </w:r>
      <w:r w:rsidR="007F7079" w:rsidRPr="00C635D1">
        <w:rPr>
          <w:sz w:val="18"/>
          <w:szCs w:val="18"/>
          <w:lang w:val="en-GB"/>
        </w:rPr>
        <w:t>;</w:t>
      </w:r>
    </w:p>
    <w:p w:rsidR="007F7079" w:rsidRPr="00C635D1" w:rsidRDefault="00C635D1" w:rsidP="007F7079">
      <w:pPr>
        <w:pStyle w:val="Testo2"/>
        <w:numPr>
          <w:ilvl w:val="0"/>
          <w:numId w:val="2"/>
        </w:numPr>
        <w:rPr>
          <w:szCs w:val="18"/>
          <w:lang w:val="en-GB"/>
        </w:rPr>
      </w:pPr>
      <w:r w:rsidRPr="00C635D1">
        <w:rPr>
          <w:szCs w:val="18"/>
          <w:lang w:val="en-GB"/>
        </w:rPr>
        <w:t>the ability to expose the course content in a clear, precise, and relevant way, using an appropriate terminology</w:t>
      </w:r>
      <w:r w:rsidR="007F7079" w:rsidRPr="00C635D1">
        <w:rPr>
          <w:szCs w:val="18"/>
          <w:lang w:val="en-GB"/>
        </w:rPr>
        <w:t>;</w:t>
      </w:r>
    </w:p>
    <w:p w:rsidR="007F7079" w:rsidRPr="00C635D1" w:rsidRDefault="00C635D1" w:rsidP="00C635D1">
      <w:pPr>
        <w:pStyle w:val="Testo2"/>
        <w:numPr>
          <w:ilvl w:val="0"/>
          <w:numId w:val="2"/>
        </w:numPr>
        <w:rPr>
          <w:szCs w:val="18"/>
          <w:lang w:val="en-GB"/>
        </w:rPr>
      </w:pPr>
      <w:r>
        <w:rPr>
          <w:szCs w:val="18"/>
          <w:lang w:val="en-GB"/>
        </w:rPr>
        <w:t>the capacity to combine different topics in a more unitary and sytemic vision</w:t>
      </w:r>
      <w:r w:rsidR="007F7079" w:rsidRPr="00C635D1">
        <w:rPr>
          <w:szCs w:val="18"/>
          <w:lang w:val="en-GB"/>
        </w:rPr>
        <w:t>;</w:t>
      </w:r>
    </w:p>
    <w:p w:rsidR="007F7079" w:rsidRPr="001C1F08" w:rsidRDefault="00C635D1" w:rsidP="001C1F08">
      <w:pPr>
        <w:pStyle w:val="Testo2"/>
        <w:numPr>
          <w:ilvl w:val="0"/>
          <w:numId w:val="2"/>
        </w:numPr>
        <w:rPr>
          <w:szCs w:val="18"/>
          <w:lang w:val="en-GB"/>
        </w:rPr>
      </w:pPr>
      <w:r w:rsidRPr="00C635D1">
        <w:rPr>
          <w:szCs w:val="18"/>
          <w:lang w:val="en-GB"/>
        </w:rPr>
        <w:t xml:space="preserve">the ability to carry out </w:t>
      </w:r>
      <w:r w:rsidR="001C1F08">
        <w:rPr>
          <w:szCs w:val="18"/>
          <w:lang w:val="en-GB"/>
        </w:rPr>
        <w:t>a detailed analysis of real</w:t>
      </w:r>
      <w:r w:rsidRPr="00C635D1">
        <w:rPr>
          <w:szCs w:val="18"/>
          <w:lang w:val="en-GB"/>
        </w:rPr>
        <w:t xml:space="preserve"> situations</w:t>
      </w:r>
      <w:r w:rsidR="001C1F08">
        <w:rPr>
          <w:szCs w:val="18"/>
          <w:lang w:val="en-GB"/>
        </w:rPr>
        <w:t>, and propose the most appropriate model to face them</w:t>
      </w:r>
      <w:r w:rsidR="007F7079" w:rsidRPr="001C1F08">
        <w:rPr>
          <w:szCs w:val="18"/>
          <w:lang w:val="en-GB"/>
        </w:rPr>
        <w:t xml:space="preserve">. </w:t>
      </w:r>
    </w:p>
    <w:p w:rsidR="007F7079" w:rsidRPr="00002692" w:rsidRDefault="001F0DCF" w:rsidP="001C1F08">
      <w:pPr>
        <w:pStyle w:val="Testo2"/>
        <w:spacing w:before="120"/>
        <w:rPr>
          <w:szCs w:val="18"/>
          <w:highlight w:val="yellow"/>
          <w:lang w:val="en-US"/>
        </w:rPr>
      </w:pPr>
      <w:r w:rsidRPr="001C1F08">
        <w:rPr>
          <w:szCs w:val="18"/>
          <w:lang w:val="en-GB"/>
        </w:rPr>
        <w:lastRenderedPageBreak/>
        <w:t xml:space="preserve">The final exam will consist in two different </w:t>
      </w:r>
      <w:r w:rsidR="001C1F08">
        <w:rPr>
          <w:szCs w:val="18"/>
          <w:lang w:val="en-GB"/>
        </w:rPr>
        <w:t xml:space="preserve">written </w:t>
      </w:r>
      <w:r w:rsidRPr="001C1F08">
        <w:rPr>
          <w:szCs w:val="18"/>
          <w:lang w:val="en-GB"/>
        </w:rPr>
        <w:t>tests:</w:t>
      </w:r>
      <w:r w:rsidR="001C1F08" w:rsidRPr="001C1F08">
        <w:rPr>
          <w:szCs w:val="18"/>
          <w:lang w:val="en-GB"/>
        </w:rPr>
        <w:t xml:space="preserve"> an interim test</w:t>
      </w:r>
      <w:r w:rsidR="001C1F08">
        <w:rPr>
          <w:szCs w:val="18"/>
          <w:lang w:val="en-GB"/>
        </w:rPr>
        <w:t xml:space="preserve"> (based on the first part of the course and taking place during the first week after the end of semester 1, as indicated in the academic calendar that will be made available on Blackboard) and a final test (based on the second part of the course and taking place during the first dates of the summer exam session, in June, as indicated in the academic calendar). Each test will determine 50% of the final mark. The final exam will cover the topics discussed in class and some specific sections of the textbook of reference, according to the syllabus that will be made available on Blackboard. Both tests will be based on open-ended structured questions, case study analysis, and class specific exercises, in order to assess the knowledge of the subject and the development of appropriate learning skills</w:t>
      </w:r>
      <w:r w:rsidR="007F7079" w:rsidRPr="00002692">
        <w:rPr>
          <w:szCs w:val="18"/>
          <w:lang w:val="en-US"/>
        </w:rPr>
        <w:t xml:space="preserve">. </w:t>
      </w:r>
    </w:p>
    <w:p w:rsidR="007F7079" w:rsidRPr="001F0DCF" w:rsidRDefault="001F0DCF" w:rsidP="007F7079">
      <w:pPr>
        <w:pStyle w:val="Testo2"/>
        <w:spacing w:before="120"/>
        <w:rPr>
          <w:szCs w:val="18"/>
          <w:lang w:val="en-GB"/>
        </w:rPr>
      </w:pPr>
      <w:r w:rsidRPr="001F0DCF">
        <w:rPr>
          <w:szCs w:val="18"/>
          <w:lang w:val="en-GB"/>
        </w:rPr>
        <w:t xml:space="preserve">Further information will be made available on </w:t>
      </w:r>
      <w:r>
        <w:rPr>
          <w:szCs w:val="18"/>
          <w:lang w:val="en-GB"/>
        </w:rPr>
        <w:t>Blackboard.</w:t>
      </w:r>
    </w:p>
    <w:p w:rsidR="007F7079" w:rsidRPr="001F0DCF" w:rsidRDefault="001F0DCF" w:rsidP="007F7079">
      <w:pPr>
        <w:spacing w:before="240" w:after="120" w:line="240" w:lineRule="exact"/>
        <w:rPr>
          <w:b/>
          <w:i/>
          <w:sz w:val="18"/>
          <w:szCs w:val="18"/>
          <w:lang w:val="en-GB"/>
        </w:rPr>
      </w:pPr>
      <w:r>
        <w:rPr>
          <w:b/>
          <w:i/>
          <w:sz w:val="18"/>
          <w:szCs w:val="18"/>
          <w:lang w:val="en-GB"/>
        </w:rPr>
        <w:t>NOTES AND PREREQUISITES</w:t>
      </w:r>
    </w:p>
    <w:p w:rsidR="007F7079" w:rsidRDefault="00C14119" w:rsidP="00C14119">
      <w:pPr>
        <w:tabs>
          <w:tab w:val="clear" w:pos="284"/>
        </w:tabs>
        <w:spacing w:before="120" w:line="259" w:lineRule="auto"/>
        <w:ind w:firstLine="284"/>
        <w:jc w:val="left"/>
        <w:rPr>
          <w:rFonts w:eastAsiaTheme="minorHAnsi"/>
          <w:sz w:val="18"/>
          <w:szCs w:val="18"/>
          <w:lang w:val="en-US" w:eastAsia="en-US"/>
        </w:rPr>
      </w:pPr>
      <w:r w:rsidRPr="00C14119">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rsidR="001F0DCF" w:rsidRPr="00C14119" w:rsidRDefault="001F0DCF" w:rsidP="00C14119">
      <w:pPr>
        <w:tabs>
          <w:tab w:val="clear" w:pos="284"/>
        </w:tabs>
        <w:spacing w:before="120" w:line="259" w:lineRule="auto"/>
        <w:ind w:firstLine="284"/>
        <w:jc w:val="left"/>
        <w:rPr>
          <w:rFonts w:eastAsiaTheme="minorHAnsi"/>
          <w:sz w:val="18"/>
          <w:szCs w:val="18"/>
          <w:lang w:val="en-US" w:eastAsia="en-US"/>
        </w:rPr>
      </w:pPr>
      <w:r w:rsidRPr="001F0DCF">
        <w:rPr>
          <w:rFonts w:eastAsiaTheme="minorHAnsi"/>
          <w:sz w:val="18"/>
          <w:szCs w:val="18"/>
          <w:lang w:val="en-US" w:eastAsia="en-US"/>
        </w:rPr>
        <w:t>Further information can be found on the lecturer's webpage at http://docenti.unicatt.it/web/searchByName.do?language=ENG or on the Faculty notice board.</w:t>
      </w:r>
    </w:p>
    <w:sectPr w:rsidR="001F0DCF" w:rsidRPr="00C1411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740E"/>
    <w:multiLevelType w:val="hybridMultilevel"/>
    <w:tmpl w:val="FAF095A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5619C2"/>
    <w:multiLevelType w:val="hybridMultilevel"/>
    <w:tmpl w:val="04B4BA26"/>
    <w:lvl w:ilvl="0" w:tplc="88327662">
      <w:start w:val="1"/>
      <w:numFmt w:val="bullet"/>
      <w:lvlText w:val="−"/>
      <w:lvlJc w:val="left"/>
      <w:pPr>
        <w:ind w:left="689" w:hanging="405"/>
      </w:pPr>
      <w:rPr>
        <w:rFonts w:ascii="Times New Roman" w:hAnsi="Times New Roman" w:cs="Times New Roman" w:hint="default"/>
        <w:color w:val="201F1E"/>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20F4276"/>
    <w:multiLevelType w:val="hybridMultilevel"/>
    <w:tmpl w:val="CD5A98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BF"/>
    <w:rsid w:val="00002692"/>
    <w:rsid w:val="00157D0E"/>
    <w:rsid w:val="00187B99"/>
    <w:rsid w:val="001C1F08"/>
    <w:rsid w:val="001F0DCF"/>
    <w:rsid w:val="002014DD"/>
    <w:rsid w:val="00274446"/>
    <w:rsid w:val="002D5E17"/>
    <w:rsid w:val="00320B54"/>
    <w:rsid w:val="004D1217"/>
    <w:rsid w:val="004D6008"/>
    <w:rsid w:val="00560971"/>
    <w:rsid w:val="00640794"/>
    <w:rsid w:val="0066706E"/>
    <w:rsid w:val="006F1772"/>
    <w:rsid w:val="007D5E4D"/>
    <w:rsid w:val="007F7079"/>
    <w:rsid w:val="008756DC"/>
    <w:rsid w:val="00880E01"/>
    <w:rsid w:val="00887639"/>
    <w:rsid w:val="008942E7"/>
    <w:rsid w:val="008A1204"/>
    <w:rsid w:val="00900CCA"/>
    <w:rsid w:val="00924B77"/>
    <w:rsid w:val="00940DA2"/>
    <w:rsid w:val="00976C5A"/>
    <w:rsid w:val="00985ABA"/>
    <w:rsid w:val="009D7A62"/>
    <w:rsid w:val="009E055C"/>
    <w:rsid w:val="00A74F6F"/>
    <w:rsid w:val="00AD7557"/>
    <w:rsid w:val="00B50C5D"/>
    <w:rsid w:val="00B51253"/>
    <w:rsid w:val="00B525CC"/>
    <w:rsid w:val="00B533BF"/>
    <w:rsid w:val="00C14119"/>
    <w:rsid w:val="00C635D1"/>
    <w:rsid w:val="00D404F2"/>
    <w:rsid w:val="00D76C32"/>
    <w:rsid w:val="00E607E6"/>
    <w:rsid w:val="00ED4E4E"/>
    <w:rsid w:val="00F01199"/>
    <w:rsid w:val="00F038FB"/>
    <w:rsid w:val="00F11C91"/>
    <w:rsid w:val="00F275ED"/>
    <w:rsid w:val="00F32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FE760"/>
  <w15:docId w15:val="{F6D85255-F277-4307-A13E-D6967D1C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87639"/>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88763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887639"/>
    <w:rPr>
      <w:rFonts w:ascii="Segoe UI" w:hAnsi="Segoe UI" w:cs="Segoe UI"/>
      <w:sz w:val="18"/>
      <w:szCs w:val="18"/>
    </w:rPr>
  </w:style>
  <w:style w:type="paragraph" w:customStyle="1" w:styleId="xtesto2">
    <w:name w:val="x_testo2"/>
    <w:basedOn w:val="Normale"/>
    <w:rsid w:val="007F7079"/>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2EFEC-FAFF-49B5-9565-BA2F8E25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781</Words>
  <Characters>4517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2019-06-05T13:18:00Z</cp:lastPrinted>
  <dcterms:created xsi:type="dcterms:W3CDTF">2021-06-23T09:09:00Z</dcterms:created>
  <dcterms:modified xsi:type="dcterms:W3CDTF">2021-11-04T15:53:00Z</dcterms:modified>
</cp:coreProperties>
</file>