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EFAA" w14:textId="6745870B" w:rsidR="0072540C" w:rsidRPr="00442206" w:rsidRDefault="00442206" w:rsidP="0072540C">
      <w:pPr>
        <w:pStyle w:val="Titolo1"/>
        <w:rPr>
          <w:noProof w:val="0"/>
        </w:rPr>
      </w:pPr>
      <w:r>
        <w:rPr>
          <w:noProof w:val="0"/>
        </w:rPr>
        <w:t xml:space="preserve">Business </w:t>
      </w:r>
      <w:proofErr w:type="spellStart"/>
      <w:r>
        <w:rPr>
          <w:noProof w:val="0"/>
        </w:rPr>
        <w:t>Organisation</w:t>
      </w:r>
      <w:proofErr w:type="spellEnd"/>
    </w:p>
    <w:p w14:paraId="29FFB5E2" w14:textId="4E33875E" w:rsidR="000B3C0C" w:rsidRPr="00442206" w:rsidRDefault="003D602D" w:rsidP="000B3C0C">
      <w:pPr>
        <w:pStyle w:val="Titolo2"/>
        <w:rPr>
          <w:lang w:val="en-GB"/>
        </w:rPr>
      </w:pPr>
      <w:r w:rsidRPr="00454540">
        <w:t xml:space="preserve">Prof. </w:t>
      </w:r>
      <w:r w:rsidR="00C81993" w:rsidRPr="00454540">
        <w:t xml:space="preserve">Gloria Capoferri; </w:t>
      </w:r>
      <w:r w:rsidR="00F33AF9" w:rsidRPr="00531431">
        <w:rPr>
          <w:szCs w:val="18"/>
        </w:rPr>
        <w:t>Prof. Daniela Aliberti</w:t>
      </w:r>
    </w:p>
    <w:p w14:paraId="51F1690E" w14:textId="3E113D14" w:rsidR="000B3C0C" w:rsidRPr="001708CE" w:rsidRDefault="006A7B7A" w:rsidP="000B3C0C">
      <w:pPr>
        <w:spacing w:before="240" w:after="120" w:line="240" w:lineRule="exact"/>
        <w:rPr>
          <w:b/>
          <w:sz w:val="18"/>
          <w:szCs w:val="18"/>
          <w:lang w:val="en-GB"/>
        </w:rPr>
      </w:pPr>
      <w:r w:rsidRPr="001708CE">
        <w:rPr>
          <w:b/>
          <w:i/>
          <w:sz w:val="18"/>
          <w:szCs w:val="18"/>
          <w:lang w:val="en-GB"/>
        </w:rPr>
        <w:t>COURSE AIMS AND INTENDED LEARNING OUTCOMES</w:t>
      </w:r>
    </w:p>
    <w:p w14:paraId="355822A4" w14:textId="70C503A4" w:rsidR="000B3C0C" w:rsidRPr="00502EE8" w:rsidRDefault="001708CE">
      <w:pPr>
        <w:spacing w:line="240" w:lineRule="exact"/>
        <w:rPr>
          <w:szCs w:val="18"/>
          <w:lang w:val="en-GB"/>
        </w:rPr>
      </w:pPr>
      <w:r>
        <w:rPr>
          <w:szCs w:val="18"/>
          <w:lang w:val="en-GB"/>
        </w:rPr>
        <w:t xml:space="preserve">The course aims to </w:t>
      </w:r>
      <w:r w:rsidR="00FD45DF">
        <w:rPr>
          <w:szCs w:val="18"/>
          <w:lang w:val="en-GB"/>
        </w:rPr>
        <w:t>provide</w:t>
      </w:r>
      <w:r>
        <w:rPr>
          <w:szCs w:val="18"/>
          <w:lang w:val="en-GB"/>
        </w:rPr>
        <w:t xml:space="preserve"> the key concepts to understand and plan different organisational structures and their implications in business strategy and management. Starting from the evolution of organisational thinking and the presentation of the theoretical models of the discipline, the course aims to help students </w:t>
      </w:r>
      <w:r w:rsidR="00FD45DF">
        <w:rPr>
          <w:szCs w:val="18"/>
          <w:lang w:val="en-GB"/>
        </w:rPr>
        <w:t xml:space="preserve">to </w:t>
      </w:r>
      <w:r>
        <w:rPr>
          <w:szCs w:val="18"/>
          <w:lang w:val="en-GB"/>
        </w:rPr>
        <w:t xml:space="preserve">develop </w:t>
      </w:r>
      <w:r w:rsidR="00FD45DF">
        <w:rPr>
          <w:szCs w:val="18"/>
          <w:lang w:val="en-GB"/>
        </w:rPr>
        <w:t>a</w:t>
      </w:r>
      <w:r w:rsidR="00834D06">
        <w:rPr>
          <w:szCs w:val="18"/>
          <w:lang w:val="en-GB"/>
        </w:rPr>
        <w:t xml:space="preserve"> basic</w:t>
      </w:r>
      <w:r w:rsidR="00FD45DF">
        <w:rPr>
          <w:szCs w:val="18"/>
          <w:lang w:val="en-GB"/>
        </w:rPr>
        <w:t xml:space="preserve"> understanding of </w:t>
      </w:r>
      <w:r w:rsidR="00834D06">
        <w:rPr>
          <w:szCs w:val="18"/>
          <w:lang w:val="en-GB"/>
        </w:rPr>
        <w:t xml:space="preserve">organizational design. </w:t>
      </w:r>
    </w:p>
    <w:p w14:paraId="1135BE47" w14:textId="61995022" w:rsidR="000B3C0C" w:rsidRPr="001708CE" w:rsidRDefault="006A7B7A" w:rsidP="00F42EE7">
      <w:pPr>
        <w:spacing w:before="120" w:line="240" w:lineRule="exact"/>
        <w:rPr>
          <w:szCs w:val="18"/>
          <w:lang w:val="en-GB"/>
        </w:rPr>
      </w:pPr>
      <w:r w:rsidRPr="001708CE">
        <w:rPr>
          <w:szCs w:val="18"/>
          <w:lang w:val="en-GB"/>
        </w:rPr>
        <w:t>At the end of the course, students will be able to</w:t>
      </w:r>
      <w:r w:rsidR="000B3C0C" w:rsidRPr="001708CE">
        <w:rPr>
          <w:szCs w:val="18"/>
          <w:lang w:val="en-GB"/>
        </w:rPr>
        <w:t>:</w:t>
      </w:r>
    </w:p>
    <w:p w14:paraId="55D17552" w14:textId="5129A4B6" w:rsidR="000B3C0C" w:rsidRPr="00502EE8" w:rsidRDefault="00502EE8" w:rsidP="00502EE8">
      <w:pPr>
        <w:pStyle w:val="Paragrafoelenco"/>
        <w:numPr>
          <w:ilvl w:val="0"/>
          <w:numId w:val="1"/>
        </w:numPr>
        <w:spacing w:line="240" w:lineRule="exact"/>
        <w:ind w:left="284" w:hanging="284"/>
        <w:rPr>
          <w:szCs w:val="18"/>
          <w:lang w:val="en-GB"/>
        </w:rPr>
      </w:pPr>
      <w:r>
        <w:rPr>
          <w:szCs w:val="18"/>
          <w:lang w:val="en-GB"/>
        </w:rPr>
        <w:t xml:space="preserve">understand </w:t>
      </w:r>
      <w:r w:rsidR="00834D06">
        <w:rPr>
          <w:szCs w:val="18"/>
          <w:lang w:val="en-GB"/>
        </w:rPr>
        <w:t xml:space="preserve">the </w:t>
      </w:r>
      <w:r>
        <w:rPr>
          <w:szCs w:val="18"/>
          <w:lang w:val="en-GB"/>
        </w:rPr>
        <w:t>different types of organisational structures</w:t>
      </w:r>
      <w:r w:rsidR="000B3C0C" w:rsidRPr="00502EE8">
        <w:rPr>
          <w:szCs w:val="18"/>
          <w:lang w:val="en-GB"/>
        </w:rPr>
        <w:t>;</w:t>
      </w:r>
    </w:p>
    <w:p w14:paraId="5F8EA839" w14:textId="0042B15B" w:rsidR="000B3C0C" w:rsidRPr="00502EE8" w:rsidRDefault="00834D06" w:rsidP="00502EE8">
      <w:pPr>
        <w:pStyle w:val="Paragrafoelenco"/>
        <w:numPr>
          <w:ilvl w:val="0"/>
          <w:numId w:val="1"/>
        </w:numPr>
        <w:spacing w:line="240" w:lineRule="exact"/>
        <w:ind w:left="284" w:hanging="284"/>
        <w:rPr>
          <w:szCs w:val="18"/>
          <w:lang w:val="en-GB"/>
        </w:rPr>
      </w:pPr>
      <w:r>
        <w:rPr>
          <w:szCs w:val="18"/>
          <w:lang w:val="en-GB"/>
        </w:rPr>
        <w:t xml:space="preserve">illustrate </w:t>
      </w:r>
      <w:r w:rsidR="00502EE8">
        <w:rPr>
          <w:szCs w:val="18"/>
          <w:lang w:val="en-GB"/>
        </w:rPr>
        <w:t xml:space="preserve">the </w:t>
      </w:r>
      <w:r>
        <w:rPr>
          <w:szCs w:val="18"/>
          <w:lang w:val="en-GB"/>
        </w:rPr>
        <w:t xml:space="preserve">basic </w:t>
      </w:r>
      <w:r w:rsidR="00502EE8">
        <w:rPr>
          <w:szCs w:val="18"/>
          <w:lang w:val="en-GB"/>
        </w:rPr>
        <w:t xml:space="preserve">principles for organisational </w:t>
      </w:r>
      <w:r>
        <w:rPr>
          <w:szCs w:val="18"/>
          <w:lang w:val="en-GB"/>
        </w:rPr>
        <w:t>planning</w:t>
      </w:r>
      <w:r w:rsidR="000B3C0C" w:rsidRPr="00502EE8">
        <w:rPr>
          <w:szCs w:val="18"/>
          <w:lang w:val="en-GB"/>
        </w:rPr>
        <w:t>;</w:t>
      </w:r>
    </w:p>
    <w:p w14:paraId="7ED87FF3" w14:textId="59A3916B" w:rsidR="000B3C0C" w:rsidRPr="00502EE8" w:rsidRDefault="00834D06" w:rsidP="00502EE8">
      <w:pPr>
        <w:pStyle w:val="Paragrafoelenco"/>
        <w:numPr>
          <w:ilvl w:val="0"/>
          <w:numId w:val="1"/>
        </w:numPr>
        <w:spacing w:line="240" w:lineRule="exact"/>
        <w:ind w:left="284" w:hanging="284"/>
        <w:rPr>
          <w:szCs w:val="18"/>
          <w:lang w:val="en-GB"/>
        </w:rPr>
      </w:pPr>
      <w:r>
        <w:rPr>
          <w:szCs w:val="18"/>
          <w:lang w:val="en-GB"/>
        </w:rPr>
        <w:t xml:space="preserve">illustrate </w:t>
      </w:r>
      <w:r w:rsidR="00502EE8">
        <w:rPr>
          <w:szCs w:val="18"/>
          <w:lang w:val="en-GB"/>
        </w:rPr>
        <w:t xml:space="preserve">the impact of the </w:t>
      </w:r>
      <w:r>
        <w:rPr>
          <w:szCs w:val="18"/>
          <w:lang w:val="en-GB"/>
        </w:rPr>
        <w:t xml:space="preserve">company’s </w:t>
      </w:r>
      <w:r w:rsidR="00502EE8">
        <w:rPr>
          <w:szCs w:val="18"/>
          <w:lang w:val="en-GB"/>
        </w:rPr>
        <w:t>contextual factors (environment, strategy, technology, size, culture) on the configuration of the organisational structure</w:t>
      </w:r>
      <w:r w:rsidR="000B3C0C" w:rsidRPr="00502EE8">
        <w:rPr>
          <w:szCs w:val="18"/>
          <w:lang w:val="en-GB"/>
        </w:rPr>
        <w:t>;</w:t>
      </w:r>
    </w:p>
    <w:p w14:paraId="52B18709" w14:textId="3F857C38" w:rsidR="000B3C0C" w:rsidRPr="00502EE8" w:rsidRDefault="00502EE8" w:rsidP="00502EE8">
      <w:pPr>
        <w:pStyle w:val="Paragrafoelenco"/>
        <w:numPr>
          <w:ilvl w:val="0"/>
          <w:numId w:val="1"/>
        </w:numPr>
        <w:spacing w:line="240" w:lineRule="exact"/>
        <w:ind w:left="284" w:hanging="284"/>
        <w:rPr>
          <w:szCs w:val="18"/>
          <w:lang w:val="en-GB"/>
        </w:rPr>
      </w:pPr>
      <w:r>
        <w:rPr>
          <w:szCs w:val="18"/>
          <w:lang w:val="en-GB"/>
        </w:rPr>
        <w:t xml:space="preserve">make independent assessments on possible solutions </w:t>
      </w:r>
      <w:r w:rsidR="00834D06">
        <w:rPr>
          <w:szCs w:val="18"/>
          <w:lang w:val="en-GB"/>
        </w:rPr>
        <w:t xml:space="preserve">about </w:t>
      </w:r>
      <w:r>
        <w:rPr>
          <w:szCs w:val="18"/>
          <w:lang w:val="en-GB"/>
        </w:rPr>
        <w:t xml:space="preserve">organisational </w:t>
      </w:r>
      <w:r w:rsidR="00834D06">
        <w:rPr>
          <w:szCs w:val="18"/>
          <w:lang w:val="en-GB"/>
        </w:rPr>
        <w:t>problems</w:t>
      </w:r>
      <w:r>
        <w:rPr>
          <w:szCs w:val="18"/>
          <w:lang w:val="en-GB"/>
        </w:rPr>
        <w:t xml:space="preserve">, </w:t>
      </w:r>
      <w:r w:rsidR="00834D06">
        <w:rPr>
          <w:szCs w:val="18"/>
          <w:lang w:val="en-GB"/>
        </w:rPr>
        <w:t xml:space="preserve">in relation to </w:t>
      </w:r>
      <w:r>
        <w:rPr>
          <w:szCs w:val="18"/>
          <w:lang w:val="en-GB"/>
        </w:rPr>
        <w:t>change, innovation, and sustainability</w:t>
      </w:r>
      <w:r w:rsidR="00834D06">
        <w:rPr>
          <w:szCs w:val="18"/>
          <w:lang w:val="en-GB"/>
        </w:rPr>
        <w:t xml:space="preserve"> in particular</w:t>
      </w:r>
      <w:r w:rsidR="000B3C0C" w:rsidRPr="00502EE8">
        <w:rPr>
          <w:szCs w:val="18"/>
          <w:lang w:val="en-GB"/>
        </w:rPr>
        <w:t xml:space="preserve">; </w:t>
      </w:r>
    </w:p>
    <w:p w14:paraId="7F96448D" w14:textId="6856DD33" w:rsidR="000B3C0C" w:rsidRPr="00EE5ADA" w:rsidRDefault="00834D06" w:rsidP="00EE5ADA">
      <w:pPr>
        <w:pStyle w:val="Paragrafoelenco"/>
        <w:numPr>
          <w:ilvl w:val="0"/>
          <w:numId w:val="1"/>
        </w:numPr>
        <w:spacing w:line="240" w:lineRule="exact"/>
        <w:ind w:left="284" w:hanging="284"/>
        <w:rPr>
          <w:color w:val="000000" w:themeColor="text1"/>
          <w:szCs w:val="18"/>
          <w:lang w:val="en-GB"/>
        </w:rPr>
      </w:pPr>
      <w:r>
        <w:rPr>
          <w:color w:val="000000" w:themeColor="text1"/>
          <w:szCs w:val="18"/>
          <w:lang w:val="en-GB"/>
        </w:rPr>
        <w:t>use</w:t>
      </w:r>
      <w:r w:rsidR="00502EE8" w:rsidRPr="00EE5ADA">
        <w:rPr>
          <w:color w:val="000000" w:themeColor="text1"/>
          <w:szCs w:val="18"/>
          <w:lang w:val="en-GB"/>
        </w:rPr>
        <w:t xml:space="preserve"> </w:t>
      </w:r>
      <w:r w:rsidR="00EE5ADA" w:rsidRPr="00EE5ADA">
        <w:rPr>
          <w:color w:val="000000" w:themeColor="text1"/>
          <w:szCs w:val="18"/>
          <w:lang w:val="en-GB"/>
        </w:rPr>
        <w:t>an appropriate terminology</w:t>
      </w:r>
      <w:r>
        <w:rPr>
          <w:color w:val="000000" w:themeColor="text1"/>
          <w:szCs w:val="18"/>
          <w:lang w:val="en-GB"/>
        </w:rPr>
        <w:t xml:space="preserve"> for discussing </w:t>
      </w:r>
      <w:r w:rsidR="00EE5ADA">
        <w:rPr>
          <w:color w:val="000000" w:themeColor="text1"/>
          <w:szCs w:val="18"/>
          <w:lang w:val="en-GB"/>
        </w:rPr>
        <w:t>business</w:t>
      </w:r>
      <w:r>
        <w:rPr>
          <w:color w:val="000000" w:themeColor="text1"/>
          <w:szCs w:val="18"/>
          <w:lang w:val="en-GB"/>
        </w:rPr>
        <w:t>-related issues</w:t>
      </w:r>
      <w:r w:rsidR="000B3C0C" w:rsidRPr="00EE5ADA">
        <w:rPr>
          <w:color w:val="000000" w:themeColor="text1"/>
          <w:szCs w:val="18"/>
          <w:lang w:val="en-GB"/>
        </w:rPr>
        <w:t>;</w:t>
      </w:r>
    </w:p>
    <w:p w14:paraId="42D0BEB9" w14:textId="0F688C70" w:rsidR="000B3C0C" w:rsidRPr="00EE5ADA" w:rsidRDefault="00834D06" w:rsidP="00EE5ADA">
      <w:pPr>
        <w:pStyle w:val="Paragrafoelenco"/>
        <w:numPr>
          <w:ilvl w:val="0"/>
          <w:numId w:val="1"/>
        </w:numPr>
        <w:spacing w:line="240" w:lineRule="exact"/>
        <w:ind w:left="284" w:hanging="284"/>
        <w:rPr>
          <w:szCs w:val="18"/>
          <w:lang w:val="en-GB"/>
        </w:rPr>
      </w:pPr>
      <w:r>
        <w:rPr>
          <w:szCs w:val="18"/>
          <w:lang w:val="en-GB"/>
        </w:rPr>
        <w:t>apply theories to concrete cases in order to better understand and solve them.</w:t>
      </w:r>
    </w:p>
    <w:p w14:paraId="5D318F74" w14:textId="7B4C3A7C" w:rsidR="000B3C0C" w:rsidRPr="001708CE" w:rsidRDefault="006A7B7A" w:rsidP="000B3C0C">
      <w:pPr>
        <w:spacing w:before="240" w:after="120" w:line="240" w:lineRule="exact"/>
        <w:rPr>
          <w:b/>
          <w:sz w:val="18"/>
          <w:szCs w:val="18"/>
          <w:lang w:val="en-GB"/>
        </w:rPr>
      </w:pPr>
      <w:r w:rsidRPr="001708CE">
        <w:rPr>
          <w:b/>
          <w:i/>
          <w:sz w:val="18"/>
          <w:szCs w:val="18"/>
          <w:lang w:val="en-GB"/>
        </w:rPr>
        <w:t>COURSE CONTENT</w:t>
      </w:r>
    </w:p>
    <w:p w14:paraId="51594396" w14:textId="65E60A7E" w:rsidR="000B3C0C" w:rsidRPr="00552205" w:rsidRDefault="00552205" w:rsidP="00552205">
      <w:pPr>
        <w:rPr>
          <w:szCs w:val="18"/>
          <w:lang w:val="en-GB"/>
        </w:rPr>
      </w:pPr>
      <w:r w:rsidRPr="00552205">
        <w:rPr>
          <w:szCs w:val="18"/>
          <w:lang w:val="en-GB"/>
        </w:rPr>
        <w:t xml:space="preserve">The course will explore the </w:t>
      </w:r>
      <w:r w:rsidR="00834D06">
        <w:rPr>
          <w:szCs w:val="18"/>
          <w:lang w:val="en-GB"/>
        </w:rPr>
        <w:t>basics</w:t>
      </w:r>
      <w:r w:rsidR="00834D06" w:rsidRPr="00552205">
        <w:rPr>
          <w:szCs w:val="18"/>
          <w:lang w:val="en-GB"/>
        </w:rPr>
        <w:t xml:space="preserve"> </w:t>
      </w:r>
      <w:r>
        <w:rPr>
          <w:szCs w:val="18"/>
          <w:lang w:val="en-GB"/>
        </w:rPr>
        <w:t xml:space="preserve">of the discipline </w:t>
      </w:r>
      <w:r w:rsidR="0083047F">
        <w:rPr>
          <w:szCs w:val="18"/>
          <w:lang w:val="en-GB"/>
        </w:rPr>
        <w:t>and it will be structured as follows</w:t>
      </w:r>
      <w:r w:rsidR="00834D06">
        <w:rPr>
          <w:szCs w:val="18"/>
          <w:lang w:val="en-GB"/>
        </w:rPr>
        <w:t>:</w:t>
      </w:r>
    </w:p>
    <w:p w14:paraId="6882A14A" w14:textId="452D7750" w:rsidR="00C70CB0" w:rsidRPr="00552205" w:rsidRDefault="00552205" w:rsidP="00F42EE7">
      <w:pPr>
        <w:rPr>
          <w:i/>
          <w:szCs w:val="18"/>
          <w:lang w:val="en-GB"/>
        </w:rPr>
      </w:pPr>
      <w:r w:rsidRPr="00552205">
        <w:rPr>
          <w:i/>
          <w:szCs w:val="18"/>
          <w:lang w:val="en-GB"/>
        </w:rPr>
        <w:t xml:space="preserve">The </w:t>
      </w:r>
      <w:r w:rsidR="00834D06">
        <w:rPr>
          <w:i/>
          <w:szCs w:val="18"/>
          <w:lang w:val="en-GB"/>
        </w:rPr>
        <w:t xml:space="preserve">organizational </w:t>
      </w:r>
      <w:r w:rsidRPr="00552205">
        <w:rPr>
          <w:i/>
          <w:szCs w:val="18"/>
          <w:lang w:val="en-GB"/>
        </w:rPr>
        <w:t xml:space="preserve">dimensions </w:t>
      </w:r>
    </w:p>
    <w:p w14:paraId="76727EE1" w14:textId="0096C66E" w:rsidR="00C70CB0" w:rsidRPr="006A1685" w:rsidRDefault="00552205" w:rsidP="00F42EE7">
      <w:pPr>
        <w:pStyle w:val="Paragrafoelenco"/>
        <w:spacing w:line="240" w:lineRule="auto"/>
        <w:ind w:left="284"/>
        <w:jc w:val="left"/>
        <w:rPr>
          <w:szCs w:val="18"/>
          <w:lang w:val="en-GB"/>
        </w:rPr>
      </w:pPr>
      <w:r w:rsidRPr="006A1685">
        <w:rPr>
          <w:szCs w:val="18"/>
          <w:lang w:val="en-GB"/>
        </w:rPr>
        <w:t>Organisation as a discipline</w:t>
      </w:r>
    </w:p>
    <w:p w14:paraId="217A6644" w14:textId="7C471558" w:rsidR="00C70CB0" w:rsidRPr="00552205" w:rsidRDefault="00552205" w:rsidP="00F42EE7">
      <w:pPr>
        <w:pStyle w:val="Paragrafoelenco"/>
        <w:spacing w:line="240" w:lineRule="auto"/>
        <w:ind w:left="284"/>
        <w:jc w:val="left"/>
        <w:rPr>
          <w:szCs w:val="18"/>
          <w:lang w:val="en-GB"/>
        </w:rPr>
      </w:pPr>
      <w:r w:rsidRPr="00552205">
        <w:rPr>
          <w:szCs w:val="18"/>
          <w:lang w:val="en-GB"/>
        </w:rPr>
        <w:t xml:space="preserve">The </w:t>
      </w:r>
      <w:r w:rsidR="00834D06">
        <w:rPr>
          <w:szCs w:val="18"/>
          <w:lang w:val="en-GB"/>
        </w:rPr>
        <w:t xml:space="preserve">basic principles </w:t>
      </w:r>
      <w:r w:rsidRPr="00552205">
        <w:rPr>
          <w:szCs w:val="18"/>
          <w:lang w:val="en-GB"/>
        </w:rPr>
        <w:t>of planning and the different elements of organisation</w:t>
      </w:r>
    </w:p>
    <w:p w14:paraId="6FB20129" w14:textId="2DDA332F" w:rsidR="00C70CB0" w:rsidRPr="00552205" w:rsidRDefault="00552205" w:rsidP="00F42EE7">
      <w:pPr>
        <w:spacing w:before="120"/>
        <w:rPr>
          <w:i/>
          <w:szCs w:val="18"/>
          <w:lang w:val="en-GB"/>
        </w:rPr>
      </w:pPr>
      <w:r w:rsidRPr="00552205">
        <w:rPr>
          <w:i/>
          <w:szCs w:val="18"/>
          <w:lang w:val="en-GB"/>
        </w:rPr>
        <w:t>Environment, strategy, and organisation</w:t>
      </w:r>
    </w:p>
    <w:p w14:paraId="1AE38685" w14:textId="3358DE09" w:rsidR="00C70CB0" w:rsidRPr="00552205" w:rsidRDefault="00552205" w:rsidP="00F42EE7">
      <w:pPr>
        <w:pStyle w:val="Paragrafoelenco"/>
        <w:spacing w:line="240" w:lineRule="auto"/>
        <w:ind w:left="284"/>
        <w:rPr>
          <w:szCs w:val="18"/>
          <w:lang w:val="en-GB"/>
        </w:rPr>
      </w:pPr>
      <w:r w:rsidRPr="00552205">
        <w:rPr>
          <w:szCs w:val="18"/>
          <w:lang w:val="en-GB"/>
        </w:rPr>
        <w:t>The relationship between environment, strategy, and organisational planning</w:t>
      </w:r>
      <w:r w:rsidR="00C70CB0" w:rsidRPr="00552205">
        <w:rPr>
          <w:szCs w:val="18"/>
          <w:lang w:val="en-GB"/>
        </w:rPr>
        <w:t xml:space="preserve"> </w:t>
      </w:r>
    </w:p>
    <w:p w14:paraId="25AC6347" w14:textId="40072AE7" w:rsidR="00C70CB0" w:rsidRPr="00552205" w:rsidRDefault="00552205" w:rsidP="00F42EE7">
      <w:pPr>
        <w:pStyle w:val="Paragrafoelenco"/>
        <w:spacing w:line="240" w:lineRule="auto"/>
        <w:ind w:left="284"/>
        <w:rPr>
          <w:szCs w:val="18"/>
          <w:lang w:val="en-GB"/>
        </w:rPr>
      </w:pPr>
      <w:r w:rsidRPr="00552205">
        <w:rPr>
          <w:szCs w:val="18"/>
          <w:lang w:val="en-GB"/>
        </w:rPr>
        <w:t>The impact of organisation on business performa</w:t>
      </w:r>
      <w:r>
        <w:rPr>
          <w:szCs w:val="18"/>
          <w:lang w:val="en-GB"/>
        </w:rPr>
        <w:t>n</w:t>
      </w:r>
      <w:r w:rsidRPr="00552205">
        <w:rPr>
          <w:szCs w:val="18"/>
          <w:lang w:val="en-GB"/>
        </w:rPr>
        <w:t>ce</w:t>
      </w:r>
      <w:r w:rsidR="00904FD3" w:rsidRPr="00552205">
        <w:rPr>
          <w:szCs w:val="18"/>
          <w:lang w:val="en-GB"/>
        </w:rPr>
        <w:t>: criteri</w:t>
      </w:r>
      <w:r w:rsidRPr="00552205">
        <w:rPr>
          <w:szCs w:val="18"/>
          <w:lang w:val="en-GB"/>
        </w:rPr>
        <w:t>a</w:t>
      </w:r>
      <w:r w:rsidR="00904FD3" w:rsidRPr="00552205">
        <w:rPr>
          <w:szCs w:val="18"/>
          <w:lang w:val="en-GB"/>
        </w:rPr>
        <w:t xml:space="preserve"> </w:t>
      </w:r>
      <w:r w:rsidRPr="00552205">
        <w:rPr>
          <w:szCs w:val="18"/>
          <w:lang w:val="en-GB"/>
        </w:rPr>
        <w:t>and approaches to measure economic, social, and environmental performa</w:t>
      </w:r>
      <w:r>
        <w:rPr>
          <w:szCs w:val="18"/>
          <w:lang w:val="en-GB"/>
        </w:rPr>
        <w:t>n</w:t>
      </w:r>
      <w:r w:rsidRPr="00552205">
        <w:rPr>
          <w:szCs w:val="18"/>
          <w:lang w:val="en-GB"/>
        </w:rPr>
        <w:t>ce</w:t>
      </w:r>
    </w:p>
    <w:p w14:paraId="61694ECB" w14:textId="0390EAEE" w:rsidR="00C70CB0" w:rsidRPr="00552205" w:rsidRDefault="00552205" w:rsidP="00F42EE7">
      <w:pPr>
        <w:spacing w:before="120"/>
        <w:rPr>
          <w:i/>
          <w:szCs w:val="18"/>
          <w:lang w:val="en-GB"/>
        </w:rPr>
      </w:pPr>
      <w:r w:rsidRPr="00552205">
        <w:rPr>
          <w:i/>
          <w:szCs w:val="18"/>
          <w:lang w:val="en-GB"/>
        </w:rPr>
        <w:t>The planning of organisational structure</w:t>
      </w:r>
      <w:r>
        <w:rPr>
          <w:i/>
          <w:szCs w:val="18"/>
          <w:lang w:val="en-GB"/>
        </w:rPr>
        <w:t>s</w:t>
      </w:r>
      <w:r w:rsidR="00F42EE7" w:rsidRPr="00552205">
        <w:rPr>
          <w:i/>
          <w:szCs w:val="18"/>
          <w:lang w:val="en-GB"/>
        </w:rPr>
        <w:t xml:space="preserve"> </w:t>
      </w:r>
    </w:p>
    <w:p w14:paraId="20009DD6" w14:textId="42EC4C29" w:rsidR="00C70CB0" w:rsidRPr="00593B22" w:rsidRDefault="00552205" w:rsidP="00F42EE7">
      <w:pPr>
        <w:spacing w:line="240" w:lineRule="auto"/>
        <w:ind w:left="284"/>
        <w:rPr>
          <w:szCs w:val="18"/>
          <w:lang w:val="en-GB"/>
        </w:rPr>
      </w:pPr>
      <w:r w:rsidRPr="00593B22">
        <w:rPr>
          <w:szCs w:val="18"/>
          <w:lang w:val="en-GB"/>
        </w:rPr>
        <w:t>Organisational units and coordination mechanisms</w:t>
      </w:r>
    </w:p>
    <w:p w14:paraId="26DAA7B4" w14:textId="4E0AD6A4" w:rsidR="00EC085F" w:rsidRPr="00593B22" w:rsidRDefault="00BD384D" w:rsidP="00F42EE7">
      <w:pPr>
        <w:tabs>
          <w:tab w:val="left" w:pos="284"/>
        </w:tabs>
        <w:spacing w:line="240" w:lineRule="auto"/>
        <w:ind w:left="284"/>
        <w:rPr>
          <w:szCs w:val="18"/>
          <w:lang w:val="en-GB"/>
        </w:rPr>
      </w:pPr>
      <w:r>
        <w:rPr>
          <w:szCs w:val="18"/>
          <w:lang w:val="en-GB"/>
        </w:rPr>
        <w:t>O</w:t>
      </w:r>
      <w:r w:rsidR="00593B22" w:rsidRPr="00593B22">
        <w:rPr>
          <w:szCs w:val="18"/>
          <w:lang w:val="en-GB"/>
        </w:rPr>
        <w:t>rganisational macro-structures</w:t>
      </w:r>
    </w:p>
    <w:p w14:paraId="52B3D749" w14:textId="54263BD0" w:rsidR="00C70CB0" w:rsidRPr="00593B22" w:rsidRDefault="00593B22" w:rsidP="00F42EE7">
      <w:pPr>
        <w:tabs>
          <w:tab w:val="left" w:pos="284"/>
        </w:tabs>
        <w:spacing w:line="240" w:lineRule="auto"/>
        <w:ind w:left="284"/>
        <w:rPr>
          <w:smallCaps/>
          <w:szCs w:val="18"/>
          <w:lang w:val="en-GB"/>
        </w:rPr>
      </w:pPr>
      <w:r w:rsidRPr="00593B22">
        <w:rPr>
          <w:szCs w:val="18"/>
          <w:lang w:val="en-GB"/>
        </w:rPr>
        <w:t>Organisational planning for social and environmental impact</w:t>
      </w:r>
      <w:r w:rsidR="00C70CB0" w:rsidRPr="00593B22">
        <w:rPr>
          <w:szCs w:val="18"/>
          <w:lang w:val="en-GB"/>
        </w:rPr>
        <w:t xml:space="preserve"> </w:t>
      </w:r>
    </w:p>
    <w:p w14:paraId="5856DC5E" w14:textId="34F4E768" w:rsidR="00C70CB0" w:rsidRPr="001708CE" w:rsidRDefault="00593B22" w:rsidP="00F42EE7">
      <w:pPr>
        <w:spacing w:before="120"/>
        <w:rPr>
          <w:i/>
          <w:szCs w:val="18"/>
          <w:lang w:val="en-GB"/>
        </w:rPr>
      </w:pPr>
      <w:r>
        <w:rPr>
          <w:i/>
          <w:szCs w:val="18"/>
          <w:lang w:val="en-GB"/>
        </w:rPr>
        <w:t>The relationship between technology and organisational planning</w:t>
      </w:r>
    </w:p>
    <w:p w14:paraId="1750DB9E" w14:textId="160EAFA0" w:rsidR="00C70CB0" w:rsidRPr="00593B22" w:rsidRDefault="00593B22" w:rsidP="00F42EE7">
      <w:pPr>
        <w:spacing w:line="240" w:lineRule="auto"/>
        <w:ind w:left="284"/>
        <w:rPr>
          <w:szCs w:val="18"/>
          <w:lang w:val="en-GB"/>
        </w:rPr>
      </w:pPr>
      <w:r>
        <w:rPr>
          <w:szCs w:val="18"/>
          <w:lang w:val="en-GB"/>
        </w:rPr>
        <w:t>The relationship</w:t>
      </w:r>
      <w:r w:rsidRPr="00593B22">
        <w:rPr>
          <w:szCs w:val="18"/>
          <w:lang w:val="en-GB"/>
        </w:rPr>
        <w:t xml:space="preserve"> between technology and organisation</w:t>
      </w:r>
    </w:p>
    <w:p w14:paraId="1405EB3B" w14:textId="23801E61" w:rsidR="00C70CB0" w:rsidRPr="00593B22" w:rsidRDefault="00593B22" w:rsidP="00F42EE7">
      <w:pPr>
        <w:spacing w:line="240" w:lineRule="auto"/>
        <w:ind w:left="284"/>
        <w:rPr>
          <w:szCs w:val="18"/>
          <w:lang w:val="en-GB"/>
        </w:rPr>
      </w:pPr>
      <w:r>
        <w:rPr>
          <w:szCs w:val="18"/>
          <w:lang w:val="en-GB"/>
        </w:rPr>
        <w:t>M</w:t>
      </w:r>
      <w:r w:rsidRPr="00593B22">
        <w:rPr>
          <w:szCs w:val="18"/>
          <w:lang w:val="en-GB"/>
        </w:rPr>
        <w:t>icro-organisational planning</w:t>
      </w:r>
    </w:p>
    <w:p w14:paraId="421DFE11" w14:textId="2146A222" w:rsidR="00C70CB0" w:rsidRPr="001708CE" w:rsidRDefault="00593B22" w:rsidP="00F42EE7">
      <w:pPr>
        <w:spacing w:before="120"/>
        <w:rPr>
          <w:i/>
          <w:szCs w:val="18"/>
          <w:lang w:val="en-GB"/>
        </w:rPr>
      </w:pPr>
      <w:r>
        <w:rPr>
          <w:i/>
          <w:szCs w:val="18"/>
          <w:lang w:val="en-GB"/>
        </w:rPr>
        <w:t>The relationships between organisations</w:t>
      </w:r>
    </w:p>
    <w:p w14:paraId="13A89E88" w14:textId="4D170E6A" w:rsidR="00C70CB0" w:rsidRPr="00593B22" w:rsidRDefault="00593B22" w:rsidP="00F42EE7">
      <w:pPr>
        <w:spacing w:line="240" w:lineRule="auto"/>
        <w:ind w:left="284"/>
        <w:rPr>
          <w:szCs w:val="18"/>
          <w:lang w:val="en-GB"/>
        </w:rPr>
      </w:pPr>
      <w:r w:rsidRPr="00593B22">
        <w:rPr>
          <w:szCs w:val="18"/>
          <w:lang w:val="en-GB"/>
        </w:rPr>
        <w:t>Organisational networks</w:t>
      </w:r>
    </w:p>
    <w:p w14:paraId="46D67E67" w14:textId="5273BAC2" w:rsidR="00C70CB0" w:rsidRPr="00593B22" w:rsidRDefault="00593B22" w:rsidP="00593B22">
      <w:pPr>
        <w:spacing w:line="240" w:lineRule="auto"/>
        <w:ind w:left="284"/>
        <w:rPr>
          <w:szCs w:val="18"/>
          <w:lang w:val="en-GB"/>
        </w:rPr>
      </w:pPr>
      <w:r w:rsidRPr="00593B22">
        <w:rPr>
          <w:szCs w:val="18"/>
          <w:lang w:val="en-GB"/>
        </w:rPr>
        <w:t xml:space="preserve">The relationship models and the management of the different inter-organisational configurations </w:t>
      </w:r>
    </w:p>
    <w:p w14:paraId="2DBC1BB2" w14:textId="4AD1F2C8" w:rsidR="004657EF" w:rsidRPr="00593B22" w:rsidRDefault="00593B22" w:rsidP="004657EF">
      <w:pPr>
        <w:spacing w:before="120"/>
        <w:rPr>
          <w:i/>
          <w:szCs w:val="18"/>
          <w:lang w:val="en-GB"/>
        </w:rPr>
      </w:pPr>
      <w:r w:rsidRPr="00593B22">
        <w:rPr>
          <w:i/>
          <w:szCs w:val="18"/>
          <w:lang w:val="en-GB"/>
        </w:rPr>
        <w:t>Values and behaviours within organisations</w:t>
      </w:r>
    </w:p>
    <w:p w14:paraId="49E86D1D" w14:textId="26ADB116" w:rsidR="004D3467" w:rsidRPr="00593B22" w:rsidRDefault="00593B22" w:rsidP="00EC085F">
      <w:pPr>
        <w:spacing w:line="240" w:lineRule="auto"/>
        <w:ind w:firstLine="284"/>
        <w:rPr>
          <w:szCs w:val="18"/>
          <w:lang w:val="en-GB"/>
        </w:rPr>
      </w:pPr>
      <w:r w:rsidRPr="00593B22">
        <w:rPr>
          <w:szCs w:val="18"/>
          <w:lang w:val="en-GB"/>
        </w:rPr>
        <w:t>Organisational culture and people management</w:t>
      </w:r>
    </w:p>
    <w:p w14:paraId="43A6EB8B" w14:textId="32727814" w:rsidR="004657EF" w:rsidRPr="00593B22" w:rsidRDefault="00593B22" w:rsidP="00EC085F">
      <w:pPr>
        <w:spacing w:line="240" w:lineRule="auto"/>
        <w:ind w:firstLine="284"/>
        <w:rPr>
          <w:szCs w:val="18"/>
          <w:lang w:val="en-GB"/>
        </w:rPr>
      </w:pPr>
      <w:r w:rsidRPr="00593B22">
        <w:rPr>
          <w:szCs w:val="18"/>
          <w:lang w:val="en-GB"/>
        </w:rPr>
        <w:t>Decision-making processes and power dynamics</w:t>
      </w:r>
      <w:r w:rsidR="004657EF" w:rsidRPr="00593B22">
        <w:rPr>
          <w:szCs w:val="18"/>
          <w:lang w:val="en-GB"/>
        </w:rPr>
        <w:t xml:space="preserve"> </w:t>
      </w:r>
    </w:p>
    <w:p w14:paraId="75A7198C" w14:textId="189D6282" w:rsidR="00C70CB0" w:rsidRPr="00593B22" w:rsidRDefault="00593B22" w:rsidP="00F42EE7">
      <w:pPr>
        <w:spacing w:before="120"/>
        <w:rPr>
          <w:i/>
          <w:szCs w:val="18"/>
          <w:lang w:val="en-GB"/>
        </w:rPr>
      </w:pPr>
      <w:r w:rsidRPr="00593B22">
        <w:rPr>
          <w:i/>
          <w:szCs w:val="18"/>
          <w:lang w:val="en-GB"/>
        </w:rPr>
        <w:t>Change and organisational innovation</w:t>
      </w:r>
    </w:p>
    <w:p w14:paraId="268BF8D6" w14:textId="0E579C72" w:rsidR="00C70CB0" w:rsidRPr="00593B22" w:rsidRDefault="00593B22" w:rsidP="00F42EE7">
      <w:pPr>
        <w:spacing w:line="240" w:lineRule="auto"/>
        <w:ind w:left="284"/>
        <w:rPr>
          <w:szCs w:val="18"/>
          <w:lang w:val="en-GB"/>
        </w:rPr>
      </w:pPr>
      <w:r w:rsidRPr="00593B22">
        <w:rPr>
          <w:szCs w:val="18"/>
          <w:lang w:val="en-GB"/>
        </w:rPr>
        <w:t>Business life cycle, the forms of control</w:t>
      </w:r>
    </w:p>
    <w:p w14:paraId="62D5EFA6" w14:textId="7D8971CF" w:rsidR="00C70CB0" w:rsidRPr="00593B22" w:rsidRDefault="00593B22" w:rsidP="00F42EE7">
      <w:pPr>
        <w:spacing w:line="240" w:lineRule="auto"/>
        <w:ind w:left="284"/>
        <w:rPr>
          <w:szCs w:val="18"/>
          <w:lang w:val="en-GB"/>
        </w:rPr>
      </w:pPr>
      <w:r>
        <w:rPr>
          <w:szCs w:val="18"/>
          <w:lang w:val="en-GB"/>
        </w:rPr>
        <w:t>Change dynamics</w:t>
      </w:r>
      <w:r w:rsidRPr="00593B22">
        <w:rPr>
          <w:szCs w:val="18"/>
          <w:lang w:val="en-GB"/>
        </w:rPr>
        <w:t xml:space="preserve"> and organisational innovation processes</w:t>
      </w:r>
    </w:p>
    <w:p w14:paraId="44579F34" w14:textId="023226CA" w:rsidR="000B3C0C" w:rsidRPr="00442206" w:rsidRDefault="006A7B7A" w:rsidP="00F42EE7">
      <w:pPr>
        <w:spacing w:before="240" w:after="120" w:line="220" w:lineRule="exact"/>
        <w:rPr>
          <w:b/>
          <w:i/>
          <w:sz w:val="18"/>
          <w:szCs w:val="18"/>
        </w:rPr>
      </w:pPr>
      <w:r w:rsidRPr="00442206">
        <w:rPr>
          <w:b/>
          <w:i/>
          <w:sz w:val="18"/>
          <w:szCs w:val="18"/>
        </w:rPr>
        <w:t>READING LIST</w:t>
      </w:r>
    </w:p>
    <w:p w14:paraId="708356F1" w14:textId="0867567A" w:rsidR="000B3C0C" w:rsidRPr="00454540" w:rsidRDefault="000B3C0C" w:rsidP="000B3C0C">
      <w:pPr>
        <w:pStyle w:val="Testo2"/>
        <w:spacing w:line="240" w:lineRule="atLeast"/>
        <w:ind w:left="284" w:hanging="284"/>
        <w:rPr>
          <w:rFonts w:eastAsia="Calibri"/>
          <w:spacing w:val="-5"/>
          <w:szCs w:val="18"/>
        </w:rPr>
      </w:pPr>
      <w:r w:rsidRPr="00454540">
        <w:rPr>
          <w:rFonts w:eastAsia="Calibri"/>
          <w:smallCaps/>
          <w:sz w:val="16"/>
          <w:szCs w:val="18"/>
        </w:rPr>
        <w:t>R. Daft</w:t>
      </w:r>
      <w:r w:rsidRPr="00454540">
        <w:rPr>
          <w:rFonts w:eastAsia="Calibri"/>
          <w:smallCaps/>
          <w:spacing w:val="-5"/>
          <w:szCs w:val="18"/>
        </w:rPr>
        <w:t xml:space="preserve">, </w:t>
      </w:r>
      <w:r w:rsidRPr="00454540">
        <w:rPr>
          <w:rFonts w:eastAsia="Calibri"/>
          <w:i/>
          <w:spacing w:val="-5"/>
          <w:szCs w:val="18"/>
        </w:rPr>
        <w:t>Organizzazione aziendale,</w:t>
      </w:r>
      <w:r w:rsidR="006A7B7A" w:rsidRPr="00454540">
        <w:rPr>
          <w:rFonts w:eastAsia="Calibri"/>
          <w:spacing w:val="-5"/>
          <w:szCs w:val="18"/>
        </w:rPr>
        <w:t xml:space="preserve"> Maggioli, Milan</w:t>
      </w:r>
      <w:r w:rsidRPr="00454540">
        <w:rPr>
          <w:rFonts w:eastAsia="Calibri"/>
          <w:spacing w:val="-5"/>
          <w:szCs w:val="18"/>
        </w:rPr>
        <w:t xml:space="preserve">, </w:t>
      </w:r>
      <w:r w:rsidR="003D602D" w:rsidRPr="00454540">
        <w:rPr>
          <w:rFonts w:eastAsia="Calibri"/>
          <w:spacing w:val="-5"/>
          <w:szCs w:val="18"/>
        </w:rPr>
        <w:t>2021</w:t>
      </w:r>
      <w:r w:rsidRPr="00454540">
        <w:rPr>
          <w:rFonts w:eastAsia="Calibri"/>
          <w:spacing w:val="-5"/>
          <w:szCs w:val="18"/>
        </w:rPr>
        <w:t xml:space="preserve">, </w:t>
      </w:r>
      <w:r w:rsidR="006A7B7A" w:rsidRPr="00454540">
        <w:rPr>
          <w:rFonts w:eastAsia="Calibri"/>
          <w:spacing w:val="-5"/>
          <w:szCs w:val="18"/>
        </w:rPr>
        <w:t>Seventh Edition</w:t>
      </w:r>
      <w:r w:rsidRPr="00454540">
        <w:rPr>
          <w:rFonts w:eastAsia="Calibri"/>
          <w:spacing w:val="-5"/>
          <w:szCs w:val="18"/>
        </w:rPr>
        <w:t>.</w:t>
      </w:r>
    </w:p>
    <w:p w14:paraId="79AB5F92" w14:textId="1F61F317" w:rsidR="000B3C0C" w:rsidRPr="001708CE" w:rsidRDefault="006A7B7A" w:rsidP="006A7B7A">
      <w:pPr>
        <w:pStyle w:val="Testo1"/>
        <w:spacing w:before="0"/>
        <w:rPr>
          <w:rFonts w:eastAsia="Calibri"/>
          <w:szCs w:val="18"/>
          <w:lang w:val="en-GB"/>
        </w:rPr>
      </w:pPr>
      <w:r w:rsidRPr="001708CE">
        <w:rPr>
          <w:rFonts w:eastAsia="Calibri"/>
          <w:szCs w:val="18"/>
          <w:lang w:val="en-GB"/>
        </w:rPr>
        <w:t xml:space="preserve">Articles, case studies, and further teaching material will be made available in class and online on </w:t>
      </w:r>
      <w:r w:rsidRPr="001708CE">
        <w:rPr>
          <w:rFonts w:eastAsia="Calibri"/>
          <w:i/>
          <w:szCs w:val="18"/>
          <w:lang w:val="en-GB"/>
        </w:rPr>
        <w:t>Blackboard</w:t>
      </w:r>
      <w:r w:rsidRPr="001708CE">
        <w:rPr>
          <w:rFonts w:eastAsia="Calibri"/>
          <w:szCs w:val="18"/>
          <w:lang w:val="en-GB"/>
        </w:rPr>
        <w:t xml:space="preserve"> for the students enrolled in the course</w:t>
      </w:r>
      <w:r w:rsidR="000B3C0C" w:rsidRPr="001708CE">
        <w:rPr>
          <w:rFonts w:eastAsia="Calibri"/>
          <w:szCs w:val="18"/>
          <w:lang w:val="en-GB"/>
        </w:rPr>
        <w:t>.</w:t>
      </w:r>
    </w:p>
    <w:p w14:paraId="3E7E6657" w14:textId="1C516214" w:rsidR="000B3C0C" w:rsidRPr="001708CE" w:rsidRDefault="006A7B7A" w:rsidP="000B3C0C">
      <w:pPr>
        <w:spacing w:before="240" w:after="120" w:line="220" w:lineRule="exact"/>
        <w:rPr>
          <w:b/>
          <w:i/>
          <w:sz w:val="18"/>
          <w:szCs w:val="18"/>
          <w:lang w:val="en-GB"/>
        </w:rPr>
      </w:pPr>
      <w:r w:rsidRPr="001708CE">
        <w:rPr>
          <w:b/>
          <w:i/>
          <w:sz w:val="18"/>
          <w:szCs w:val="18"/>
          <w:lang w:val="en-GB"/>
        </w:rPr>
        <w:t>TEACHING METHOD</w:t>
      </w:r>
    </w:p>
    <w:p w14:paraId="1228ECA7" w14:textId="5410959C" w:rsidR="000B3C0C" w:rsidRPr="001708CE" w:rsidRDefault="006A7B7A" w:rsidP="006A7B7A">
      <w:pPr>
        <w:pStyle w:val="Testo2"/>
        <w:rPr>
          <w:szCs w:val="18"/>
          <w:lang w:val="en-GB"/>
        </w:rPr>
      </w:pPr>
      <w:r w:rsidRPr="001708CE">
        <w:rPr>
          <w:szCs w:val="18"/>
          <w:lang w:val="en-GB"/>
        </w:rPr>
        <w:t xml:space="preserve">Frontal lectures, analysis and discussion of </w:t>
      </w:r>
      <w:r w:rsidRPr="00442206">
        <w:rPr>
          <w:szCs w:val="18"/>
          <w:lang w:val="en-GB"/>
        </w:rPr>
        <w:t>incidents</w:t>
      </w:r>
      <w:r w:rsidRPr="001708CE">
        <w:rPr>
          <w:i/>
          <w:szCs w:val="18"/>
          <w:lang w:val="en-GB"/>
        </w:rPr>
        <w:t xml:space="preserve"> </w:t>
      </w:r>
      <w:r w:rsidRPr="001708CE">
        <w:rPr>
          <w:szCs w:val="18"/>
          <w:lang w:val="en-GB"/>
        </w:rPr>
        <w:t>and business cases, practical activities, and, possibly, meetings with subject matter experts</w:t>
      </w:r>
      <w:r w:rsidR="000B3C0C" w:rsidRPr="001708CE">
        <w:rPr>
          <w:szCs w:val="18"/>
          <w:lang w:val="en-GB"/>
        </w:rPr>
        <w:t>.</w:t>
      </w:r>
    </w:p>
    <w:p w14:paraId="470B7C5D" w14:textId="5025567D" w:rsidR="000B3C0C" w:rsidRPr="001708CE" w:rsidRDefault="006A7B7A" w:rsidP="006A7B7A">
      <w:pPr>
        <w:pStyle w:val="Testo2"/>
        <w:rPr>
          <w:szCs w:val="18"/>
          <w:lang w:val="en-GB"/>
        </w:rPr>
      </w:pPr>
      <w:r w:rsidRPr="001708CE">
        <w:rPr>
          <w:szCs w:val="18"/>
          <w:lang w:val="en-GB"/>
        </w:rPr>
        <w:t xml:space="preserve">During the course, </w:t>
      </w:r>
      <w:r w:rsidR="001708CE" w:rsidRPr="001708CE">
        <w:rPr>
          <w:szCs w:val="18"/>
          <w:lang w:val="en-GB"/>
        </w:rPr>
        <w:t>all the</w:t>
      </w:r>
      <w:r w:rsidRPr="001708CE">
        <w:rPr>
          <w:szCs w:val="18"/>
          <w:lang w:val="en-GB"/>
        </w:rPr>
        <w:t xml:space="preserve"> updates, </w:t>
      </w:r>
      <w:r w:rsidR="001708CE" w:rsidRPr="001708CE">
        <w:rPr>
          <w:szCs w:val="18"/>
          <w:lang w:val="en-GB"/>
        </w:rPr>
        <w:t>information</w:t>
      </w:r>
      <w:r w:rsidRPr="001708CE">
        <w:rPr>
          <w:szCs w:val="18"/>
          <w:lang w:val="en-GB"/>
        </w:rPr>
        <w:t>, and</w:t>
      </w:r>
      <w:r w:rsidR="001708CE" w:rsidRPr="001708CE">
        <w:rPr>
          <w:szCs w:val="18"/>
          <w:lang w:val="en-GB"/>
        </w:rPr>
        <w:t xml:space="preserve"> further</w:t>
      </w:r>
      <w:r w:rsidRPr="001708CE">
        <w:rPr>
          <w:szCs w:val="18"/>
          <w:lang w:val="en-GB"/>
        </w:rPr>
        <w:t xml:space="preserve"> teaching material will be made available on </w:t>
      </w:r>
      <w:r w:rsidR="000B3C0C" w:rsidRPr="001708CE">
        <w:rPr>
          <w:i/>
          <w:szCs w:val="18"/>
          <w:lang w:val="en-GB"/>
        </w:rPr>
        <w:t>Blackboard</w:t>
      </w:r>
      <w:r w:rsidR="000B3C0C" w:rsidRPr="001708CE">
        <w:rPr>
          <w:szCs w:val="18"/>
          <w:lang w:val="en-GB"/>
        </w:rPr>
        <w:t>.</w:t>
      </w:r>
    </w:p>
    <w:p w14:paraId="1EAED062" w14:textId="7F0ACB7E" w:rsidR="000B3C0C" w:rsidRPr="001708CE" w:rsidRDefault="006A7B7A" w:rsidP="000B3C0C">
      <w:pPr>
        <w:spacing w:before="240" w:after="120" w:line="220" w:lineRule="exact"/>
        <w:rPr>
          <w:b/>
          <w:i/>
          <w:sz w:val="18"/>
          <w:szCs w:val="18"/>
          <w:lang w:val="en-GB"/>
        </w:rPr>
      </w:pPr>
      <w:r w:rsidRPr="001708CE">
        <w:rPr>
          <w:b/>
          <w:i/>
          <w:sz w:val="18"/>
          <w:szCs w:val="18"/>
          <w:lang w:val="en-GB"/>
        </w:rPr>
        <w:t>ASSESSMENT METHOD AND CRITERIA</w:t>
      </w:r>
    </w:p>
    <w:p w14:paraId="337CF5DA" w14:textId="1A4D42CC" w:rsidR="00126B8E" w:rsidRPr="00593B22" w:rsidRDefault="00454540" w:rsidP="00126B8E">
      <w:pPr>
        <w:pStyle w:val="xtesto2"/>
        <w:shd w:val="clear" w:color="auto" w:fill="FFFFFF"/>
        <w:spacing w:before="0" w:beforeAutospacing="0" w:after="0" w:afterAutospacing="0" w:line="220" w:lineRule="atLeast"/>
        <w:jc w:val="both"/>
        <w:rPr>
          <w:rFonts w:ascii="Times" w:hAnsi="Times" w:cs="Times"/>
          <w:color w:val="201F1E"/>
          <w:sz w:val="18"/>
          <w:szCs w:val="18"/>
          <w:lang w:val="en-GB"/>
        </w:rPr>
      </w:pPr>
      <w:r>
        <w:rPr>
          <w:color w:val="201F1E"/>
          <w:sz w:val="18"/>
          <w:szCs w:val="18"/>
          <w:bdr w:val="none" w:sz="0" w:space="0" w:color="auto" w:frame="1"/>
          <w:lang w:val="en-GB"/>
        </w:rPr>
        <w:t xml:space="preserve">The </w:t>
      </w:r>
      <w:r w:rsidR="00593B22" w:rsidRPr="00593B22">
        <w:rPr>
          <w:bCs/>
          <w:i/>
          <w:color w:val="201F1E"/>
          <w:sz w:val="18"/>
          <w:szCs w:val="18"/>
          <w:bdr w:val="none" w:sz="0" w:space="0" w:color="auto" w:frame="1"/>
          <w:lang w:val="en-GB"/>
        </w:rPr>
        <w:t>assessment criteria</w:t>
      </w:r>
      <w:r w:rsidR="00126B8E" w:rsidRPr="00593B22">
        <w:rPr>
          <w:color w:val="201F1E"/>
          <w:sz w:val="18"/>
          <w:szCs w:val="18"/>
          <w:bdr w:val="none" w:sz="0" w:space="0" w:color="auto" w:frame="1"/>
          <w:lang w:val="en-GB"/>
        </w:rPr>
        <w:t> </w:t>
      </w:r>
      <w:r w:rsidR="00593B22" w:rsidRPr="00593B22">
        <w:rPr>
          <w:color w:val="201F1E"/>
          <w:sz w:val="18"/>
          <w:szCs w:val="18"/>
          <w:bdr w:val="none" w:sz="0" w:space="0" w:color="auto" w:frame="1"/>
          <w:lang w:val="en-GB"/>
        </w:rPr>
        <w:t>will be</w:t>
      </w:r>
      <w:r w:rsidR="00126B8E" w:rsidRPr="00593B22">
        <w:rPr>
          <w:color w:val="201F1E"/>
          <w:sz w:val="18"/>
          <w:szCs w:val="18"/>
          <w:bdr w:val="none" w:sz="0" w:space="0" w:color="auto" w:frame="1"/>
          <w:lang w:val="en-GB"/>
        </w:rPr>
        <w:t>:</w:t>
      </w:r>
    </w:p>
    <w:p w14:paraId="5BF07327" w14:textId="03067273" w:rsidR="00126B8E" w:rsidRPr="006A1685" w:rsidRDefault="00593B22" w:rsidP="00126B8E">
      <w:pPr>
        <w:pStyle w:val="xtesto2"/>
        <w:numPr>
          <w:ilvl w:val="0"/>
          <w:numId w:val="5"/>
        </w:numPr>
        <w:shd w:val="clear" w:color="auto" w:fill="FFFFFF"/>
        <w:spacing w:before="0" w:beforeAutospacing="0" w:after="0" w:afterAutospacing="0" w:line="220" w:lineRule="atLeast"/>
        <w:jc w:val="both"/>
        <w:rPr>
          <w:rFonts w:ascii="Times" w:hAnsi="Times"/>
          <w:sz w:val="18"/>
          <w:szCs w:val="18"/>
          <w:lang w:val="en-GB"/>
        </w:rPr>
      </w:pPr>
      <w:r w:rsidRPr="006A1685">
        <w:rPr>
          <w:sz w:val="18"/>
          <w:szCs w:val="18"/>
          <w:lang w:val="en-GB"/>
        </w:rPr>
        <w:t xml:space="preserve">the acquisition of </w:t>
      </w:r>
      <w:r w:rsidR="006A1685" w:rsidRPr="006A1685">
        <w:rPr>
          <w:sz w:val="18"/>
          <w:szCs w:val="18"/>
          <w:lang w:val="en-GB"/>
        </w:rPr>
        <w:t xml:space="preserve">a </w:t>
      </w:r>
      <w:r w:rsidRPr="006A1685">
        <w:rPr>
          <w:sz w:val="18"/>
          <w:szCs w:val="18"/>
          <w:lang w:val="en-GB"/>
        </w:rPr>
        <w:t xml:space="preserve">sound knowledge of the </w:t>
      </w:r>
      <w:r w:rsidR="006A1685" w:rsidRPr="006A1685">
        <w:rPr>
          <w:sz w:val="18"/>
          <w:szCs w:val="18"/>
          <w:lang w:val="en-GB"/>
        </w:rPr>
        <w:t>different content areas</w:t>
      </w:r>
      <w:r w:rsidR="00126B8E" w:rsidRPr="006A1685">
        <w:rPr>
          <w:sz w:val="18"/>
          <w:szCs w:val="18"/>
          <w:lang w:val="en-GB"/>
        </w:rPr>
        <w:t>;</w:t>
      </w:r>
    </w:p>
    <w:p w14:paraId="327E7988" w14:textId="47229F88" w:rsidR="00126B8E" w:rsidRPr="006A1685" w:rsidRDefault="006A1685" w:rsidP="006A1685">
      <w:pPr>
        <w:pStyle w:val="Testo2"/>
        <w:numPr>
          <w:ilvl w:val="0"/>
          <w:numId w:val="5"/>
        </w:numPr>
        <w:rPr>
          <w:szCs w:val="18"/>
          <w:lang w:val="en-GB"/>
        </w:rPr>
      </w:pPr>
      <w:r>
        <w:rPr>
          <w:szCs w:val="18"/>
          <w:lang w:val="en-GB"/>
        </w:rPr>
        <w:t>the clarity, precision, and relevance used by students to communicate the topics learnt during the course, and the use of an appropriate technical language</w:t>
      </w:r>
      <w:r w:rsidR="00126B8E" w:rsidRPr="006A1685">
        <w:rPr>
          <w:szCs w:val="18"/>
          <w:lang w:val="en-GB"/>
        </w:rPr>
        <w:t>;</w:t>
      </w:r>
    </w:p>
    <w:p w14:paraId="3909327E" w14:textId="32926027" w:rsidR="00126B8E" w:rsidRPr="001708CE" w:rsidRDefault="006A1685" w:rsidP="00126B8E">
      <w:pPr>
        <w:pStyle w:val="Testo2"/>
        <w:numPr>
          <w:ilvl w:val="0"/>
          <w:numId w:val="5"/>
        </w:numPr>
        <w:rPr>
          <w:szCs w:val="18"/>
          <w:lang w:val="en-GB"/>
        </w:rPr>
      </w:pPr>
      <w:r>
        <w:rPr>
          <w:szCs w:val="18"/>
          <w:lang w:val="en-GB"/>
        </w:rPr>
        <w:t>the ability to find links between the different contents</w:t>
      </w:r>
      <w:r w:rsidR="0083047F">
        <w:rPr>
          <w:szCs w:val="18"/>
          <w:lang w:val="en-GB"/>
        </w:rPr>
        <w:t>,</w:t>
      </w:r>
      <w:r>
        <w:rPr>
          <w:szCs w:val="18"/>
          <w:lang w:val="en-GB"/>
        </w:rPr>
        <w:t xml:space="preserve"> and combine them in a unitary and systemic vision</w:t>
      </w:r>
      <w:r w:rsidR="00126B8E" w:rsidRPr="001708CE">
        <w:rPr>
          <w:szCs w:val="18"/>
          <w:lang w:val="en-GB"/>
        </w:rPr>
        <w:t>;</w:t>
      </w:r>
    </w:p>
    <w:p w14:paraId="0CEB5A10" w14:textId="1C119396" w:rsidR="00126B8E" w:rsidRPr="006A1685" w:rsidRDefault="006A1685" w:rsidP="003269B6">
      <w:pPr>
        <w:pStyle w:val="Testo2"/>
        <w:numPr>
          <w:ilvl w:val="0"/>
          <w:numId w:val="5"/>
        </w:numPr>
        <w:rPr>
          <w:szCs w:val="18"/>
          <w:lang w:val="en-GB"/>
        </w:rPr>
      </w:pPr>
      <w:r w:rsidRPr="006A1685">
        <w:rPr>
          <w:szCs w:val="18"/>
          <w:lang w:val="en-GB"/>
        </w:rPr>
        <w:t>th</w:t>
      </w:r>
      <w:r w:rsidR="0083047F">
        <w:rPr>
          <w:szCs w:val="18"/>
          <w:lang w:val="en-GB"/>
        </w:rPr>
        <w:t xml:space="preserve">e aptitude for the analysis </w:t>
      </w:r>
      <w:r w:rsidR="003366F4">
        <w:rPr>
          <w:szCs w:val="18"/>
          <w:lang w:val="en-GB"/>
        </w:rPr>
        <w:t xml:space="preserve">and diagnosis </w:t>
      </w:r>
      <w:r w:rsidRPr="006A1685">
        <w:rPr>
          <w:szCs w:val="18"/>
          <w:lang w:val="en-GB"/>
        </w:rPr>
        <w:t xml:space="preserve">of case studies and </w:t>
      </w:r>
      <w:r w:rsidR="0083047F">
        <w:rPr>
          <w:szCs w:val="18"/>
          <w:lang w:val="en-GB"/>
        </w:rPr>
        <w:t xml:space="preserve">the </w:t>
      </w:r>
      <w:r w:rsidRPr="006A1685">
        <w:rPr>
          <w:szCs w:val="18"/>
          <w:lang w:val="en-GB"/>
        </w:rPr>
        <w:t>real-life situations proposed in class</w:t>
      </w:r>
      <w:r>
        <w:rPr>
          <w:szCs w:val="18"/>
          <w:lang w:val="en-GB"/>
        </w:rPr>
        <w:t>, demonstrated</w:t>
      </w:r>
      <w:r w:rsidRPr="006A1685">
        <w:rPr>
          <w:szCs w:val="18"/>
          <w:lang w:val="en-GB"/>
        </w:rPr>
        <w:t xml:space="preserve"> through the choice of the most appropriate models</w:t>
      </w:r>
      <w:r w:rsidR="00126B8E" w:rsidRPr="006A1685">
        <w:rPr>
          <w:szCs w:val="18"/>
          <w:lang w:val="en-GB"/>
        </w:rPr>
        <w:t xml:space="preserve">. </w:t>
      </w:r>
    </w:p>
    <w:p w14:paraId="39774834" w14:textId="413C0495" w:rsidR="000B3C0C" w:rsidRPr="001708CE" w:rsidRDefault="006A1685" w:rsidP="00524D4F">
      <w:pPr>
        <w:pStyle w:val="Testo2"/>
        <w:spacing w:before="120"/>
        <w:rPr>
          <w:szCs w:val="18"/>
          <w:lang w:val="en-GB"/>
        </w:rPr>
      </w:pPr>
      <w:r w:rsidRPr="006A1685">
        <w:rPr>
          <w:szCs w:val="18"/>
          <w:lang w:val="en-GB"/>
        </w:rPr>
        <w:t xml:space="preserve">For both </w:t>
      </w:r>
      <w:r w:rsidRPr="006A1685">
        <w:rPr>
          <w:i/>
          <w:szCs w:val="18"/>
          <w:lang w:val="en-GB"/>
        </w:rPr>
        <w:t xml:space="preserve">attending </w:t>
      </w:r>
      <w:r w:rsidRPr="006A1685">
        <w:rPr>
          <w:szCs w:val="18"/>
          <w:lang w:val="en-GB"/>
        </w:rPr>
        <w:t xml:space="preserve">and </w:t>
      </w:r>
      <w:r w:rsidRPr="006A1685">
        <w:rPr>
          <w:i/>
          <w:szCs w:val="18"/>
          <w:lang w:val="en-GB"/>
        </w:rPr>
        <w:t xml:space="preserve">non-attending </w:t>
      </w:r>
      <w:r w:rsidRPr="006A1685">
        <w:rPr>
          <w:szCs w:val="18"/>
          <w:lang w:val="en-GB"/>
        </w:rPr>
        <w:t>students, th</w:t>
      </w:r>
      <w:r>
        <w:rPr>
          <w:szCs w:val="18"/>
          <w:lang w:val="en-GB"/>
        </w:rPr>
        <w:t>e final assessment will consist in a written exam based on structured open-ended questions, analysis of short case studies, and exercises. Students will have to study all the topics contained in the textbook of reference, and answer all the questions of the exam</w:t>
      </w:r>
      <w:r w:rsidR="000B3C0C" w:rsidRPr="001708CE">
        <w:rPr>
          <w:szCs w:val="18"/>
          <w:lang w:val="en-GB"/>
        </w:rPr>
        <w:t>.</w:t>
      </w:r>
    </w:p>
    <w:p w14:paraId="66157308" w14:textId="1485B7A9" w:rsidR="000B3C0C" w:rsidRPr="006A1685" w:rsidRDefault="006A1685" w:rsidP="000B3C0C">
      <w:pPr>
        <w:pStyle w:val="Testo2"/>
        <w:spacing w:before="120"/>
        <w:rPr>
          <w:szCs w:val="18"/>
          <w:lang w:val="en-GB"/>
        </w:rPr>
      </w:pPr>
      <w:r w:rsidRPr="006A1685">
        <w:rPr>
          <w:szCs w:val="18"/>
          <w:lang w:val="en-GB"/>
        </w:rPr>
        <w:t xml:space="preserve">Further information on the final assessment will be made available on </w:t>
      </w:r>
      <w:r w:rsidR="000B3C0C" w:rsidRPr="006A1685">
        <w:rPr>
          <w:i/>
          <w:szCs w:val="18"/>
          <w:lang w:val="en-GB"/>
        </w:rPr>
        <w:t>Blackboard</w:t>
      </w:r>
      <w:r w:rsidR="000B3C0C" w:rsidRPr="006A1685">
        <w:rPr>
          <w:szCs w:val="18"/>
          <w:lang w:val="en-GB"/>
        </w:rPr>
        <w:t>.</w:t>
      </w:r>
    </w:p>
    <w:p w14:paraId="5FEAD744" w14:textId="73F67488" w:rsidR="000B3C0C" w:rsidRPr="001708CE" w:rsidRDefault="006A7B7A" w:rsidP="000B3C0C">
      <w:pPr>
        <w:spacing w:before="240" w:after="120" w:line="240" w:lineRule="exact"/>
        <w:rPr>
          <w:b/>
          <w:i/>
          <w:sz w:val="18"/>
          <w:szCs w:val="18"/>
          <w:lang w:val="en-GB"/>
        </w:rPr>
      </w:pPr>
      <w:r w:rsidRPr="001708CE">
        <w:rPr>
          <w:b/>
          <w:i/>
          <w:sz w:val="18"/>
          <w:szCs w:val="18"/>
          <w:lang w:val="en-GB"/>
        </w:rPr>
        <w:t>NOTES AND PREREQUISITES</w:t>
      </w:r>
    </w:p>
    <w:p w14:paraId="4F5131FB" w14:textId="744A010D" w:rsidR="00F272DF" w:rsidRPr="001708CE" w:rsidRDefault="006A7B7A" w:rsidP="00F272DF">
      <w:pPr>
        <w:pStyle w:val="Testo2"/>
        <w:spacing w:before="120"/>
        <w:rPr>
          <w:szCs w:val="18"/>
          <w:lang w:val="en-GB"/>
        </w:rPr>
      </w:pPr>
      <w:r w:rsidRPr="001708CE">
        <w:rPr>
          <w:szCs w:val="18"/>
          <w:lang w:val="en-GB"/>
        </w:rPr>
        <w:t>The active participation in class is strongly recommended, in order to support the acquisition of the intended learning outcomes of the course</w:t>
      </w:r>
      <w:r w:rsidR="00F272DF" w:rsidRPr="001708CE">
        <w:rPr>
          <w:szCs w:val="18"/>
          <w:lang w:val="en-GB"/>
        </w:rPr>
        <w:t xml:space="preserve">. </w:t>
      </w:r>
    </w:p>
    <w:p w14:paraId="6BB9D503" w14:textId="233C3515" w:rsidR="0072540C" w:rsidRPr="001708CE" w:rsidRDefault="0072540C" w:rsidP="0072540C">
      <w:pPr>
        <w:pStyle w:val="Testo2"/>
        <w:spacing w:before="120"/>
        <w:rPr>
          <w:lang w:val="en-GB"/>
        </w:rPr>
      </w:pPr>
      <w:r w:rsidRPr="001708CE">
        <w:rPr>
          <w:lang w:val="en-GB"/>
        </w:rPr>
        <w:t>Further information can be found on the lecturer's webpage at http://docenti.unicatt.it/w</w:t>
      </w:r>
      <w:r w:rsidR="006A7B7A" w:rsidRPr="001708CE">
        <w:rPr>
          <w:lang w:val="en-GB"/>
        </w:rPr>
        <w:t>eb/searchByName.do?language=ENG</w:t>
      </w:r>
      <w:r w:rsidRPr="001708CE">
        <w:rPr>
          <w:lang w:val="en-GB"/>
        </w:rPr>
        <w:t xml:space="preserve"> or on the Faculty notice board.</w:t>
      </w:r>
    </w:p>
    <w:p w14:paraId="532DD052" w14:textId="77777777" w:rsidR="0072540C" w:rsidRPr="001708CE" w:rsidRDefault="0072540C" w:rsidP="0072540C">
      <w:pPr>
        <w:pStyle w:val="Testo2"/>
        <w:rPr>
          <w:lang w:val="en-GB"/>
        </w:rPr>
      </w:pPr>
    </w:p>
    <w:p w14:paraId="78F741B2" w14:textId="151BEF59" w:rsidR="00F272DF" w:rsidRPr="001708CE" w:rsidRDefault="00F272DF" w:rsidP="0072540C">
      <w:pPr>
        <w:pStyle w:val="Testo2"/>
        <w:spacing w:before="120"/>
        <w:rPr>
          <w:szCs w:val="18"/>
          <w:lang w:val="en-GB"/>
        </w:rPr>
      </w:pPr>
    </w:p>
    <w:sectPr w:rsidR="00F272DF" w:rsidRPr="001708C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5C5"/>
    <w:multiLevelType w:val="hybridMultilevel"/>
    <w:tmpl w:val="2C6A3BDC"/>
    <w:lvl w:ilvl="0" w:tplc="0526D6B2">
      <w:numFmt w:val="bullet"/>
      <w:lvlText w:val=""/>
      <w:lvlJc w:val="left"/>
      <w:pPr>
        <w:ind w:left="689" w:hanging="405"/>
      </w:pPr>
      <w:rPr>
        <w:rFonts w:ascii="Symbol" w:eastAsia="Times New Roman" w:hAnsi="Symbol" w:cs="Times"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05B81"/>
    <w:multiLevelType w:val="hybridMultilevel"/>
    <w:tmpl w:val="4FBC6008"/>
    <w:lvl w:ilvl="0" w:tplc="B05066B2">
      <w:start w:val="4"/>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783710"/>
    <w:multiLevelType w:val="hybridMultilevel"/>
    <w:tmpl w:val="54D4A8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EB369FF"/>
    <w:multiLevelType w:val="hybridMultilevel"/>
    <w:tmpl w:val="1160D7F6"/>
    <w:lvl w:ilvl="0" w:tplc="0526D6B2">
      <w:numFmt w:val="bullet"/>
      <w:lvlText w:val=""/>
      <w:lvlJc w:val="left"/>
      <w:pPr>
        <w:ind w:left="689" w:hanging="405"/>
      </w:pPr>
      <w:rPr>
        <w:rFonts w:ascii="Symbol" w:eastAsia="Times New Roman" w:hAnsi="Symbol" w:cs="Times" w:hint="default"/>
        <w:color w:val="201F1E"/>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492602980">
    <w:abstractNumId w:val="3"/>
  </w:num>
  <w:num w:numId="2" w16cid:durableId="74939907">
    <w:abstractNumId w:val="4"/>
  </w:num>
  <w:num w:numId="3" w16cid:durableId="2047678008">
    <w:abstractNumId w:val="5"/>
  </w:num>
  <w:num w:numId="4" w16cid:durableId="744373057">
    <w:abstractNumId w:val="0"/>
  </w:num>
  <w:num w:numId="5" w16cid:durableId="366610077">
    <w:abstractNumId w:val="2"/>
  </w:num>
  <w:num w:numId="6" w16cid:durableId="177170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60"/>
    <w:rsid w:val="00065593"/>
    <w:rsid w:val="000A3060"/>
    <w:rsid w:val="000B3C0C"/>
    <w:rsid w:val="00126B8E"/>
    <w:rsid w:val="001708CE"/>
    <w:rsid w:val="00187B99"/>
    <w:rsid w:val="001F59F1"/>
    <w:rsid w:val="002014DD"/>
    <w:rsid w:val="002D5E17"/>
    <w:rsid w:val="003269B6"/>
    <w:rsid w:val="003366F4"/>
    <w:rsid w:val="00370C12"/>
    <w:rsid w:val="003D602D"/>
    <w:rsid w:val="00442206"/>
    <w:rsid w:val="00454540"/>
    <w:rsid w:val="004657EF"/>
    <w:rsid w:val="00496B03"/>
    <w:rsid w:val="004A1D5D"/>
    <w:rsid w:val="004D1217"/>
    <w:rsid w:val="004D3467"/>
    <w:rsid w:val="004D6008"/>
    <w:rsid w:val="00502EE8"/>
    <w:rsid w:val="00503CCC"/>
    <w:rsid w:val="00524D4F"/>
    <w:rsid w:val="00552205"/>
    <w:rsid w:val="00593B22"/>
    <w:rsid w:val="005B1182"/>
    <w:rsid w:val="005D1B79"/>
    <w:rsid w:val="005D2F13"/>
    <w:rsid w:val="00640794"/>
    <w:rsid w:val="00693EFC"/>
    <w:rsid w:val="006A1685"/>
    <w:rsid w:val="006A7B7A"/>
    <w:rsid w:val="006F1772"/>
    <w:rsid w:val="0072540C"/>
    <w:rsid w:val="00726ECA"/>
    <w:rsid w:val="007B66C9"/>
    <w:rsid w:val="0083047F"/>
    <w:rsid w:val="00832C67"/>
    <w:rsid w:val="00834D06"/>
    <w:rsid w:val="008942E7"/>
    <w:rsid w:val="008A1204"/>
    <w:rsid w:val="008C6B78"/>
    <w:rsid w:val="00900CCA"/>
    <w:rsid w:val="00904FD3"/>
    <w:rsid w:val="00924B77"/>
    <w:rsid w:val="00940DA2"/>
    <w:rsid w:val="009E055C"/>
    <w:rsid w:val="00A419AF"/>
    <w:rsid w:val="00A74F6F"/>
    <w:rsid w:val="00A954C8"/>
    <w:rsid w:val="00AD7557"/>
    <w:rsid w:val="00AE292B"/>
    <w:rsid w:val="00AE5992"/>
    <w:rsid w:val="00B4368F"/>
    <w:rsid w:val="00B50476"/>
    <w:rsid w:val="00B50C5D"/>
    <w:rsid w:val="00B51253"/>
    <w:rsid w:val="00B525CC"/>
    <w:rsid w:val="00BD384D"/>
    <w:rsid w:val="00C70CB0"/>
    <w:rsid w:val="00C81993"/>
    <w:rsid w:val="00D404F2"/>
    <w:rsid w:val="00D906C9"/>
    <w:rsid w:val="00E607E6"/>
    <w:rsid w:val="00E80C10"/>
    <w:rsid w:val="00EC085F"/>
    <w:rsid w:val="00EE5ADA"/>
    <w:rsid w:val="00F272DF"/>
    <w:rsid w:val="00F33AF9"/>
    <w:rsid w:val="00F42EE7"/>
    <w:rsid w:val="00FA22CC"/>
    <w:rsid w:val="00FC2774"/>
    <w:rsid w:val="00FD4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4910C"/>
  <w15:docId w15:val="{2AD3EE7C-ABEA-4DFF-B734-C10F8BC4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3C0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B3C0C"/>
    <w:pPr>
      <w:ind w:left="720"/>
      <w:contextualSpacing/>
    </w:pPr>
  </w:style>
  <w:style w:type="paragraph" w:customStyle="1" w:styleId="xtesto2">
    <w:name w:val="x_testo2"/>
    <w:basedOn w:val="Normale"/>
    <w:rsid w:val="00126B8E"/>
    <w:pPr>
      <w:spacing w:before="100" w:beforeAutospacing="1" w:after="100" w:afterAutospacing="1" w:line="240" w:lineRule="auto"/>
      <w:jc w:val="left"/>
    </w:pPr>
    <w:rPr>
      <w:rFonts w:eastAsia="Times New Roman"/>
      <w:sz w:val="24"/>
      <w:szCs w:val="24"/>
      <w:lang w:eastAsia="it-IT"/>
    </w:rPr>
  </w:style>
  <w:style w:type="character" w:styleId="Rimandocommento">
    <w:name w:val="annotation reference"/>
    <w:basedOn w:val="Carpredefinitoparagrafo"/>
    <w:semiHidden/>
    <w:unhideWhenUsed/>
    <w:rsid w:val="00E80C10"/>
    <w:rPr>
      <w:sz w:val="16"/>
      <w:szCs w:val="16"/>
    </w:rPr>
  </w:style>
  <w:style w:type="paragraph" w:styleId="Testocommento">
    <w:name w:val="annotation text"/>
    <w:basedOn w:val="Normale"/>
    <w:link w:val="TestocommentoCarattere"/>
    <w:semiHidden/>
    <w:unhideWhenUsed/>
    <w:rsid w:val="00E80C10"/>
    <w:pPr>
      <w:spacing w:line="240" w:lineRule="auto"/>
    </w:pPr>
    <w:rPr>
      <w:szCs w:val="20"/>
    </w:rPr>
  </w:style>
  <w:style w:type="character" w:customStyle="1" w:styleId="TestocommentoCarattere">
    <w:name w:val="Testo commento Carattere"/>
    <w:basedOn w:val="Carpredefinitoparagrafo"/>
    <w:link w:val="Testocommento"/>
    <w:semiHidden/>
    <w:rsid w:val="00E80C10"/>
    <w:rPr>
      <w:rFonts w:eastAsia="Calibri"/>
      <w:lang w:eastAsia="en-US"/>
    </w:rPr>
  </w:style>
  <w:style w:type="paragraph" w:styleId="Soggettocommento">
    <w:name w:val="annotation subject"/>
    <w:basedOn w:val="Testocommento"/>
    <w:next w:val="Testocommento"/>
    <w:link w:val="SoggettocommentoCarattere"/>
    <w:semiHidden/>
    <w:unhideWhenUsed/>
    <w:rsid w:val="00E80C10"/>
    <w:rPr>
      <w:b/>
      <w:bCs/>
    </w:rPr>
  </w:style>
  <w:style w:type="character" w:customStyle="1" w:styleId="SoggettocommentoCarattere">
    <w:name w:val="Soggetto commento Carattere"/>
    <w:basedOn w:val="TestocommentoCarattere"/>
    <w:link w:val="Soggettocommento"/>
    <w:semiHidden/>
    <w:rsid w:val="00E80C10"/>
    <w:rPr>
      <w:rFonts w:eastAsia="Calibri"/>
      <w:b/>
      <w:bCs/>
      <w:lang w:eastAsia="en-US"/>
    </w:rPr>
  </w:style>
  <w:style w:type="paragraph" w:styleId="Testofumetto">
    <w:name w:val="Balloon Text"/>
    <w:basedOn w:val="Normale"/>
    <w:link w:val="TestofumettoCarattere"/>
    <w:rsid w:val="00A954C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954C8"/>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C4C8-A23D-4229-8950-09743C25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1</Pages>
  <Words>574</Words>
  <Characters>3624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Paoluzzi Cristiano</cp:lastModifiedBy>
  <cp:revision>3</cp:revision>
  <cp:lastPrinted>2003-03-27T10:42:00Z</cp:lastPrinted>
  <dcterms:created xsi:type="dcterms:W3CDTF">2021-10-26T07:50:00Z</dcterms:created>
  <dcterms:modified xsi:type="dcterms:W3CDTF">2022-07-14T09:45:00Z</dcterms:modified>
</cp:coreProperties>
</file>