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689" w14:textId="77777777" w:rsidR="003E50CB" w:rsidRPr="00FC42A4" w:rsidRDefault="00175362" w:rsidP="009C0DA9">
      <w:pPr>
        <w:tabs>
          <w:tab w:val="left" w:pos="284"/>
        </w:tabs>
        <w:suppressAutoHyphens/>
        <w:spacing w:before="480"/>
        <w:ind w:left="284" w:hanging="284"/>
        <w:outlineLvl w:val="0"/>
        <w:rPr>
          <w:rFonts w:ascii="Times" w:eastAsia="Times" w:hAnsi="Times" w:cs="Times"/>
          <w:b/>
          <w:bCs/>
          <w:lang w:val="en-GB"/>
        </w:rPr>
      </w:pPr>
      <w:r w:rsidRPr="00FC42A4">
        <w:rPr>
          <w:rFonts w:ascii="Times" w:hAnsi="Times"/>
          <w:b/>
          <w:bCs/>
          <w:lang w:val="en-GB"/>
        </w:rPr>
        <w:t xml:space="preserve">Professional Practice </w:t>
      </w:r>
      <w:r w:rsidRPr="00FC42A4">
        <w:rPr>
          <w:b/>
          <w:bCs/>
          <w:lang w:val="en-GB"/>
        </w:rPr>
        <w:t>(Degree in Company Management and Consulting)</w:t>
      </w:r>
    </w:p>
    <w:p w14:paraId="293B2CD8" w14:textId="77777777" w:rsidR="003E50CB" w:rsidRPr="004F7413" w:rsidRDefault="00175362" w:rsidP="009C0DA9">
      <w:pPr>
        <w:pStyle w:val="Titolo2"/>
        <w:suppressAutoHyphens/>
        <w:rPr>
          <w:lang w:val="it-IT"/>
        </w:rPr>
      </w:pPr>
      <w:r w:rsidRPr="004F7413">
        <w:rPr>
          <w:lang w:val="it-IT"/>
        </w:rPr>
        <w:t>Prof. Giulio Tedeschi</w:t>
      </w:r>
    </w:p>
    <w:p w14:paraId="5E342159" w14:textId="4EEBD558" w:rsidR="00091D35" w:rsidRPr="00FC42A4" w:rsidRDefault="00091D35" w:rsidP="009C0DA9">
      <w:pPr>
        <w:suppressAutoHyphens/>
        <w:spacing w:before="240" w:after="120"/>
        <w:rPr>
          <w:rFonts w:cs="Times New Roman"/>
          <w:b/>
          <w:i/>
          <w:color w:val="auto"/>
          <w:sz w:val="18"/>
          <w:lang w:val="en-GB"/>
        </w:rPr>
      </w:pPr>
      <w:r w:rsidRPr="00FC42A4">
        <w:rPr>
          <w:b/>
          <w:i/>
          <w:sz w:val="18"/>
          <w:lang w:val="en-GB"/>
        </w:rPr>
        <w:t xml:space="preserve">COURSE AIMS AND INTENDED LEARNING OUTCOMES </w:t>
      </w:r>
    </w:p>
    <w:p w14:paraId="10F04D18" w14:textId="77777777" w:rsidR="0025145F" w:rsidRPr="00FC42A4" w:rsidRDefault="0025145F" w:rsidP="009C0DA9">
      <w:pPr>
        <w:suppressAutoHyphens/>
        <w:rPr>
          <w:lang w:val="en-GB"/>
        </w:rPr>
      </w:pPr>
      <w:r w:rsidRPr="00FC42A4">
        <w:rPr>
          <w:lang w:val="en-GB"/>
        </w:rPr>
        <w:t>The course aims to explore business consulting services through the analysis of some of the so-called extraordinary transactions, adopting an interdisciplinary approach that can help students get an in-depth understanding of the different accounting, legal, tributary, and financial profiles explained, one by one, during the other courses.</w:t>
      </w:r>
    </w:p>
    <w:p w14:paraId="6DCA4B90" w14:textId="77777777" w:rsidR="00A14247" w:rsidRPr="00FC42A4" w:rsidRDefault="00A14247" w:rsidP="009C0DA9">
      <w:pPr>
        <w:suppressAutoHyphens/>
        <w:rPr>
          <w:lang w:val="en-GB"/>
        </w:rPr>
      </w:pPr>
      <w:r w:rsidRPr="00FC42A4">
        <w:rPr>
          <w:lang w:val="en-GB"/>
        </w:rPr>
        <w:t>The course topics are aimed at deepening the knowledge needed to specialise in the processes characterising business life, beginning with an economic-corporate definition and moving on to the choice and subsequent implementation of operations that characterise a company's life.</w:t>
      </w:r>
    </w:p>
    <w:p w14:paraId="04C1B5D9" w14:textId="77777777" w:rsidR="003E50CB" w:rsidRPr="00FC42A4" w:rsidRDefault="00175362" w:rsidP="009C0DA9">
      <w:pPr>
        <w:suppressAutoHyphens/>
        <w:rPr>
          <w:lang w:val="en-GB"/>
        </w:rPr>
      </w:pPr>
      <w:r w:rsidRPr="00FC42A4">
        <w:rPr>
          <w:lang w:val="en-GB"/>
        </w:rPr>
        <w:t xml:space="preserve">The course meets the requirements set out by the agreement between Università Cattolica del Sacro Cuore and the Chartered Accountants Register of Milan as concerns the State examination and the internship to be done during university studies. </w:t>
      </w:r>
    </w:p>
    <w:p w14:paraId="1669F3EA" w14:textId="77777777" w:rsidR="00A14247" w:rsidRPr="00FC42A4" w:rsidRDefault="00A14247" w:rsidP="009C0DA9">
      <w:pPr>
        <w:pStyle w:val="Testo2"/>
        <w:suppressAutoHyphens/>
        <w:spacing w:line="240" w:lineRule="exact"/>
        <w:ind w:firstLine="0"/>
        <w:rPr>
          <w:rFonts w:ascii="Times New Roman" w:hAnsi="Times New Roman"/>
          <w:sz w:val="20"/>
          <w:lang w:val="en-GB"/>
        </w:rPr>
      </w:pPr>
      <w:r w:rsidRPr="00FC42A4">
        <w:rPr>
          <w:rFonts w:ascii="Times New Roman" w:hAnsi="Times New Roman"/>
          <w:sz w:val="20"/>
          <w:lang w:val="en-GB"/>
        </w:rPr>
        <w:t>At the end of the course, students will be able to:</w:t>
      </w:r>
    </w:p>
    <w:p w14:paraId="79BF26AE" w14:textId="33467ED9" w:rsidR="00A14247" w:rsidRPr="00FC42A4"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 xml:space="preserve">know and understand the consulting services </w:t>
      </w:r>
      <w:r w:rsidR="007B5AF0">
        <w:rPr>
          <w:rFonts w:ascii="Times New Roman" w:hAnsi="Times New Roman"/>
          <w:sz w:val="20"/>
          <w:lang w:val="en-GB"/>
        </w:rPr>
        <w:t>and thus also</w:t>
      </w:r>
      <w:r w:rsidR="00346388">
        <w:rPr>
          <w:rFonts w:ascii="Times New Roman" w:hAnsi="Times New Roman"/>
          <w:sz w:val="20"/>
          <w:lang w:val="en-GB"/>
        </w:rPr>
        <w:t xml:space="preserve"> </w:t>
      </w:r>
      <w:r w:rsidRPr="00FC42A4">
        <w:rPr>
          <w:rFonts w:ascii="Times New Roman" w:hAnsi="Times New Roman"/>
          <w:sz w:val="20"/>
          <w:lang w:val="en-GB"/>
        </w:rPr>
        <w:t>in order to identify the underlying logic of extraordinary transactions and the interrelations in their implementation;</w:t>
      </w:r>
    </w:p>
    <w:p w14:paraId="353BD6C6" w14:textId="661627E3" w:rsidR="00A14247" w:rsidRPr="00FC42A4" w:rsidRDefault="007B5AF0"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7B5AF0">
        <w:rPr>
          <w:rFonts w:ascii="Times New Roman" w:hAnsi="Times New Roman"/>
          <w:sz w:val="20"/>
          <w:lang w:val="en-GB"/>
        </w:rPr>
        <w:t xml:space="preserve">acquire the methodologies to be followed </w:t>
      </w:r>
      <w:r>
        <w:rPr>
          <w:rFonts w:ascii="Times New Roman" w:hAnsi="Times New Roman"/>
          <w:sz w:val="20"/>
          <w:lang w:val="en-GB"/>
        </w:rPr>
        <w:t xml:space="preserve">to </w:t>
      </w:r>
      <w:r w:rsidR="00A14247" w:rsidRPr="00FC42A4">
        <w:rPr>
          <w:rFonts w:ascii="Times New Roman" w:hAnsi="Times New Roman"/>
          <w:sz w:val="20"/>
          <w:lang w:val="en-GB"/>
        </w:rPr>
        <w:t>interpret and apply the business principles and legal rules governing the transactions</w:t>
      </w:r>
      <w:r w:rsidR="00346388">
        <w:rPr>
          <w:rFonts w:ascii="Times New Roman" w:hAnsi="Times New Roman"/>
          <w:sz w:val="20"/>
          <w:lang w:val="en-GB"/>
        </w:rPr>
        <w:t xml:space="preserve"> </w:t>
      </w:r>
      <w:r w:rsidR="00A14247" w:rsidRPr="007B5AF0">
        <w:rPr>
          <w:rFonts w:ascii="Times New Roman" w:hAnsi="Times New Roman"/>
          <w:color w:val="auto"/>
          <w:sz w:val="20"/>
          <w:lang w:val="en-GB"/>
        </w:rPr>
        <w:t xml:space="preserve">examined </w:t>
      </w:r>
      <w:r w:rsidR="00A14247" w:rsidRPr="00FC42A4">
        <w:rPr>
          <w:rFonts w:ascii="Times New Roman" w:hAnsi="Times New Roman"/>
          <w:sz w:val="20"/>
          <w:lang w:val="en-GB"/>
        </w:rPr>
        <w:t>during the course;</w:t>
      </w:r>
    </w:p>
    <w:p w14:paraId="53AB439E" w14:textId="77777777" w:rsidR="00A14247" w:rsidRPr="00FC42A4"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interpret the main technical documents consulted when selecting and implementing the operations examined during the course;</w:t>
      </w:r>
    </w:p>
    <w:p w14:paraId="6C4DEE7F" w14:textId="77777777" w:rsidR="000257AB" w:rsidRPr="00FC42A4" w:rsidRDefault="00620D0F"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develop the skills they need to carry out an analysis of the opportunities, the affordability, and the consequences of the choices made in each operation</w:t>
      </w:r>
      <w:r w:rsidR="000257AB" w:rsidRPr="00FC42A4">
        <w:rPr>
          <w:rFonts w:ascii="Times New Roman" w:hAnsi="Times New Roman"/>
          <w:sz w:val="20"/>
          <w:lang w:val="en-GB"/>
        </w:rPr>
        <w:t>;</w:t>
      </w:r>
    </w:p>
    <w:p w14:paraId="04C35FC6" w14:textId="77777777" w:rsidR="00A14247" w:rsidRPr="00FC42A4"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 xml:space="preserve">use a technical language to communicate their acquired knowledge clearly and effectively. </w:t>
      </w:r>
    </w:p>
    <w:p w14:paraId="563DD61E" w14:textId="77777777" w:rsidR="003E50CB" w:rsidRPr="00FC42A4" w:rsidRDefault="00175362" w:rsidP="009C0DA9">
      <w:pPr>
        <w:suppressAutoHyphens/>
        <w:spacing w:before="240" w:after="120"/>
        <w:rPr>
          <w:b/>
          <w:bCs/>
          <w:i/>
          <w:iCs/>
          <w:sz w:val="18"/>
          <w:szCs w:val="18"/>
          <w:lang w:val="en-GB"/>
        </w:rPr>
      </w:pPr>
      <w:r w:rsidRPr="00FC42A4">
        <w:rPr>
          <w:b/>
          <w:bCs/>
          <w:i/>
          <w:iCs/>
          <w:sz w:val="18"/>
          <w:szCs w:val="18"/>
          <w:lang w:val="en-GB"/>
        </w:rPr>
        <w:t>COURSE CONTENT</w:t>
      </w:r>
    </w:p>
    <w:p w14:paraId="1D4C16AA" w14:textId="38183A01" w:rsidR="003E50CB" w:rsidRPr="00FC42A4" w:rsidRDefault="00175362" w:rsidP="009C0DA9">
      <w:pPr>
        <w:suppressAutoHyphens/>
        <w:spacing w:before="120"/>
        <w:rPr>
          <w:i/>
          <w:iCs/>
          <w:lang w:val="en-GB"/>
        </w:rPr>
      </w:pPr>
      <w:r w:rsidRPr="00FC42A4">
        <w:rPr>
          <w:i/>
          <w:lang w:val="en-GB"/>
        </w:rPr>
        <w:t>1.</w:t>
      </w:r>
      <w:r w:rsidRPr="00FC42A4">
        <w:rPr>
          <w:i/>
          <w:iCs/>
          <w:lang w:val="en-GB"/>
        </w:rPr>
        <w:tab/>
        <w:t>Professional service and corporate services</w:t>
      </w:r>
    </w:p>
    <w:p w14:paraId="14761308" w14:textId="4272F5DD" w:rsidR="00C06CA3" w:rsidRPr="004F7413" w:rsidRDefault="00C06CA3" w:rsidP="009C0DA9">
      <w:pPr>
        <w:suppressAutoHyphens/>
        <w:spacing w:before="120"/>
        <w:rPr>
          <w:lang w:val="en-US"/>
        </w:rPr>
      </w:pPr>
      <w:r w:rsidRPr="00FC42A4">
        <w:rPr>
          <w:lang w:val="en-GB"/>
        </w:rPr>
        <w:t xml:space="preserve">Concept of professional ‘service’ of the accountant. Roles and functions of the technical consultant and the </w:t>
      </w:r>
      <w:r w:rsidR="00D46A38" w:rsidRPr="00FC42A4">
        <w:rPr>
          <w:lang w:val="en-GB"/>
        </w:rPr>
        <w:t>officers</w:t>
      </w:r>
      <w:r w:rsidRPr="00FC42A4">
        <w:rPr>
          <w:lang w:val="en-GB"/>
        </w:rPr>
        <w:t xml:space="preserve"> of justice. Tasks in corporate </w:t>
      </w:r>
      <w:r w:rsidRPr="00FC42A4">
        <w:rPr>
          <w:i/>
          <w:iCs/>
          <w:lang w:val="en-GB"/>
        </w:rPr>
        <w:t>governance</w:t>
      </w:r>
      <w:r w:rsidRPr="00FC42A4">
        <w:rPr>
          <w:lang w:val="en-GB"/>
        </w:rPr>
        <w:t>, with particular regard to the figure of the statutory auditor of commercial companies</w:t>
      </w:r>
      <w:r w:rsidR="007B5AF0">
        <w:rPr>
          <w:lang w:val="en-GB"/>
        </w:rPr>
        <w:t xml:space="preserve"> and </w:t>
      </w:r>
      <w:r w:rsidR="007B5AF0" w:rsidRPr="007B5AF0">
        <w:rPr>
          <w:lang w:val="en-GB"/>
        </w:rPr>
        <w:t>of member of the Supervisory Body</w:t>
      </w:r>
      <w:r w:rsidRPr="007B5AF0">
        <w:rPr>
          <w:lang w:val="en-GB"/>
        </w:rPr>
        <w:t>.</w:t>
      </w:r>
      <w:r w:rsidRPr="00FC42A4">
        <w:rPr>
          <w:lang w:val="en-GB"/>
        </w:rPr>
        <w:t xml:space="preserve"> </w:t>
      </w:r>
      <w:r w:rsidRPr="004F7413">
        <w:rPr>
          <w:lang w:val="en-US"/>
        </w:rPr>
        <w:t>Elements of professional ethics.</w:t>
      </w:r>
    </w:p>
    <w:p w14:paraId="627EFB44" w14:textId="3C7A3A38" w:rsidR="00C06CA3" w:rsidRPr="00FC42A4" w:rsidRDefault="000257AB" w:rsidP="009C0DA9">
      <w:pPr>
        <w:suppressAutoHyphens/>
        <w:spacing w:before="120"/>
        <w:rPr>
          <w:i/>
          <w:lang w:val="en-GB"/>
        </w:rPr>
      </w:pPr>
      <w:r w:rsidRPr="00FC42A4">
        <w:rPr>
          <w:i/>
          <w:lang w:val="en-GB"/>
        </w:rPr>
        <w:lastRenderedPageBreak/>
        <w:t>2</w:t>
      </w:r>
      <w:r w:rsidR="009C0DA9" w:rsidRPr="00FC42A4">
        <w:rPr>
          <w:lang w:val="en-GB"/>
        </w:rPr>
        <w:t>.</w:t>
      </w:r>
      <w:r w:rsidR="009C0DA9" w:rsidRPr="00FC42A4">
        <w:rPr>
          <w:lang w:val="en-GB"/>
        </w:rPr>
        <w:tab/>
      </w:r>
      <w:r w:rsidR="003236F6" w:rsidRPr="00FC42A4">
        <w:rPr>
          <w:i/>
          <w:lang w:val="en-GB"/>
        </w:rPr>
        <w:t>Feasibility business plans</w:t>
      </w:r>
    </w:p>
    <w:p w14:paraId="70E80516" w14:textId="77777777" w:rsidR="000257AB" w:rsidRPr="00FC42A4" w:rsidRDefault="003236F6" w:rsidP="009C0DA9">
      <w:pPr>
        <w:suppressAutoHyphens/>
        <w:rPr>
          <w:lang w:val="en-GB"/>
        </w:rPr>
      </w:pPr>
      <w:r w:rsidRPr="00FC42A4">
        <w:rPr>
          <w:lang w:val="en-GB"/>
        </w:rPr>
        <w:t>Definition and use of feasibility business plans during the different steps of the life cycle of a company</w:t>
      </w:r>
      <w:r w:rsidR="000257AB" w:rsidRPr="00FC42A4">
        <w:rPr>
          <w:lang w:val="en-GB"/>
        </w:rPr>
        <w:t xml:space="preserve">: </w:t>
      </w:r>
      <w:r w:rsidR="00B9012F" w:rsidRPr="00FC42A4">
        <w:rPr>
          <w:lang w:val="en-GB"/>
        </w:rPr>
        <w:t>foundation</w:t>
      </w:r>
      <w:r w:rsidR="000257AB" w:rsidRPr="00FC42A4">
        <w:rPr>
          <w:lang w:val="en-GB"/>
        </w:rPr>
        <w:t xml:space="preserve">, </w:t>
      </w:r>
      <w:r w:rsidRPr="00FC42A4">
        <w:rPr>
          <w:lang w:val="en-GB"/>
        </w:rPr>
        <w:t>extraordinary transactions</w:t>
      </w:r>
      <w:r w:rsidR="000257AB" w:rsidRPr="00FC42A4">
        <w:rPr>
          <w:lang w:val="en-GB"/>
        </w:rPr>
        <w:t xml:space="preserve">, </w:t>
      </w:r>
      <w:r w:rsidR="00B9012F" w:rsidRPr="00FC42A4">
        <w:rPr>
          <w:lang w:val="en-GB"/>
        </w:rPr>
        <w:t>acquisitions with indebtedness</w:t>
      </w:r>
      <w:r w:rsidR="000257AB" w:rsidRPr="00FC42A4">
        <w:rPr>
          <w:lang w:val="en-GB"/>
        </w:rPr>
        <w:t xml:space="preserve">, </w:t>
      </w:r>
      <w:r w:rsidR="00B9012F" w:rsidRPr="00FC42A4">
        <w:rPr>
          <w:lang w:val="en-GB"/>
        </w:rPr>
        <w:t>business crisis resolution. Consulting services</w:t>
      </w:r>
      <w:r w:rsidR="000257AB" w:rsidRPr="00FC42A4">
        <w:rPr>
          <w:lang w:val="en-GB"/>
        </w:rPr>
        <w:t>.</w:t>
      </w:r>
    </w:p>
    <w:p w14:paraId="101812A2" w14:textId="77777777" w:rsidR="003E50CB" w:rsidRPr="00FC42A4" w:rsidRDefault="00175362" w:rsidP="009C0DA9">
      <w:pPr>
        <w:suppressAutoHyphens/>
        <w:spacing w:before="120"/>
        <w:ind w:left="288" w:hanging="288"/>
        <w:rPr>
          <w:lang w:val="en-GB"/>
        </w:rPr>
      </w:pPr>
      <w:r w:rsidRPr="00FC42A4">
        <w:rPr>
          <w:i/>
          <w:lang w:val="en-GB"/>
        </w:rPr>
        <w:t>3.</w:t>
      </w:r>
      <w:r w:rsidRPr="00FC42A4">
        <w:rPr>
          <w:i/>
          <w:iCs/>
          <w:lang w:val="en-GB"/>
        </w:rPr>
        <w:tab/>
        <w:t>Capital increase and contributions in kind</w:t>
      </w:r>
    </w:p>
    <w:p w14:paraId="068F8B39" w14:textId="77777777" w:rsidR="00091D35" w:rsidRPr="00FC42A4" w:rsidRDefault="00175362" w:rsidP="009C0DA9">
      <w:pPr>
        <w:suppressAutoHyphens/>
        <w:rPr>
          <w:rFonts w:eastAsia="Times New Roman" w:cs="Times New Roman"/>
          <w:color w:val="auto"/>
          <w:szCs w:val="24"/>
          <w:bdr w:val="none" w:sz="0" w:space="0" w:color="auto"/>
          <w:lang w:val="en-GB"/>
        </w:rPr>
      </w:pPr>
      <w:r w:rsidRPr="00FC42A4">
        <w:rPr>
          <w:lang w:val="en-GB"/>
        </w:rPr>
        <w:t xml:space="preserve">Determination of economic value and estimates in professional practice (overview); contributions in kind, legal framework, obligations and </w:t>
      </w:r>
      <w:r w:rsidR="00A14247" w:rsidRPr="00FC42A4">
        <w:rPr>
          <w:lang w:val="en-GB"/>
        </w:rPr>
        <w:t>aspects of the</w:t>
      </w:r>
      <w:r w:rsidR="00A14247" w:rsidRPr="00FC42A4">
        <w:rPr>
          <w:rFonts w:eastAsia="Times New Roman" w:cs="Times New Roman"/>
          <w:color w:val="auto"/>
          <w:bdr w:val="none" w:sz="0" w:space="0" w:color="auto"/>
          <w:lang w:val="en-GB"/>
        </w:rPr>
        <w:t xml:space="preserve"> accounting and valuation techniques used in determining an increase in share capital</w:t>
      </w:r>
      <w:r w:rsidR="00091D35" w:rsidRPr="00FC42A4">
        <w:rPr>
          <w:rFonts w:eastAsia="Times New Roman" w:cs="Times New Roman"/>
          <w:color w:val="auto"/>
          <w:szCs w:val="24"/>
          <w:bdr w:val="none" w:sz="0" w:space="0" w:color="auto"/>
          <w:lang w:val="en-GB"/>
        </w:rPr>
        <w:t>.</w:t>
      </w:r>
    </w:p>
    <w:p w14:paraId="2744AC19" w14:textId="08BBBD95" w:rsidR="00D46A38" w:rsidRPr="00FC42A4" w:rsidRDefault="009C0DA9" w:rsidP="009C0DA9">
      <w:pPr>
        <w:suppressAutoHyphens/>
        <w:spacing w:before="120"/>
        <w:rPr>
          <w:i/>
          <w:lang w:val="en-GB"/>
        </w:rPr>
      </w:pPr>
      <w:r w:rsidRPr="00FC42A4">
        <w:rPr>
          <w:i/>
          <w:lang w:val="en-GB"/>
        </w:rPr>
        <w:t>4.</w:t>
      </w:r>
      <w:r w:rsidRPr="00FC42A4">
        <w:rPr>
          <w:i/>
          <w:lang w:val="en-GB"/>
        </w:rPr>
        <w:tab/>
      </w:r>
      <w:r w:rsidR="00B9012F" w:rsidRPr="00FC42A4">
        <w:rPr>
          <w:i/>
          <w:lang w:val="en-GB"/>
        </w:rPr>
        <w:t>The sale of a company</w:t>
      </w:r>
    </w:p>
    <w:p w14:paraId="2564BB19" w14:textId="4540393C" w:rsidR="00D46A38" w:rsidRPr="00FC42A4" w:rsidRDefault="00D46A38" w:rsidP="004F7413">
      <w:pPr>
        <w:suppressAutoHyphens/>
        <w:rPr>
          <w:iCs/>
          <w:lang w:val="en-GB"/>
        </w:rPr>
      </w:pPr>
      <w:r w:rsidRPr="00FC42A4">
        <w:rPr>
          <w:iCs/>
          <w:lang w:val="en-GB"/>
        </w:rPr>
        <w:t>The economic-financial logic and variables involved in transaction</w:t>
      </w:r>
      <w:r w:rsidR="00FC42A4" w:rsidRPr="00FC42A4">
        <w:rPr>
          <w:iCs/>
          <w:lang w:val="en-GB"/>
        </w:rPr>
        <w:t>s</w:t>
      </w:r>
      <w:r w:rsidRPr="00FC42A4">
        <w:rPr>
          <w:iCs/>
          <w:lang w:val="en-GB"/>
        </w:rPr>
        <w:t xml:space="preserve">; legal references and contractual conditions; the management of the risks related to taxation and </w:t>
      </w:r>
      <w:r w:rsidRPr="00E8305B">
        <w:rPr>
          <w:iCs/>
          <w:lang w:val="en-GB"/>
        </w:rPr>
        <w:t xml:space="preserve">liability profiles. </w:t>
      </w:r>
      <w:r w:rsidR="00E8305B" w:rsidRPr="00E8305B">
        <w:t>Company rental</w:t>
      </w:r>
      <w:r w:rsidR="00346388" w:rsidRPr="00E8305B">
        <w:t xml:space="preserve"> (</w:t>
      </w:r>
      <w:r w:rsidR="00E8305B" w:rsidRPr="00E8305B">
        <w:t>overview</w:t>
      </w:r>
      <w:r w:rsidR="00346388" w:rsidRPr="00E8305B">
        <w:t>).</w:t>
      </w:r>
    </w:p>
    <w:p w14:paraId="470543E5" w14:textId="77777777" w:rsidR="000257AB" w:rsidRPr="00FC42A4" w:rsidRDefault="009C0DA9" w:rsidP="009C0DA9">
      <w:pPr>
        <w:suppressAutoHyphens/>
        <w:spacing w:before="120"/>
        <w:rPr>
          <w:i/>
          <w:lang w:val="en-GB"/>
        </w:rPr>
      </w:pPr>
      <w:r w:rsidRPr="00FC42A4">
        <w:rPr>
          <w:i/>
          <w:lang w:val="en-GB"/>
        </w:rPr>
        <w:t>5.</w:t>
      </w:r>
      <w:r w:rsidRPr="00FC42A4">
        <w:rPr>
          <w:i/>
          <w:lang w:val="en-GB"/>
        </w:rPr>
        <w:tab/>
      </w:r>
      <w:r w:rsidR="00AA0C43" w:rsidRPr="00FC42A4">
        <w:rPr>
          <w:i/>
          <w:lang w:val="en-GB"/>
        </w:rPr>
        <w:t>Mergers</w:t>
      </w:r>
      <w:r w:rsidR="000257AB" w:rsidRPr="00FC42A4">
        <w:rPr>
          <w:i/>
          <w:lang w:val="en-GB"/>
        </w:rPr>
        <w:t xml:space="preserve"> (</w:t>
      </w:r>
      <w:r w:rsidR="00AA0C43" w:rsidRPr="00FC42A4">
        <w:rPr>
          <w:i/>
          <w:lang w:val="en-GB"/>
        </w:rPr>
        <w:t>demergers</w:t>
      </w:r>
      <w:r w:rsidR="000257AB" w:rsidRPr="00FC42A4">
        <w:rPr>
          <w:i/>
          <w:lang w:val="en-GB"/>
        </w:rPr>
        <w:t xml:space="preserve"> – </w:t>
      </w:r>
      <w:r w:rsidR="00AA0C43" w:rsidRPr="00FC42A4">
        <w:rPr>
          <w:i/>
          <w:lang w:val="en-GB"/>
        </w:rPr>
        <w:t>an introduction</w:t>
      </w:r>
      <w:r w:rsidR="000257AB" w:rsidRPr="00FC42A4">
        <w:rPr>
          <w:i/>
          <w:lang w:val="en-GB"/>
        </w:rPr>
        <w:t>)</w:t>
      </w:r>
    </w:p>
    <w:p w14:paraId="300A893A" w14:textId="35204366" w:rsidR="000257AB" w:rsidRPr="00FC42A4" w:rsidRDefault="00AA0C43" w:rsidP="009C0DA9">
      <w:pPr>
        <w:suppressAutoHyphens/>
        <w:rPr>
          <w:lang w:val="en-GB"/>
        </w:rPr>
      </w:pPr>
      <w:r w:rsidRPr="00FC42A4">
        <w:rPr>
          <w:lang w:val="en-GB"/>
        </w:rPr>
        <w:t>Legal references</w:t>
      </w:r>
      <w:r w:rsidR="000257AB" w:rsidRPr="00FC42A4">
        <w:rPr>
          <w:lang w:val="en-GB"/>
        </w:rPr>
        <w:t xml:space="preserve">, </w:t>
      </w:r>
      <w:r w:rsidRPr="00FC42A4">
        <w:rPr>
          <w:lang w:val="en-GB"/>
        </w:rPr>
        <w:t>fulfilments and technical aspects</w:t>
      </w:r>
      <w:r w:rsidR="000257AB" w:rsidRPr="00FC42A4">
        <w:rPr>
          <w:lang w:val="en-GB"/>
        </w:rPr>
        <w:t xml:space="preserve">; </w:t>
      </w:r>
      <w:r w:rsidR="00021E40" w:rsidRPr="00FC42A4">
        <w:rPr>
          <w:lang w:val="en-GB"/>
        </w:rPr>
        <w:t>the exchange rate and the assessments</w:t>
      </w:r>
      <w:r w:rsidR="000257AB" w:rsidRPr="00FC42A4">
        <w:rPr>
          <w:lang w:val="en-GB"/>
        </w:rPr>
        <w:t xml:space="preserve">; </w:t>
      </w:r>
      <w:r w:rsidR="00021E40" w:rsidRPr="00FC42A4">
        <w:rPr>
          <w:lang w:val="en-GB"/>
        </w:rPr>
        <w:t>the capital increase after the transaction</w:t>
      </w:r>
      <w:r w:rsidR="000257AB" w:rsidRPr="00FC42A4">
        <w:rPr>
          <w:lang w:val="en-GB"/>
        </w:rPr>
        <w:t xml:space="preserve">; </w:t>
      </w:r>
      <w:r w:rsidR="00021E40" w:rsidRPr="00FC42A4">
        <w:rPr>
          <w:lang w:val="en-GB"/>
        </w:rPr>
        <w:t>accounting aspects</w:t>
      </w:r>
      <w:r w:rsidR="000257AB" w:rsidRPr="00FC42A4">
        <w:rPr>
          <w:lang w:val="en-GB"/>
        </w:rPr>
        <w:t xml:space="preserve"> (</w:t>
      </w:r>
      <w:r w:rsidR="00021E40" w:rsidRPr="00FC42A4">
        <w:rPr>
          <w:lang w:val="en-GB"/>
        </w:rPr>
        <w:t>capital surplus and deficit</w:t>
      </w:r>
      <w:r w:rsidR="000257AB" w:rsidRPr="00FC42A4">
        <w:rPr>
          <w:lang w:val="en-GB"/>
        </w:rPr>
        <w:t xml:space="preserve">) </w:t>
      </w:r>
      <w:r w:rsidR="00021E40" w:rsidRPr="00FC42A4">
        <w:rPr>
          <w:lang w:val="en-GB"/>
        </w:rPr>
        <w:t>and tributary profiles</w:t>
      </w:r>
      <w:r w:rsidR="000257AB" w:rsidRPr="00FC42A4">
        <w:rPr>
          <w:lang w:val="en-GB"/>
        </w:rPr>
        <w:t>.</w:t>
      </w:r>
    </w:p>
    <w:p w14:paraId="1F3F322A" w14:textId="005CE433" w:rsidR="003E50CB" w:rsidRPr="004F7413" w:rsidRDefault="00175362" w:rsidP="009C0DA9">
      <w:pPr>
        <w:suppressAutoHyphens/>
        <w:spacing w:before="120"/>
        <w:ind w:left="284" w:hanging="284"/>
        <w:rPr>
          <w:i/>
          <w:iCs/>
          <w:lang w:val="en-US"/>
        </w:rPr>
      </w:pPr>
      <w:r w:rsidRPr="004F7413">
        <w:rPr>
          <w:i/>
          <w:lang w:val="en-US"/>
        </w:rPr>
        <w:t>6.</w:t>
      </w:r>
      <w:r w:rsidRPr="004F7413">
        <w:rPr>
          <w:lang w:val="en-US"/>
        </w:rPr>
        <w:tab/>
      </w:r>
      <w:r w:rsidR="00D46A38" w:rsidRPr="004F7413">
        <w:rPr>
          <w:i/>
          <w:iCs/>
          <w:lang w:val="en-US"/>
        </w:rPr>
        <w:t>Voluntary liquidation (and</w:t>
      </w:r>
      <w:r w:rsidR="00346388">
        <w:rPr>
          <w:i/>
          <w:iCs/>
          <w:lang w:val="en-US"/>
        </w:rPr>
        <w:t xml:space="preserve"> </w:t>
      </w:r>
      <w:r w:rsidR="005669D4">
        <w:rPr>
          <w:i/>
          <w:iCs/>
          <w:lang w:val="en-US"/>
        </w:rPr>
        <w:t xml:space="preserve">business crisis </w:t>
      </w:r>
      <w:r w:rsidR="00D46A38" w:rsidRPr="004F7413">
        <w:rPr>
          <w:i/>
          <w:iCs/>
          <w:lang w:val="en-US"/>
        </w:rPr>
        <w:t xml:space="preserve">- overview) </w:t>
      </w:r>
    </w:p>
    <w:p w14:paraId="567442A8" w14:textId="4DB236BE" w:rsidR="003E50CB" w:rsidRPr="00346388" w:rsidRDefault="00175362" w:rsidP="00346388">
      <w:r w:rsidRPr="00FC42A4">
        <w:rPr>
          <w:lang w:val="en-GB"/>
        </w:rPr>
        <w:t xml:space="preserve">Causes of dissolution and liquidation stages; effects and compliances; liquidator’s duties and responsibilities. </w:t>
      </w:r>
      <w:r w:rsidR="005669D4" w:rsidRPr="005669D4">
        <w:t xml:space="preserve">The activities for the solution of the crisis of enterprise in the new Code of the </w:t>
      </w:r>
      <w:r w:rsidR="005669D4">
        <w:t xml:space="preserve">business </w:t>
      </w:r>
      <w:r w:rsidR="005669D4" w:rsidRPr="005669D4">
        <w:t xml:space="preserve">crisis and the insolvency </w:t>
      </w:r>
      <w:r w:rsidR="00346388" w:rsidRPr="005669D4">
        <w:t>(</w:t>
      </w:r>
      <w:r w:rsidR="005669D4" w:rsidRPr="005669D4">
        <w:t>overview</w:t>
      </w:r>
      <w:r w:rsidR="00346388" w:rsidRPr="005669D4">
        <w:t>).</w:t>
      </w:r>
    </w:p>
    <w:p w14:paraId="452E1939" w14:textId="2DD1D23A" w:rsidR="003E50CB" w:rsidRPr="00FC42A4" w:rsidRDefault="00175362" w:rsidP="009C0DA9">
      <w:pPr>
        <w:keepNext/>
        <w:suppressAutoHyphens/>
        <w:spacing w:before="240" w:after="120"/>
        <w:rPr>
          <w:b/>
          <w:bCs/>
          <w:i/>
          <w:iCs/>
          <w:sz w:val="18"/>
          <w:szCs w:val="18"/>
          <w:lang w:val="en-GB"/>
        </w:rPr>
      </w:pPr>
      <w:r w:rsidRPr="00FC42A4">
        <w:rPr>
          <w:b/>
          <w:bCs/>
          <w:i/>
          <w:iCs/>
          <w:sz w:val="18"/>
          <w:szCs w:val="18"/>
          <w:lang w:val="en-GB"/>
        </w:rPr>
        <w:t xml:space="preserve">READING LIST </w:t>
      </w:r>
    </w:p>
    <w:p w14:paraId="3EDEB36C" w14:textId="77777777" w:rsidR="00FC42A4" w:rsidRPr="00FC42A4" w:rsidRDefault="00640966" w:rsidP="00D05B03">
      <w:pPr>
        <w:suppressAutoHyphens/>
        <w:spacing w:before="240" w:after="120" w:line="220" w:lineRule="exact"/>
        <w:rPr>
          <w:rFonts w:cs="Times New Roman"/>
          <w:sz w:val="18"/>
          <w:szCs w:val="18"/>
          <w:lang w:val="en-GB"/>
        </w:rPr>
      </w:pPr>
      <w:r w:rsidRPr="00FC42A4">
        <w:rPr>
          <w:rFonts w:cs="Times New Roman"/>
          <w:sz w:val="18"/>
          <w:szCs w:val="18"/>
          <w:lang w:val="en-GB"/>
        </w:rPr>
        <w:t xml:space="preserve">Further information regarding the reading list will be provided in the Syllabus and communicated at the beginning of the course directly by the lecturer. </w:t>
      </w:r>
    </w:p>
    <w:p w14:paraId="7E47AB5E" w14:textId="73ABBCD3" w:rsidR="00D05B03" w:rsidRPr="00FC42A4" w:rsidRDefault="00D05B03" w:rsidP="004F7413">
      <w:pPr>
        <w:suppressAutoHyphens/>
        <w:spacing w:before="120" w:line="220" w:lineRule="exact"/>
        <w:rPr>
          <w:sz w:val="18"/>
          <w:szCs w:val="18"/>
          <w:lang w:val="en-GB"/>
        </w:rPr>
      </w:pPr>
      <w:r w:rsidRPr="00FC42A4">
        <w:rPr>
          <w:sz w:val="18"/>
          <w:szCs w:val="18"/>
          <w:lang w:val="en-GB"/>
        </w:rPr>
        <w:t>For students who will not be able to attend classes and for in-depth stud</w:t>
      </w:r>
      <w:r w:rsidR="00FC42A4" w:rsidRPr="00FC42A4">
        <w:rPr>
          <w:sz w:val="18"/>
          <w:szCs w:val="18"/>
          <w:lang w:val="en-GB"/>
        </w:rPr>
        <w:t>y</w:t>
      </w:r>
      <w:r w:rsidRPr="00FC42A4">
        <w:rPr>
          <w:sz w:val="18"/>
          <w:szCs w:val="18"/>
          <w:lang w:val="en-GB"/>
        </w:rPr>
        <w:t>, the syllabus will list specific textbooks (with details on the chapters to study especially for non-attending students). Further study material for exam preparation (readings, documents, legal papers, etc.) will be made available on the dedicated Blackboard platform.</w:t>
      </w:r>
    </w:p>
    <w:p w14:paraId="51FB780C" w14:textId="1B218DBB" w:rsidR="003E50CB" w:rsidRPr="00FC42A4" w:rsidRDefault="00032CA8" w:rsidP="009C0DA9">
      <w:pPr>
        <w:suppressAutoHyphens/>
        <w:spacing w:before="240" w:after="120" w:line="220" w:lineRule="exact"/>
        <w:rPr>
          <w:b/>
          <w:bCs/>
          <w:i/>
          <w:iCs/>
          <w:sz w:val="18"/>
          <w:szCs w:val="18"/>
          <w:lang w:val="en-GB"/>
        </w:rPr>
      </w:pPr>
      <w:r w:rsidRPr="00FC42A4">
        <w:rPr>
          <w:b/>
          <w:bCs/>
          <w:i/>
          <w:iCs/>
          <w:sz w:val="18"/>
          <w:szCs w:val="18"/>
          <w:lang w:val="en-GB"/>
        </w:rPr>
        <w:t xml:space="preserve">TEACHING </w:t>
      </w:r>
      <w:r w:rsidR="00175362" w:rsidRPr="00FC42A4">
        <w:rPr>
          <w:b/>
          <w:bCs/>
          <w:i/>
          <w:iCs/>
          <w:sz w:val="18"/>
          <w:szCs w:val="18"/>
          <w:lang w:val="en-GB"/>
        </w:rPr>
        <w:t xml:space="preserve">METHOD </w:t>
      </w:r>
    </w:p>
    <w:p w14:paraId="3739404C" w14:textId="77777777" w:rsidR="00A14247" w:rsidRPr="00FC42A4"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6"/>
          <w:bdr w:val="none" w:sz="0" w:space="0" w:color="auto"/>
          <w:lang w:val="en-GB"/>
        </w:rPr>
      </w:pPr>
      <w:r w:rsidRPr="00FC42A4">
        <w:rPr>
          <w:rFonts w:eastAsia="Times New Roman" w:cs="Times New Roman"/>
          <w:color w:val="auto"/>
          <w:sz w:val="18"/>
          <w:bdr w:val="none" w:sz="0" w:space="0" w:color="auto"/>
          <w:lang w:val="en-GB"/>
        </w:rPr>
        <w:t>The blended course includes on-site activities, involving frontal lectures, and off-site activities. The on-site activities are based on interactive lectures, intended to frame the topics of the individual modules, and the analysis of concrete cases. Off-site activities involve the use of video-lectures (asynchronous) and the supplementary discussion of course material during webinar tutorials and live feed-back sessions (synchronous).</w:t>
      </w:r>
      <w:r w:rsidR="000257AB" w:rsidRPr="00FC42A4">
        <w:rPr>
          <w:lang w:val="en-GB"/>
        </w:rPr>
        <w:t xml:space="preserve"> </w:t>
      </w:r>
      <w:r w:rsidR="00021E40" w:rsidRPr="00FC42A4">
        <w:rPr>
          <w:sz w:val="18"/>
          <w:lang w:val="en-GB"/>
        </w:rPr>
        <w:t>Some of the frontal lectures will be held by subject matter experts</w:t>
      </w:r>
      <w:r w:rsidR="000257AB" w:rsidRPr="00FC42A4">
        <w:rPr>
          <w:sz w:val="18"/>
          <w:lang w:val="en-GB"/>
        </w:rPr>
        <w:t>.</w:t>
      </w:r>
    </w:p>
    <w:p w14:paraId="2A647894" w14:textId="77777777" w:rsidR="00A14247" w:rsidRPr="00FC42A4"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FC42A4">
        <w:rPr>
          <w:rFonts w:eastAsia="Times New Roman" w:cs="Times New Roman"/>
          <w:color w:val="auto"/>
          <w:sz w:val="18"/>
          <w:bdr w:val="none" w:sz="0" w:space="0" w:color="auto"/>
          <w:lang w:val="en-GB"/>
        </w:rPr>
        <w:t>During the course, materials and case studies from professional experiences will be discussed, alongside expert testimonials.</w:t>
      </w:r>
    </w:p>
    <w:p w14:paraId="6B729EDA" w14:textId="77777777" w:rsidR="00A14247" w:rsidRPr="00FC42A4"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FC42A4">
        <w:rPr>
          <w:rFonts w:eastAsia="Times New Roman" w:cs="Times New Roman"/>
          <w:color w:val="auto"/>
          <w:sz w:val="18"/>
          <w:bdr w:val="none" w:sz="0" w:space="0" w:color="auto"/>
          <w:lang w:val="en-GB"/>
        </w:rPr>
        <w:lastRenderedPageBreak/>
        <w:t xml:space="preserve">The syllabus containing the course's analytical programme will be communicated on Blackboard. </w:t>
      </w:r>
    </w:p>
    <w:p w14:paraId="27451047" w14:textId="303C64AE" w:rsidR="00091D35" w:rsidRPr="00FC42A4" w:rsidRDefault="00091D35" w:rsidP="009C0DA9">
      <w:pPr>
        <w:suppressAutoHyphens/>
        <w:spacing w:before="240" w:after="120" w:line="220" w:lineRule="exact"/>
        <w:rPr>
          <w:b/>
          <w:i/>
          <w:sz w:val="18"/>
          <w:lang w:val="en-GB"/>
        </w:rPr>
      </w:pPr>
      <w:r w:rsidRPr="00FC42A4">
        <w:rPr>
          <w:b/>
          <w:i/>
          <w:sz w:val="18"/>
          <w:lang w:val="en-GB"/>
        </w:rPr>
        <w:t>ASSESSMENT METHOD AND CRITERIA</w:t>
      </w:r>
    </w:p>
    <w:p w14:paraId="17EF275A" w14:textId="491F5BEC" w:rsidR="007250DF" w:rsidRPr="00FC42A4" w:rsidRDefault="00346388" w:rsidP="009C0DA9">
      <w:pPr>
        <w:suppressAutoHyphens/>
        <w:spacing w:before="240" w:after="120" w:line="220" w:lineRule="exact"/>
        <w:rPr>
          <w:bCs/>
          <w:iCs/>
          <w:sz w:val="18"/>
          <w:lang w:val="en-GB"/>
        </w:rPr>
      </w:pPr>
      <w:r>
        <w:rPr>
          <w:bCs/>
          <w:i/>
          <w:sz w:val="18"/>
          <w:lang w:val="en-GB"/>
        </w:rPr>
        <w:t>A)</w:t>
      </w:r>
      <w:r w:rsidR="007250DF" w:rsidRPr="00FC42A4">
        <w:rPr>
          <w:bCs/>
          <w:iCs/>
          <w:sz w:val="18"/>
          <w:lang w:val="en-GB"/>
        </w:rPr>
        <w:t xml:space="preserve"> </w:t>
      </w:r>
      <w:r w:rsidR="007250DF" w:rsidRPr="00FC42A4">
        <w:rPr>
          <w:bCs/>
          <w:i/>
          <w:sz w:val="18"/>
          <w:lang w:val="en-GB"/>
        </w:rPr>
        <w:t>Ongoing assessment.</w:t>
      </w:r>
    </w:p>
    <w:p w14:paraId="1B292C5A" w14:textId="0F86EEFE" w:rsidR="00EA71F6" w:rsidRPr="00FC42A4" w:rsidRDefault="00E279EA" w:rsidP="00EA71F6">
      <w:pPr>
        <w:pStyle w:val="Testo2"/>
        <w:tabs>
          <w:tab w:val="left" w:pos="284"/>
          <w:tab w:val="left" w:pos="708"/>
          <w:tab w:val="left" w:pos="1416"/>
          <w:tab w:val="left" w:pos="2124"/>
          <w:tab w:val="left" w:pos="2832"/>
          <w:tab w:val="left" w:pos="3540"/>
          <w:tab w:val="left" w:pos="4248"/>
          <w:tab w:val="left" w:pos="4956"/>
          <w:tab w:val="left" w:pos="5664"/>
          <w:tab w:val="left" w:pos="6184"/>
        </w:tabs>
        <w:rPr>
          <w:lang w:val="en-GB"/>
        </w:rPr>
      </w:pPr>
      <w:r w:rsidRPr="00FC42A4">
        <w:rPr>
          <w:rFonts w:cs="Times New Roman"/>
          <w:bCs/>
          <w:iCs/>
          <w:color w:val="auto"/>
          <w:lang w:val="en-GB"/>
        </w:rPr>
        <w:t xml:space="preserve">For students who opt for </w:t>
      </w:r>
      <w:r w:rsidR="00EA71F6" w:rsidRPr="00FC42A4">
        <w:rPr>
          <w:rFonts w:cs="Times New Roman"/>
          <w:bCs/>
          <w:iCs/>
          <w:color w:val="auto"/>
          <w:lang w:val="en-GB"/>
        </w:rPr>
        <w:t xml:space="preserve">the ongoing assessment: 50% </w:t>
      </w:r>
      <w:r w:rsidR="00EA71F6" w:rsidRPr="00FC42A4">
        <w:rPr>
          <w:lang w:val="en-GB"/>
        </w:rPr>
        <w:t>of the assessment will be based on two written tests assigned during the course on the first three modules of the course and as per the content, method and timelines published in the Blackboard area reserved for students enrolled in the course</w:t>
      </w:r>
      <w:r w:rsidR="00FC42A4" w:rsidRPr="00FC42A4">
        <w:rPr>
          <w:lang w:val="en-GB"/>
        </w:rPr>
        <w:t xml:space="preserve">. The remaining </w:t>
      </w:r>
      <w:r w:rsidR="00EA71F6" w:rsidRPr="00FC42A4">
        <w:rPr>
          <w:lang w:val="en-GB"/>
        </w:rPr>
        <w:t>50% of the assessment will be based on a final oral test</w:t>
      </w:r>
      <w:r w:rsidR="00EA71F6" w:rsidRPr="00FC42A4">
        <w:rPr>
          <w:rFonts w:eastAsia="Times New Roman" w:cs="Times New Roman"/>
          <w:color w:val="auto"/>
          <w:bdr w:val="none" w:sz="0" w:space="0" w:color="auto" w:frame="1"/>
          <w:lang w:val="en-GB"/>
        </w:rPr>
        <w:t xml:space="preserve">. </w:t>
      </w:r>
      <w:r w:rsidR="00EA71F6" w:rsidRPr="00FC42A4">
        <w:rPr>
          <w:lang w:val="en-GB"/>
        </w:rPr>
        <w:t>The final test may only be taken following a positive assessment of the tests assigned during the course. In order to pass the exam, the final test</w:t>
      </w:r>
      <w:r w:rsidR="00EA71F6" w:rsidRPr="00FC42A4">
        <w:rPr>
          <w:rFonts w:ascii="Times New Roman" w:eastAsia="Times New Roman" w:hAnsi="Times New Roman" w:cs="Times New Roman"/>
          <w:color w:val="auto"/>
          <w:sz w:val="20"/>
          <w:szCs w:val="24"/>
          <w:bdr w:val="none" w:sz="0" w:space="0" w:color="auto" w:frame="1"/>
          <w:lang w:val="en-GB"/>
        </w:rPr>
        <w:t xml:space="preserve"> (</w:t>
      </w:r>
      <w:r w:rsidR="00EA71F6" w:rsidRPr="00FC42A4">
        <w:rPr>
          <w:rFonts w:ascii="Times New Roman" w:eastAsia="Times New Roman" w:hAnsi="Times New Roman" w:cs="Times New Roman"/>
          <w:color w:val="auto"/>
          <w:bdr w:val="none" w:sz="0" w:space="0" w:color="auto" w:frame="1"/>
          <w:lang w:val="en-GB"/>
        </w:rPr>
        <w:t xml:space="preserve">to be held in one of the 3 exam </w:t>
      </w:r>
      <w:r w:rsidR="00FC42A4" w:rsidRPr="00FC42A4">
        <w:rPr>
          <w:rFonts w:ascii="Times New Roman" w:eastAsia="Times New Roman" w:hAnsi="Times New Roman" w:cs="Times New Roman"/>
          <w:color w:val="auto"/>
          <w:bdr w:val="none" w:sz="0" w:space="0" w:color="auto" w:frame="1"/>
          <w:lang w:val="en-GB"/>
        </w:rPr>
        <w:t>calls</w:t>
      </w:r>
      <w:r w:rsidR="00EA71F6" w:rsidRPr="00FC42A4">
        <w:rPr>
          <w:rFonts w:ascii="Times New Roman" w:eastAsia="Times New Roman" w:hAnsi="Times New Roman" w:cs="Times New Roman"/>
          <w:color w:val="auto"/>
          <w:bdr w:val="none" w:sz="0" w:space="0" w:color="auto" w:frame="1"/>
          <w:lang w:val="en-GB"/>
        </w:rPr>
        <w:t xml:space="preserve"> following the end of the course</w:t>
      </w:r>
      <w:r w:rsidR="00EA71F6" w:rsidRPr="00FC42A4">
        <w:rPr>
          <w:rFonts w:ascii="Times New Roman" w:eastAsia="Times New Roman" w:hAnsi="Times New Roman" w:cs="Times New Roman"/>
          <w:color w:val="auto"/>
          <w:szCs w:val="24"/>
          <w:bdr w:val="none" w:sz="0" w:space="0" w:color="auto" w:frame="1"/>
          <w:lang w:val="en-GB"/>
        </w:rPr>
        <w:t>)</w:t>
      </w:r>
      <w:r w:rsidR="00EA71F6" w:rsidRPr="00FC42A4">
        <w:rPr>
          <w:sz w:val="16"/>
          <w:lang w:val="en-GB"/>
        </w:rPr>
        <w:t xml:space="preserve"> </w:t>
      </w:r>
      <w:r w:rsidR="00EA71F6" w:rsidRPr="00FC42A4">
        <w:rPr>
          <w:lang w:val="en-GB"/>
        </w:rPr>
        <w:t>must be passed.</w:t>
      </w:r>
    </w:p>
    <w:p w14:paraId="1D5B8659" w14:textId="77777777" w:rsidR="00EA71F6" w:rsidRPr="00FC42A4" w:rsidRDefault="00EA71F6" w:rsidP="00EA71F6">
      <w:pPr>
        <w:pStyle w:val="Testo2"/>
        <w:tabs>
          <w:tab w:val="left" w:pos="284"/>
          <w:tab w:val="left" w:pos="708"/>
          <w:tab w:val="left" w:pos="1416"/>
          <w:tab w:val="left" w:pos="2124"/>
          <w:tab w:val="left" w:pos="2832"/>
          <w:tab w:val="left" w:pos="3540"/>
          <w:tab w:val="left" w:pos="4248"/>
          <w:tab w:val="left" w:pos="4956"/>
          <w:tab w:val="left" w:pos="5664"/>
          <w:tab w:val="left" w:pos="6184"/>
        </w:tabs>
        <w:ind w:firstLine="0"/>
        <w:rPr>
          <w:lang w:val="en-GB"/>
        </w:rPr>
      </w:pPr>
    </w:p>
    <w:p w14:paraId="159C8A0A" w14:textId="5849CBEB" w:rsidR="00EA71F6" w:rsidRPr="00FC42A4" w:rsidRDefault="00346388" w:rsidP="00EA71F6">
      <w:pPr>
        <w:pStyle w:val="Testo2"/>
        <w:tabs>
          <w:tab w:val="left" w:pos="284"/>
          <w:tab w:val="left" w:pos="708"/>
          <w:tab w:val="left" w:pos="1416"/>
          <w:tab w:val="left" w:pos="2124"/>
          <w:tab w:val="left" w:pos="2832"/>
          <w:tab w:val="left" w:pos="3540"/>
          <w:tab w:val="left" w:pos="4248"/>
          <w:tab w:val="left" w:pos="4956"/>
          <w:tab w:val="left" w:pos="5664"/>
          <w:tab w:val="left" w:pos="6184"/>
        </w:tabs>
        <w:ind w:firstLine="0"/>
        <w:rPr>
          <w:i/>
          <w:iCs/>
          <w:lang w:val="en-GB"/>
        </w:rPr>
      </w:pPr>
      <w:r>
        <w:rPr>
          <w:i/>
          <w:iCs/>
          <w:lang w:val="en-GB"/>
        </w:rPr>
        <w:t>B)</w:t>
      </w:r>
      <w:r w:rsidR="00EA71F6" w:rsidRPr="00FC42A4">
        <w:rPr>
          <w:lang w:val="en-GB"/>
        </w:rPr>
        <w:t xml:space="preserve"> </w:t>
      </w:r>
      <w:r w:rsidR="00EA71F6" w:rsidRPr="00FC42A4">
        <w:rPr>
          <w:i/>
          <w:iCs/>
          <w:lang w:val="en-GB"/>
        </w:rPr>
        <w:t xml:space="preserve">Single </w:t>
      </w:r>
      <w:r w:rsidR="00905938" w:rsidRPr="00FC42A4">
        <w:rPr>
          <w:i/>
          <w:iCs/>
          <w:lang w:val="en-GB"/>
        </w:rPr>
        <w:t>summative</w:t>
      </w:r>
      <w:r w:rsidR="00EA71F6" w:rsidRPr="00FC42A4">
        <w:rPr>
          <w:i/>
          <w:iCs/>
          <w:lang w:val="en-GB"/>
        </w:rPr>
        <w:t xml:space="preserve"> assessment</w:t>
      </w:r>
    </w:p>
    <w:p w14:paraId="0CECF374" w14:textId="0796F106" w:rsidR="00D05B03" w:rsidRPr="00FC42A4" w:rsidRDefault="00D05B03" w:rsidP="00D05B03">
      <w:pPr>
        <w:pStyle w:val="Testo2"/>
        <w:spacing w:before="120"/>
        <w:rPr>
          <w:rFonts w:ascii="Times New Roman" w:eastAsia="Times New Roman" w:hAnsi="Times New Roman" w:cs="Times New Roman"/>
          <w:color w:val="auto"/>
          <w:szCs w:val="24"/>
          <w:bdr w:val="none" w:sz="0" w:space="0" w:color="auto" w:frame="1"/>
          <w:lang w:val="en-GB"/>
        </w:rPr>
      </w:pPr>
      <w:r w:rsidRPr="00FC42A4">
        <w:rPr>
          <w:lang w:val="en-GB"/>
        </w:rPr>
        <w:t xml:space="preserve">Students who opt for a single final assessment during the exam session shall sit a written and oral exam </w:t>
      </w:r>
      <w:r w:rsidRPr="00FC42A4">
        <w:rPr>
          <w:rFonts w:ascii="Times New Roman" w:eastAsia="Times New Roman" w:hAnsi="Times New Roman" w:cs="Times New Roman"/>
          <w:color w:val="auto"/>
          <w:szCs w:val="24"/>
          <w:bdr w:val="none" w:sz="0" w:space="0" w:color="auto" w:frame="1"/>
          <w:lang w:val="en-GB"/>
        </w:rPr>
        <w:t>(the exam starts with a written test – lasting 90 minutes –</w:t>
      </w:r>
      <w:r w:rsidR="00FC42A4" w:rsidRPr="00FC42A4">
        <w:rPr>
          <w:rFonts w:ascii="Times New Roman" w:eastAsia="Times New Roman" w:hAnsi="Times New Roman" w:cs="Times New Roman"/>
          <w:color w:val="auto"/>
          <w:szCs w:val="24"/>
          <w:bdr w:val="none" w:sz="0" w:space="0" w:color="auto" w:frame="1"/>
          <w:lang w:val="en-GB"/>
        </w:rPr>
        <w:t>;</w:t>
      </w:r>
      <w:r w:rsidRPr="00FC42A4">
        <w:rPr>
          <w:rFonts w:ascii="Times New Roman" w:eastAsia="Times New Roman" w:hAnsi="Times New Roman" w:cs="Times New Roman"/>
          <w:color w:val="auto"/>
          <w:szCs w:val="24"/>
          <w:bdr w:val="none" w:sz="0" w:space="0" w:color="auto" w:frame="1"/>
          <w:lang w:val="en-GB"/>
        </w:rPr>
        <w:t xml:space="preserve"> if </w:t>
      </w:r>
      <w:r w:rsidR="00FC42A4" w:rsidRPr="00FC42A4">
        <w:rPr>
          <w:rFonts w:ascii="Times New Roman" w:eastAsia="Times New Roman" w:hAnsi="Times New Roman" w:cs="Times New Roman"/>
          <w:color w:val="auto"/>
          <w:szCs w:val="24"/>
          <w:bdr w:val="none" w:sz="0" w:space="0" w:color="auto" w:frame="1"/>
          <w:lang w:val="en-GB"/>
        </w:rPr>
        <w:t>passed</w:t>
      </w:r>
      <w:r w:rsidRPr="00FC42A4">
        <w:rPr>
          <w:rFonts w:ascii="Times New Roman" w:eastAsia="Times New Roman" w:hAnsi="Times New Roman" w:cs="Times New Roman"/>
          <w:color w:val="auto"/>
          <w:szCs w:val="24"/>
          <w:bdr w:val="none" w:sz="0" w:space="0" w:color="auto" w:frame="1"/>
          <w:lang w:val="en-GB"/>
        </w:rPr>
        <w:t>, the student will take the oral exam).</w:t>
      </w:r>
    </w:p>
    <w:p w14:paraId="3B7B58E4" w14:textId="77777777" w:rsidR="00091D35" w:rsidRPr="00FC42A4" w:rsidRDefault="00091D35" w:rsidP="009C0DA9">
      <w:pPr>
        <w:suppressAutoHyphens/>
        <w:spacing w:before="240" w:after="120"/>
        <w:rPr>
          <w:rFonts w:cs="Times New Roman"/>
          <w:b/>
          <w:i/>
          <w:color w:val="auto"/>
          <w:sz w:val="18"/>
          <w:lang w:val="en-GB"/>
        </w:rPr>
      </w:pPr>
      <w:r w:rsidRPr="00FC42A4">
        <w:rPr>
          <w:b/>
          <w:i/>
          <w:sz w:val="18"/>
          <w:lang w:val="en-GB"/>
        </w:rPr>
        <w:t>NOTES AND PREREQUISITES</w:t>
      </w:r>
    </w:p>
    <w:p w14:paraId="060DF315" w14:textId="77777777" w:rsidR="00A14247" w:rsidRPr="00FC42A4" w:rsidRDefault="000257AB" w:rsidP="009C0DA9">
      <w:pPr>
        <w:pStyle w:val="Testo2"/>
        <w:suppressAutoHyphens/>
        <w:rPr>
          <w:lang w:val="en-GB"/>
        </w:rPr>
      </w:pPr>
      <w:r w:rsidRPr="00FC42A4">
        <w:rPr>
          <w:lang w:val="en-GB"/>
        </w:rPr>
        <w:t>T</w:t>
      </w:r>
      <w:r w:rsidR="00A14247" w:rsidRPr="00FC42A4">
        <w:rPr>
          <w:lang w:val="en-GB"/>
        </w:rPr>
        <w:t>he interdisciplinary approach to the topics covered, a regular and participatory attendance of lectures - which will help students learn the subject - is recommended.</w:t>
      </w:r>
    </w:p>
    <w:p w14:paraId="60330E58" w14:textId="77777777" w:rsidR="00A14247" w:rsidRPr="00FC42A4" w:rsidRDefault="00A14247" w:rsidP="009C0DA9">
      <w:pPr>
        <w:pStyle w:val="Testo2"/>
        <w:suppressAutoHyphens/>
        <w:rPr>
          <w:lang w:val="en-GB"/>
        </w:rPr>
      </w:pPr>
      <w:r w:rsidRPr="00FC42A4">
        <w:rPr>
          <w:lang w:val="en-GB"/>
        </w:rPr>
        <w:t>Knowledge of business, accounting, corporate and tax law aspects is a further condition for learning the subject.</w:t>
      </w:r>
    </w:p>
    <w:p w14:paraId="00A1A8FD" w14:textId="77777777" w:rsidR="00EB4A40" w:rsidRPr="000A1B11" w:rsidRDefault="00EB4A40" w:rsidP="009C0DA9">
      <w:pPr>
        <w:pStyle w:val="Testo2"/>
        <w:suppressAutoHyphens/>
        <w:spacing w:before="120"/>
        <w:rPr>
          <w:lang w:val="en-GB"/>
        </w:rPr>
      </w:pPr>
      <w:r w:rsidRPr="00FC42A4">
        <w:rPr>
          <w:lang w:val="en-GB"/>
        </w:rPr>
        <w:t>Further information can be found on the lecturer's webpage at http://docenti.unicatt.it/web/searchByName.do?language=ENG, or on the Faculty notice board.</w:t>
      </w:r>
    </w:p>
    <w:p w14:paraId="54DCB412" w14:textId="77777777" w:rsidR="003E50CB" w:rsidRPr="000A1B11" w:rsidRDefault="003E50CB" w:rsidP="00DC0B7C">
      <w:pPr>
        <w:pStyle w:val="Testo2"/>
        <w:rPr>
          <w:lang w:val="en-GB"/>
        </w:rPr>
      </w:pPr>
    </w:p>
    <w:sectPr w:rsidR="003E50CB" w:rsidRPr="000A1B1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8BDA" w14:textId="77777777" w:rsidR="00B244D4" w:rsidRDefault="00B244D4">
      <w:pPr>
        <w:spacing w:line="240" w:lineRule="auto"/>
      </w:pPr>
      <w:r>
        <w:separator/>
      </w:r>
    </w:p>
  </w:endnote>
  <w:endnote w:type="continuationSeparator" w:id="0">
    <w:p w14:paraId="04AFAE94" w14:textId="77777777" w:rsidR="00B244D4" w:rsidRDefault="00B24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5A95" w14:textId="77777777" w:rsidR="003E50CB" w:rsidRDefault="003E50C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2A9C" w14:textId="77777777" w:rsidR="00B244D4" w:rsidRDefault="00B244D4">
      <w:pPr>
        <w:spacing w:line="240" w:lineRule="auto"/>
      </w:pPr>
      <w:r>
        <w:separator/>
      </w:r>
    </w:p>
  </w:footnote>
  <w:footnote w:type="continuationSeparator" w:id="0">
    <w:p w14:paraId="57204D7D" w14:textId="77777777" w:rsidR="00B244D4" w:rsidRDefault="00B24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46F" w14:textId="77777777" w:rsidR="003E50CB" w:rsidRDefault="003E50C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722"/>
    <w:multiLevelType w:val="multilevel"/>
    <w:tmpl w:val="2BFCD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9E6F47"/>
    <w:multiLevelType w:val="hybridMultilevel"/>
    <w:tmpl w:val="B09A7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4408160">
    <w:abstractNumId w:val="1"/>
  </w:num>
  <w:num w:numId="2" w16cid:durableId="72811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CB"/>
    <w:rsid w:val="00021E40"/>
    <w:rsid w:val="000235B9"/>
    <w:rsid w:val="000239BB"/>
    <w:rsid w:val="000257AB"/>
    <w:rsid w:val="00032CA8"/>
    <w:rsid w:val="00091D35"/>
    <w:rsid w:val="000A1B11"/>
    <w:rsid w:val="00175362"/>
    <w:rsid w:val="00180823"/>
    <w:rsid w:val="001B1390"/>
    <w:rsid w:val="00206ADC"/>
    <w:rsid w:val="002260C9"/>
    <w:rsid w:val="0025145F"/>
    <w:rsid w:val="003236F6"/>
    <w:rsid w:val="00346388"/>
    <w:rsid w:val="00365DDE"/>
    <w:rsid w:val="003E50CB"/>
    <w:rsid w:val="0040431D"/>
    <w:rsid w:val="004F7413"/>
    <w:rsid w:val="005669D4"/>
    <w:rsid w:val="005E57B2"/>
    <w:rsid w:val="00620D0F"/>
    <w:rsid w:val="00640966"/>
    <w:rsid w:val="00722182"/>
    <w:rsid w:val="007250DF"/>
    <w:rsid w:val="007B5AF0"/>
    <w:rsid w:val="008B1D04"/>
    <w:rsid w:val="00905938"/>
    <w:rsid w:val="0092460B"/>
    <w:rsid w:val="009647C2"/>
    <w:rsid w:val="009C0DA9"/>
    <w:rsid w:val="009C1123"/>
    <w:rsid w:val="00A14247"/>
    <w:rsid w:val="00AA0C43"/>
    <w:rsid w:val="00B1589E"/>
    <w:rsid w:val="00B244D4"/>
    <w:rsid w:val="00B9012F"/>
    <w:rsid w:val="00B93D64"/>
    <w:rsid w:val="00BA777A"/>
    <w:rsid w:val="00BC6F4F"/>
    <w:rsid w:val="00BE1989"/>
    <w:rsid w:val="00C06CA3"/>
    <w:rsid w:val="00C26A2B"/>
    <w:rsid w:val="00C570D9"/>
    <w:rsid w:val="00C94341"/>
    <w:rsid w:val="00CB3F36"/>
    <w:rsid w:val="00D05B03"/>
    <w:rsid w:val="00D4466B"/>
    <w:rsid w:val="00D46A38"/>
    <w:rsid w:val="00D46D06"/>
    <w:rsid w:val="00DC0B7C"/>
    <w:rsid w:val="00E279EA"/>
    <w:rsid w:val="00E56ADA"/>
    <w:rsid w:val="00E8180C"/>
    <w:rsid w:val="00E8305B"/>
    <w:rsid w:val="00EA71F6"/>
    <w:rsid w:val="00EB4A40"/>
    <w:rsid w:val="00FC42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81CA"/>
  <w15:docId w15:val="{5C51DC13-CFAF-4F62-B004-32A0EC7A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Corpotesto">
    <w:name w:val="Body Text"/>
    <w:pPr>
      <w:suppressAutoHyphens/>
      <w:spacing w:after="120" w:line="240" w:lineRule="exact"/>
      <w:jc w:val="both"/>
    </w:pPr>
    <w:rPr>
      <w:rFonts w:cs="Arial Unicode MS"/>
      <w:color w:val="000000"/>
      <w:kern w:val="2"/>
      <w:u w:color="000000"/>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00000"/>
      <w:u w:val="none" w:color="000000"/>
      <w:shd w:val="clear" w:color="auto" w:fill="FFFFFF"/>
    </w:rPr>
  </w:style>
  <w:style w:type="character" w:customStyle="1" w:styleId="Testo2Carattere">
    <w:name w:val="Testo 2 Carattere"/>
    <w:link w:val="Testo2"/>
    <w:locked/>
    <w:rsid w:val="00EB4A40"/>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0257A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57AB"/>
    <w:rPr>
      <w:rFonts w:ascii="Segoe UI" w:hAnsi="Segoe UI" w:cs="Segoe UI"/>
      <w:color w:val="000000"/>
      <w:sz w:val="18"/>
      <w:szCs w:val="18"/>
      <w:u w:color="000000"/>
    </w:rPr>
  </w:style>
  <w:style w:type="paragraph" w:styleId="Paragrafoelenco">
    <w:name w:val="List Paragraph"/>
    <w:basedOn w:val="Normale"/>
    <w:uiPriority w:val="34"/>
    <w:qFormat/>
    <w:rsid w:val="009C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305">
      <w:bodyDiv w:val="1"/>
      <w:marLeft w:val="0"/>
      <w:marRight w:val="0"/>
      <w:marTop w:val="0"/>
      <w:marBottom w:val="0"/>
      <w:divBdr>
        <w:top w:val="none" w:sz="0" w:space="0" w:color="auto"/>
        <w:left w:val="none" w:sz="0" w:space="0" w:color="auto"/>
        <w:bottom w:val="none" w:sz="0" w:space="0" w:color="auto"/>
        <w:right w:val="none" w:sz="0" w:space="0" w:color="auto"/>
      </w:divBdr>
    </w:div>
    <w:div w:id="302975648">
      <w:bodyDiv w:val="1"/>
      <w:marLeft w:val="0"/>
      <w:marRight w:val="0"/>
      <w:marTop w:val="0"/>
      <w:marBottom w:val="0"/>
      <w:divBdr>
        <w:top w:val="none" w:sz="0" w:space="0" w:color="auto"/>
        <w:left w:val="none" w:sz="0" w:space="0" w:color="auto"/>
        <w:bottom w:val="none" w:sz="0" w:space="0" w:color="auto"/>
        <w:right w:val="none" w:sz="0" w:space="0" w:color="auto"/>
      </w:divBdr>
    </w:div>
    <w:div w:id="377516689">
      <w:bodyDiv w:val="1"/>
      <w:marLeft w:val="0"/>
      <w:marRight w:val="0"/>
      <w:marTop w:val="0"/>
      <w:marBottom w:val="0"/>
      <w:divBdr>
        <w:top w:val="none" w:sz="0" w:space="0" w:color="auto"/>
        <w:left w:val="none" w:sz="0" w:space="0" w:color="auto"/>
        <w:bottom w:val="none" w:sz="0" w:space="0" w:color="auto"/>
        <w:right w:val="none" w:sz="0" w:space="0" w:color="auto"/>
      </w:divBdr>
    </w:div>
    <w:div w:id="429469914">
      <w:bodyDiv w:val="1"/>
      <w:marLeft w:val="0"/>
      <w:marRight w:val="0"/>
      <w:marTop w:val="0"/>
      <w:marBottom w:val="0"/>
      <w:divBdr>
        <w:top w:val="none" w:sz="0" w:space="0" w:color="auto"/>
        <w:left w:val="none" w:sz="0" w:space="0" w:color="auto"/>
        <w:bottom w:val="none" w:sz="0" w:space="0" w:color="auto"/>
        <w:right w:val="none" w:sz="0" w:space="0" w:color="auto"/>
      </w:divBdr>
    </w:div>
    <w:div w:id="1666207391">
      <w:bodyDiv w:val="1"/>
      <w:marLeft w:val="0"/>
      <w:marRight w:val="0"/>
      <w:marTop w:val="0"/>
      <w:marBottom w:val="0"/>
      <w:divBdr>
        <w:top w:val="none" w:sz="0" w:space="0" w:color="auto"/>
        <w:left w:val="none" w:sz="0" w:space="0" w:color="auto"/>
        <w:bottom w:val="none" w:sz="0" w:space="0" w:color="auto"/>
        <w:right w:val="none" w:sz="0" w:space="0" w:color="auto"/>
      </w:divBdr>
    </w:div>
    <w:div w:id="168277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910</Words>
  <Characters>5191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2022-07-11T07:03:00Z</dcterms:created>
  <dcterms:modified xsi:type="dcterms:W3CDTF">2022-12-05T09:49:00Z</dcterms:modified>
</cp:coreProperties>
</file>