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A6BB3" w14:textId="77777777" w:rsidR="00535E35" w:rsidRPr="009B5958" w:rsidRDefault="0066226F" w:rsidP="00011B1E">
      <w:pPr>
        <w:pStyle w:val="Titolo1"/>
        <w:ind w:left="0" w:firstLine="0"/>
        <w:rPr>
          <w:shd w:val="clear" w:color="auto" w:fill="FFFFFF"/>
          <w:lang w:val="en-GB"/>
        </w:rPr>
      </w:pPr>
      <w:r w:rsidRPr="009B5958">
        <w:rPr>
          <w:shd w:val="clear" w:color="auto" w:fill="FFFFFF"/>
          <w:lang w:val="en-GB"/>
        </w:rPr>
        <w:t xml:space="preserve">Financial Accounting </w:t>
      </w:r>
      <w:r w:rsidRPr="009B5958">
        <w:rPr>
          <w:lang w:val="en-GB"/>
        </w:rPr>
        <w:t>(Consolidated Budget and Budget Analysis) (Degree in Business Management and Consulting)</w:t>
      </w:r>
    </w:p>
    <w:p w14:paraId="11A29E01" w14:textId="77777777" w:rsidR="00535E35" w:rsidRPr="009B5958" w:rsidRDefault="0066226F">
      <w:pPr>
        <w:pStyle w:val="Titolo2"/>
        <w:rPr>
          <w:lang w:val="it-IT"/>
        </w:rPr>
      </w:pPr>
      <w:r w:rsidRPr="009B5958">
        <w:rPr>
          <w:lang w:val="it-IT"/>
        </w:rPr>
        <w:t>Prof. Francesco Lenoci; Prof. Claudio Sottoriva</w:t>
      </w:r>
    </w:p>
    <w:p w14:paraId="2694361A" w14:textId="77777777" w:rsidR="001B0334" w:rsidRPr="009B5958" w:rsidRDefault="001B0334" w:rsidP="001B0334">
      <w:pPr>
        <w:spacing w:before="240" w:after="120"/>
        <w:rPr>
          <w:b/>
          <w:i/>
          <w:sz w:val="18"/>
          <w:lang w:val="en-GB"/>
        </w:rPr>
      </w:pPr>
      <w:r w:rsidRPr="009B5958">
        <w:rPr>
          <w:b/>
          <w:i/>
          <w:sz w:val="18"/>
          <w:lang w:val="en-GB"/>
        </w:rPr>
        <w:t xml:space="preserve">COURSE AIMS AND INTENDED LEARNING OUTCOMES </w:t>
      </w:r>
    </w:p>
    <w:p w14:paraId="1EEC3D98" w14:textId="77777777" w:rsidR="00535E35" w:rsidRPr="009B5958" w:rsidRDefault="0066226F">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lang w:val="en-GB"/>
        </w:rPr>
      </w:pPr>
      <w:r w:rsidRPr="009B5958">
        <w:rPr>
          <w:lang w:val="en-GB"/>
        </w:rPr>
        <w:t>The course is divided into two parts: the first comprises Modules 1 and 2 (Prof. Claudio Sottoriva) and the second part Modules 3, 4, 5 and 6 (Prof. Francesco Lenoci).</w:t>
      </w:r>
    </w:p>
    <w:p w14:paraId="6803A1E5" w14:textId="77777777" w:rsidR="00535E35" w:rsidRPr="009B5958" w:rsidRDefault="0066226F">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lang w:val="en-GB"/>
        </w:rPr>
      </w:pPr>
      <w:r w:rsidRPr="009B5958">
        <w:rPr>
          <w:lang w:val="en-GB"/>
        </w:rPr>
        <w:t>The first part of the course aims to teach theoretical and practical analysis via indices and flows of the assets-economic-financial side of business management, through the reprocessing of information contained in financial statements. More specifically, the first part will address the following topics: objectives and perspectives of budget analysis; criteria for analysing management and other operations; reclassification of balance sheets; reclassification of income statements; relevant information for analysing the strategy pursued in individual business areas where typical management is applied; relevant information for analysing financial strategies; analysing budgets through indices and flows.</w:t>
      </w:r>
    </w:p>
    <w:p w14:paraId="6E66B870" w14:textId="756CEBA6" w:rsidR="00535E35" w:rsidRPr="009B5958" w:rsidRDefault="0066226F" w:rsidP="0056657D">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40" w:lineRule="exact"/>
        <w:rPr>
          <w:lang w:val="en-GB"/>
        </w:rPr>
      </w:pPr>
      <w:r w:rsidRPr="009B5958">
        <w:rPr>
          <w:lang w:val="en-GB"/>
        </w:rPr>
        <w:t xml:space="preserve">The second part of the course provides theoretical and practical knowledge required to prepare group consolidated financial statements, addressing the main issues behind the construction and interpretation of such documents. During this part of the course, the following topics will be addressed: consolidated financial statement (consolidation area, homogenisation of financial statements, structure and content of summary sheets, selection of valuation criteria, consolidation principles, treatment of consolidation differences, treatment of minority </w:t>
      </w:r>
      <w:r w:rsidR="002B788A" w:rsidRPr="009B5958">
        <w:rPr>
          <w:lang w:val="en-GB"/>
        </w:rPr>
        <w:t>shareholders’</w:t>
      </w:r>
      <w:r w:rsidRPr="009B5958">
        <w:rPr>
          <w:lang w:val="en-GB"/>
        </w:rPr>
        <w:t xml:space="preserve"> interests).</w:t>
      </w:r>
    </w:p>
    <w:p w14:paraId="75BE9041" w14:textId="77777777" w:rsidR="00535E35" w:rsidRPr="009B5958" w:rsidRDefault="0066226F" w:rsidP="0056657D">
      <w:pPr>
        <w:spacing w:line="240" w:lineRule="exact"/>
        <w:rPr>
          <w:lang w:val="en-GB"/>
        </w:rPr>
      </w:pPr>
      <w:r w:rsidRPr="009B5958">
        <w:rPr>
          <w:lang w:val="en-GB"/>
        </w:rPr>
        <w:t>Both parts of the course will make reference to the national legislation and IAS/IFRS international accounting standards.</w:t>
      </w:r>
    </w:p>
    <w:p w14:paraId="2AB0F949" w14:textId="77777777" w:rsidR="00535E35" w:rsidRPr="009B5958" w:rsidRDefault="0066226F" w:rsidP="0056657D">
      <w:pPr>
        <w:spacing w:line="240" w:lineRule="exact"/>
        <w:rPr>
          <w:rFonts w:eastAsia="Times New Roman" w:cs="Times New Roman"/>
          <w:lang w:val="en-GB"/>
        </w:rPr>
      </w:pPr>
      <w:r w:rsidRPr="009B5958">
        <w:rPr>
          <w:lang w:val="en-GB"/>
        </w:rPr>
        <w:t>Upon completion of the course, students will be able to:</w:t>
      </w:r>
    </w:p>
    <w:p w14:paraId="6258401B" w14:textId="0B33CDA5" w:rsidR="005B6669" w:rsidRPr="009B5958" w:rsidRDefault="005B6669" w:rsidP="005B6669">
      <w:pPr>
        <w:ind w:left="284" w:hanging="284"/>
        <w:rPr>
          <w:lang w:val="en-GB" w:eastAsia="en-US"/>
        </w:rPr>
      </w:pPr>
      <w:r w:rsidRPr="009B5958">
        <w:rPr>
          <w:lang w:val="en-GB" w:eastAsia="en-US"/>
        </w:rPr>
        <w:t>–</w:t>
      </w:r>
      <w:r w:rsidRPr="009B5958">
        <w:rPr>
          <w:lang w:val="en-GB" w:eastAsia="en-US"/>
        </w:rPr>
        <w:tab/>
      </w:r>
      <w:r w:rsidR="003A5648" w:rsidRPr="009B5958">
        <w:rPr>
          <w:lang w:val="en-GB"/>
        </w:rPr>
        <w:t>demonstrate knowledge of the main differences between financial statements prepared in accordance with National Accounting Standards (OICs) and International Accounting Standards (IAS/IFRS);</w:t>
      </w:r>
    </w:p>
    <w:p w14:paraId="6EA03CCC" w14:textId="470B1F3C" w:rsidR="005B6669" w:rsidRPr="009B5958" w:rsidRDefault="005B6669" w:rsidP="005B6669">
      <w:pPr>
        <w:ind w:left="284" w:hanging="284"/>
        <w:rPr>
          <w:lang w:val="en-GB" w:eastAsia="en-US"/>
        </w:rPr>
      </w:pPr>
      <w:r w:rsidRPr="009B5958">
        <w:rPr>
          <w:lang w:val="en-GB" w:eastAsia="en-US"/>
        </w:rPr>
        <w:t>–</w:t>
      </w:r>
      <w:r w:rsidRPr="009B5958">
        <w:rPr>
          <w:lang w:val="en-GB" w:eastAsia="en-US"/>
        </w:rPr>
        <w:tab/>
      </w:r>
      <w:r w:rsidR="003A5648" w:rsidRPr="009B5958">
        <w:rPr>
          <w:lang w:val="en-GB"/>
        </w:rPr>
        <w:t>analyse a financial statement by analysing the indices and flows of the balance sheet;</w:t>
      </w:r>
    </w:p>
    <w:p w14:paraId="14495B05" w14:textId="77777777" w:rsidR="00535E35" w:rsidRPr="009B5958" w:rsidRDefault="0056657D" w:rsidP="0056657D">
      <w:pPr>
        <w:spacing w:line="240" w:lineRule="exact"/>
        <w:ind w:left="284" w:hanging="284"/>
        <w:rPr>
          <w:rFonts w:eastAsia="Times New Roman" w:cs="Times New Roman"/>
          <w:lang w:val="en-GB"/>
        </w:rPr>
      </w:pPr>
      <w:r w:rsidRPr="009B5958">
        <w:rPr>
          <w:lang w:val="en-GB"/>
        </w:rPr>
        <w:t>–</w:t>
      </w:r>
      <w:r w:rsidR="0066226F" w:rsidRPr="009B5958">
        <w:rPr>
          <w:lang w:val="en-GB"/>
        </w:rPr>
        <w:tab/>
        <w:t>read a consolidated financial statement, assessing its compliance with the relevant accounting standards;</w:t>
      </w:r>
    </w:p>
    <w:p w14:paraId="5D357A80" w14:textId="77777777" w:rsidR="00535E35" w:rsidRPr="009B5958" w:rsidRDefault="0066226F">
      <w:pPr>
        <w:pStyle w:val="WPNormal"/>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84" w:hanging="284"/>
        <w:jc w:val="both"/>
        <w:rPr>
          <w:rFonts w:ascii="Times New Roman" w:eastAsia="Times New Roman" w:hAnsi="Times New Roman" w:cs="Times New Roman"/>
          <w:sz w:val="20"/>
          <w:szCs w:val="20"/>
          <w:lang w:val="en-GB"/>
        </w:rPr>
      </w:pPr>
      <w:r w:rsidRPr="009B5958">
        <w:rPr>
          <w:rFonts w:ascii="Times New Roman" w:hAnsi="Times New Roman"/>
          <w:sz w:val="20"/>
          <w:szCs w:val="20"/>
          <w:lang w:val="en-GB"/>
        </w:rPr>
        <w:t>-</w:t>
      </w:r>
      <w:r w:rsidRPr="009B5958">
        <w:rPr>
          <w:rFonts w:ascii="Times New Roman" w:hAnsi="Times New Roman"/>
          <w:sz w:val="20"/>
          <w:szCs w:val="20"/>
          <w:lang w:val="en-GB"/>
        </w:rPr>
        <w:tab/>
        <w:t>interpret a consolidated financial statement, appreciating the degree of financial, income and asset equilibrium.</w:t>
      </w:r>
    </w:p>
    <w:p w14:paraId="67A9565E" w14:textId="77777777" w:rsidR="00535E35" w:rsidRPr="009B5958" w:rsidRDefault="0066226F">
      <w:pPr>
        <w:spacing w:before="240" w:after="120" w:line="240" w:lineRule="exact"/>
        <w:rPr>
          <w:rFonts w:ascii="Times" w:eastAsia="Times" w:hAnsi="Times" w:cs="Times"/>
          <w:b/>
          <w:bCs/>
          <w:i/>
          <w:iCs/>
          <w:sz w:val="18"/>
          <w:szCs w:val="18"/>
          <w:lang w:val="en-GB"/>
        </w:rPr>
      </w:pPr>
      <w:r w:rsidRPr="009B5958">
        <w:rPr>
          <w:rFonts w:ascii="Times" w:hAnsi="Times"/>
          <w:b/>
          <w:bCs/>
          <w:i/>
          <w:iCs/>
          <w:sz w:val="18"/>
          <w:szCs w:val="18"/>
          <w:lang w:val="en-GB"/>
        </w:rPr>
        <w:lastRenderedPageBreak/>
        <w:t>COURSE CONTENT</w:t>
      </w:r>
    </w:p>
    <w:p w14:paraId="66633421" w14:textId="77777777" w:rsidR="00535E35" w:rsidRPr="009B5958" w:rsidRDefault="0066226F">
      <w:pPr>
        <w:pStyle w:val="WPNormal"/>
        <w:jc w:val="both"/>
        <w:rPr>
          <w:rFonts w:ascii="Times" w:eastAsia="Times" w:hAnsi="Times" w:cs="Times"/>
          <w:sz w:val="18"/>
          <w:szCs w:val="18"/>
          <w:lang w:val="en-GB"/>
        </w:rPr>
      </w:pPr>
      <w:r w:rsidRPr="009B5958">
        <w:rPr>
          <w:rFonts w:ascii="Times" w:hAnsi="Times"/>
          <w:sz w:val="18"/>
          <w:szCs w:val="18"/>
          <w:lang w:val="en-GB"/>
        </w:rPr>
        <w:t>The course is divided into the following six teaching modules.</w:t>
      </w:r>
    </w:p>
    <w:p w14:paraId="06D3C9FB" w14:textId="77777777" w:rsidR="00535E35" w:rsidRPr="009B5958" w:rsidRDefault="0066226F">
      <w:pPr>
        <w:spacing w:before="120" w:line="240" w:lineRule="exact"/>
        <w:rPr>
          <w:rFonts w:ascii="Times" w:eastAsia="Times" w:hAnsi="Times" w:cs="Times"/>
          <w:sz w:val="18"/>
          <w:szCs w:val="18"/>
          <w:lang w:val="en-GB"/>
        </w:rPr>
      </w:pPr>
      <w:r w:rsidRPr="009B5958">
        <w:rPr>
          <w:rFonts w:ascii="Times" w:hAnsi="Times"/>
          <w:sz w:val="18"/>
          <w:szCs w:val="18"/>
          <w:lang w:val="en-GB"/>
        </w:rPr>
        <w:t>Module 1: Reference regulation for the preparation of a financial statement and introduction to budget analysis.</w:t>
      </w:r>
    </w:p>
    <w:p w14:paraId="05F85C8E" w14:textId="77777777" w:rsidR="00535E35" w:rsidRPr="009B5958" w:rsidRDefault="0066226F">
      <w:pPr>
        <w:spacing w:before="120" w:line="240" w:lineRule="exact"/>
        <w:rPr>
          <w:rFonts w:ascii="Times" w:eastAsia="Times" w:hAnsi="Times" w:cs="Times"/>
          <w:sz w:val="18"/>
          <w:szCs w:val="18"/>
          <w:lang w:val="en-GB"/>
        </w:rPr>
      </w:pPr>
      <w:r w:rsidRPr="009B5958">
        <w:rPr>
          <w:rFonts w:ascii="Times" w:hAnsi="Times"/>
          <w:sz w:val="18"/>
          <w:szCs w:val="18"/>
          <w:lang w:val="en-GB"/>
        </w:rPr>
        <w:t>Module 2: Budget analysis and drafting of the financial statement.</w:t>
      </w:r>
    </w:p>
    <w:p w14:paraId="24037A2C" w14:textId="77777777" w:rsidR="00535E35" w:rsidRPr="009B5958" w:rsidRDefault="0066226F">
      <w:pPr>
        <w:spacing w:before="120" w:line="240" w:lineRule="exact"/>
        <w:rPr>
          <w:rFonts w:ascii="Times" w:eastAsia="Times" w:hAnsi="Times" w:cs="Times"/>
          <w:sz w:val="18"/>
          <w:szCs w:val="18"/>
          <w:lang w:val="en-GB"/>
        </w:rPr>
      </w:pPr>
      <w:r w:rsidRPr="009B5958">
        <w:rPr>
          <w:rFonts w:ascii="Times" w:hAnsi="Times"/>
          <w:sz w:val="18"/>
          <w:szCs w:val="18"/>
          <w:lang w:val="en-GB"/>
        </w:rPr>
        <w:t>Module 3: Reference regulation for a consolidated financial statement for unlisted groups and drafting techniques.</w:t>
      </w:r>
    </w:p>
    <w:p w14:paraId="3472A182" w14:textId="77777777" w:rsidR="00535E35" w:rsidRPr="009B5958" w:rsidRDefault="0066226F">
      <w:pPr>
        <w:spacing w:before="120" w:line="240" w:lineRule="exact"/>
        <w:rPr>
          <w:rFonts w:ascii="Times" w:eastAsia="Times" w:hAnsi="Times" w:cs="Times"/>
          <w:sz w:val="18"/>
          <w:szCs w:val="18"/>
          <w:lang w:val="en-GB"/>
        </w:rPr>
      </w:pPr>
      <w:r w:rsidRPr="009B5958">
        <w:rPr>
          <w:rFonts w:ascii="Times" w:hAnsi="Times"/>
          <w:sz w:val="18"/>
          <w:szCs w:val="18"/>
          <w:lang w:val="en-GB"/>
        </w:rPr>
        <w:t>Module 4: Full consolidation and net equity method for unlisted groups.</w:t>
      </w:r>
    </w:p>
    <w:p w14:paraId="2CAAC28F" w14:textId="77777777" w:rsidR="00535E35" w:rsidRPr="009B5958" w:rsidRDefault="0066226F">
      <w:pPr>
        <w:spacing w:before="120" w:line="240" w:lineRule="exact"/>
        <w:rPr>
          <w:rFonts w:ascii="Times" w:eastAsia="Times" w:hAnsi="Times" w:cs="Times"/>
          <w:sz w:val="18"/>
          <w:szCs w:val="18"/>
          <w:lang w:val="en-GB"/>
        </w:rPr>
      </w:pPr>
      <w:r w:rsidRPr="009B5958">
        <w:rPr>
          <w:rFonts w:ascii="Times" w:hAnsi="Times"/>
          <w:sz w:val="18"/>
          <w:szCs w:val="18"/>
          <w:lang w:val="en-GB"/>
        </w:rPr>
        <w:t>Module 5: Regulatory framework for IAS/IFRS international accounting standards and the differences with respect to national accounting standards.</w:t>
      </w:r>
    </w:p>
    <w:p w14:paraId="2DF6A29F" w14:textId="77777777" w:rsidR="00535E35" w:rsidRPr="009B5958" w:rsidRDefault="0066226F">
      <w:pPr>
        <w:spacing w:before="120" w:line="240" w:lineRule="exact"/>
        <w:rPr>
          <w:rFonts w:ascii="Times" w:eastAsia="Times" w:hAnsi="Times" w:cs="Times"/>
          <w:sz w:val="18"/>
          <w:szCs w:val="18"/>
          <w:lang w:val="en-GB"/>
        </w:rPr>
      </w:pPr>
      <w:r w:rsidRPr="009B5958">
        <w:rPr>
          <w:rFonts w:ascii="Times" w:hAnsi="Times"/>
          <w:sz w:val="18"/>
          <w:szCs w:val="18"/>
          <w:lang w:val="en-GB"/>
        </w:rPr>
        <w:t>Module 6: Techniques for preparing a consolidated financial statement in accordance with IAS/IFRS international accounting standards.</w:t>
      </w:r>
    </w:p>
    <w:p w14:paraId="69C969DA" w14:textId="77777777" w:rsidR="00535E35" w:rsidRPr="009B5958" w:rsidRDefault="0066226F" w:rsidP="0056657D">
      <w:pPr>
        <w:keepNext/>
        <w:spacing w:before="240" w:after="120" w:line="220" w:lineRule="exact"/>
        <w:rPr>
          <w:rFonts w:ascii="Times" w:eastAsia="Times" w:hAnsi="Times" w:cs="Times"/>
          <w:b/>
          <w:bCs/>
          <w:sz w:val="18"/>
          <w:szCs w:val="18"/>
        </w:rPr>
      </w:pPr>
      <w:r w:rsidRPr="009B5958">
        <w:rPr>
          <w:rFonts w:ascii="Times" w:hAnsi="Times"/>
          <w:b/>
          <w:bCs/>
          <w:i/>
          <w:iCs/>
          <w:sz w:val="18"/>
          <w:szCs w:val="18"/>
        </w:rPr>
        <w:t>READING LIST</w:t>
      </w:r>
    </w:p>
    <w:p w14:paraId="6EEEC3F5" w14:textId="77777777" w:rsidR="00535E35" w:rsidRPr="009B5958" w:rsidRDefault="0066226F">
      <w:pPr>
        <w:pStyle w:val="Testo1"/>
        <w:spacing w:line="240" w:lineRule="atLeast"/>
        <w:rPr>
          <w:lang w:val="it-IT"/>
        </w:rPr>
      </w:pPr>
      <w:r w:rsidRPr="009B5958">
        <w:rPr>
          <w:smallCaps/>
          <w:sz w:val="16"/>
          <w:szCs w:val="16"/>
          <w:lang w:val="it-IT"/>
        </w:rPr>
        <w:t>F. Lenoci - E. Rocca</w:t>
      </w:r>
      <w:r w:rsidRPr="009B5958">
        <w:rPr>
          <w:smallCaps/>
          <w:lang w:val="it-IT"/>
        </w:rPr>
        <w:t>,</w:t>
      </w:r>
      <w:r w:rsidRPr="009B5958">
        <w:rPr>
          <w:i/>
          <w:iCs/>
          <w:lang w:val="it-IT"/>
        </w:rPr>
        <w:t xml:space="preserve"> Rendiconto finanziario,</w:t>
      </w:r>
      <w:r w:rsidRPr="009B5958">
        <w:rPr>
          <w:lang w:val="it-IT"/>
        </w:rPr>
        <w:t xml:space="preserve"> Wolters Kluwer, Milan, 2016.</w:t>
      </w:r>
    </w:p>
    <w:p w14:paraId="58E08032" w14:textId="77777777" w:rsidR="00535E35" w:rsidRPr="009B5958" w:rsidRDefault="0066226F">
      <w:pPr>
        <w:pStyle w:val="Testo1"/>
        <w:spacing w:line="240" w:lineRule="atLeast"/>
        <w:rPr>
          <w:lang w:val="it-IT"/>
        </w:rPr>
      </w:pPr>
      <w:r w:rsidRPr="009B5958">
        <w:rPr>
          <w:smallCaps/>
          <w:sz w:val="16"/>
          <w:szCs w:val="16"/>
          <w:lang w:val="it-IT"/>
        </w:rPr>
        <w:t>F. Lenoci - E. Rocca</w:t>
      </w:r>
      <w:r w:rsidRPr="009B5958">
        <w:rPr>
          <w:smallCaps/>
          <w:lang w:val="it-IT"/>
        </w:rPr>
        <w:t>,</w:t>
      </w:r>
      <w:r w:rsidRPr="009B5958">
        <w:rPr>
          <w:i/>
          <w:iCs/>
          <w:lang w:val="it-IT"/>
        </w:rPr>
        <w:t xml:space="preserve"> Bilancio consolidato,</w:t>
      </w:r>
      <w:r w:rsidRPr="009B5958">
        <w:rPr>
          <w:lang w:val="it-IT"/>
        </w:rPr>
        <w:t xml:space="preserve"> Wolters Kluwer, Milan, 2017.</w:t>
      </w:r>
    </w:p>
    <w:p w14:paraId="37A2D11C" w14:textId="77777777" w:rsidR="005B6669" w:rsidRPr="009B5958" w:rsidRDefault="005B6669" w:rsidP="005B6669">
      <w:pPr>
        <w:spacing w:line="0" w:lineRule="atLeast"/>
        <w:ind w:left="284" w:hanging="284"/>
        <w:rPr>
          <w:smallCaps/>
          <w:spacing w:val="-5"/>
          <w:sz w:val="16"/>
          <w:lang w:val="en-GB"/>
        </w:rPr>
      </w:pPr>
      <w:r w:rsidRPr="009B5958">
        <w:rPr>
          <w:smallCaps/>
          <w:spacing w:val="-5"/>
          <w:sz w:val="16"/>
          <w:lang w:val="en-GB"/>
        </w:rPr>
        <w:t>IASB Foundation</w:t>
      </w:r>
      <w:r w:rsidRPr="009B5958">
        <w:rPr>
          <w:smallCaps/>
          <w:spacing w:val="-5"/>
          <w:sz w:val="16"/>
          <w:szCs w:val="16"/>
          <w:lang w:val="en-GB"/>
        </w:rPr>
        <w:t>,</w:t>
      </w:r>
      <w:r w:rsidRPr="009B5958">
        <w:rPr>
          <w:smallCaps/>
          <w:spacing w:val="-5"/>
          <w:sz w:val="16"/>
          <w:lang w:val="en-GB"/>
        </w:rPr>
        <w:t xml:space="preserve"> </w:t>
      </w:r>
      <w:hyperlink r:id="rId7" w:history="1">
        <w:r w:rsidRPr="009B5958">
          <w:rPr>
            <w:lang w:val="en-GB"/>
          </w:rPr>
          <w:t>Conceptual Framework for Financial Reporting</w:t>
        </w:r>
      </w:hyperlink>
      <w:r w:rsidRPr="009B5958">
        <w:rPr>
          <w:spacing w:val="-5"/>
          <w:sz w:val="16"/>
          <w:szCs w:val="16"/>
          <w:lang w:val="en-GB"/>
        </w:rPr>
        <w:t xml:space="preserve"> (Conceptual Framework), March 2018.</w:t>
      </w:r>
    </w:p>
    <w:p w14:paraId="7C3CFBEE" w14:textId="77777777" w:rsidR="005B6669" w:rsidRPr="009B5958" w:rsidRDefault="005B6669" w:rsidP="005B6669">
      <w:pPr>
        <w:spacing w:line="240" w:lineRule="atLeast"/>
        <w:ind w:left="284" w:hanging="284"/>
        <w:rPr>
          <w:smallCaps/>
          <w:spacing w:val="-5"/>
          <w:sz w:val="16"/>
          <w:szCs w:val="16"/>
        </w:rPr>
      </w:pPr>
      <w:r w:rsidRPr="009B5958">
        <w:rPr>
          <w:smallCaps/>
          <w:spacing w:val="-5"/>
          <w:sz w:val="16"/>
          <w:szCs w:val="16"/>
        </w:rPr>
        <w:t xml:space="preserve">C. Sottoriva - F. </w:t>
      </w:r>
      <w:proofErr w:type="spellStart"/>
      <w:r w:rsidRPr="009B5958">
        <w:rPr>
          <w:smallCaps/>
          <w:spacing w:val="-5"/>
          <w:sz w:val="16"/>
          <w:szCs w:val="16"/>
        </w:rPr>
        <w:t>lenoci</w:t>
      </w:r>
      <w:proofErr w:type="spellEnd"/>
      <w:r w:rsidRPr="009B5958">
        <w:rPr>
          <w:smallCaps/>
          <w:spacing w:val="-5"/>
          <w:sz w:val="16"/>
          <w:szCs w:val="16"/>
        </w:rPr>
        <w:t xml:space="preserve">, </w:t>
      </w:r>
      <w:r w:rsidRPr="009B5958">
        <w:rPr>
          <w:spacing w:val="-5"/>
          <w:sz w:val="16"/>
          <w:szCs w:val="16"/>
        </w:rPr>
        <w:t xml:space="preserve">Materiale integrativo su “Analisi di bilancio e bilancio consolidato” disponibile </w:t>
      </w:r>
      <w:r w:rsidRPr="009B5958">
        <w:rPr>
          <w:i/>
          <w:spacing w:val="-5"/>
          <w:sz w:val="16"/>
          <w:szCs w:val="16"/>
        </w:rPr>
        <w:t>on-lin</w:t>
      </w:r>
      <w:r w:rsidRPr="009B5958">
        <w:rPr>
          <w:spacing w:val="-5"/>
          <w:sz w:val="16"/>
          <w:szCs w:val="16"/>
        </w:rPr>
        <w:t xml:space="preserve">e nella piattaforma </w:t>
      </w:r>
      <w:proofErr w:type="spellStart"/>
      <w:r w:rsidRPr="009B5958">
        <w:rPr>
          <w:i/>
          <w:spacing w:val="-5"/>
          <w:sz w:val="16"/>
          <w:szCs w:val="16"/>
        </w:rPr>
        <w:t>Blackboard</w:t>
      </w:r>
      <w:proofErr w:type="spellEnd"/>
      <w:r w:rsidRPr="009B5958">
        <w:rPr>
          <w:spacing w:val="-5"/>
          <w:sz w:val="16"/>
          <w:szCs w:val="16"/>
        </w:rPr>
        <w:t xml:space="preserve"> o in forma cartacea</w:t>
      </w:r>
      <w:r w:rsidRPr="009B5958">
        <w:rPr>
          <w:smallCaps/>
          <w:spacing w:val="-5"/>
          <w:sz w:val="16"/>
          <w:szCs w:val="16"/>
        </w:rPr>
        <w:t>.</w:t>
      </w:r>
    </w:p>
    <w:p w14:paraId="4A99D4B8" w14:textId="77777777" w:rsidR="00535E35" w:rsidRPr="009B5958" w:rsidRDefault="0066226F">
      <w:pPr>
        <w:pStyle w:val="Testo1"/>
        <w:rPr>
          <w:lang w:val="en-GB"/>
        </w:rPr>
      </w:pPr>
      <w:r w:rsidRPr="009B5958">
        <w:rPr>
          <w:lang w:val="en-GB"/>
        </w:rPr>
        <w:t xml:space="preserve">During the lecture cycle, additional teaching material, reading list references and recommended readings will be made available on the </w:t>
      </w:r>
      <w:proofErr w:type="spellStart"/>
      <w:r w:rsidRPr="009B5958">
        <w:rPr>
          <w:lang w:val="en-GB"/>
        </w:rPr>
        <w:t>Università</w:t>
      </w:r>
      <w:proofErr w:type="spellEnd"/>
      <w:r w:rsidRPr="009B5958">
        <w:rPr>
          <w:lang w:val="en-GB"/>
        </w:rPr>
        <w:t xml:space="preserve"> Cattolica Blackboard platform to help students in their studies.</w:t>
      </w:r>
    </w:p>
    <w:p w14:paraId="0A82690B" w14:textId="77777777" w:rsidR="00535E35" w:rsidRPr="009B5958" w:rsidRDefault="0066226F" w:rsidP="0056657D">
      <w:pPr>
        <w:keepNext/>
        <w:spacing w:before="240" w:after="120" w:line="220" w:lineRule="exact"/>
        <w:rPr>
          <w:rFonts w:ascii="Times" w:eastAsia="Times" w:hAnsi="Times" w:cs="Times"/>
          <w:b/>
          <w:bCs/>
          <w:i/>
          <w:iCs/>
          <w:sz w:val="18"/>
          <w:szCs w:val="18"/>
          <w:lang w:val="en-GB"/>
        </w:rPr>
      </w:pPr>
      <w:r w:rsidRPr="009B5958">
        <w:rPr>
          <w:rFonts w:ascii="Times" w:hAnsi="Times"/>
          <w:b/>
          <w:bCs/>
          <w:i/>
          <w:iCs/>
          <w:sz w:val="18"/>
          <w:szCs w:val="18"/>
          <w:lang w:val="en-GB"/>
        </w:rPr>
        <w:t>TEACHING METHOD</w:t>
      </w:r>
    </w:p>
    <w:p w14:paraId="48048870" w14:textId="77777777" w:rsidR="00535E35" w:rsidRPr="009B5958" w:rsidRDefault="0066226F">
      <w:pPr>
        <w:pStyle w:val="Testo2"/>
        <w:rPr>
          <w:lang w:val="en-GB"/>
        </w:rPr>
      </w:pPr>
      <w:r w:rsidRPr="009B5958">
        <w:rPr>
          <w:lang w:val="en-GB"/>
        </w:rPr>
        <w:t xml:space="preserve">This blended course includes face-to-face activities (50%) and distance activities (50%). Distance activities include video lectures (asynchronous), practical webinars and live feedback (conducted synchronously via </w:t>
      </w:r>
      <w:proofErr w:type="spellStart"/>
      <w:r w:rsidRPr="009B5958">
        <w:rPr>
          <w:lang w:val="en-GB"/>
        </w:rPr>
        <w:t>webconference</w:t>
      </w:r>
      <w:proofErr w:type="spellEnd"/>
      <w:r w:rsidRPr="009B5958">
        <w:rPr>
          <w:lang w:val="en-GB"/>
        </w:rPr>
        <w:t>).</w:t>
      </w:r>
    </w:p>
    <w:p w14:paraId="70F3086D" w14:textId="77777777" w:rsidR="00535E35" w:rsidRPr="009B5958" w:rsidRDefault="0066226F">
      <w:pPr>
        <w:pStyle w:val="WPNormal"/>
        <w:ind w:firstLine="284"/>
        <w:jc w:val="both"/>
        <w:rPr>
          <w:rFonts w:ascii="Times" w:eastAsia="Times" w:hAnsi="Times" w:cs="Times"/>
          <w:sz w:val="18"/>
          <w:szCs w:val="18"/>
          <w:lang w:val="en-GB"/>
        </w:rPr>
      </w:pPr>
      <w:r w:rsidRPr="009B5958">
        <w:rPr>
          <w:rFonts w:ascii="Times" w:hAnsi="Times"/>
          <w:sz w:val="18"/>
          <w:szCs w:val="18"/>
          <w:lang w:val="en-GB"/>
        </w:rPr>
        <w:t>The course involves the alternation of classroom lessons and online activities.</w:t>
      </w:r>
    </w:p>
    <w:p w14:paraId="36973256" w14:textId="77777777" w:rsidR="00535E35" w:rsidRPr="009B5958" w:rsidRDefault="0066226F">
      <w:pPr>
        <w:pStyle w:val="WPNormal"/>
        <w:ind w:firstLine="284"/>
        <w:jc w:val="both"/>
        <w:rPr>
          <w:rFonts w:ascii="Times" w:eastAsia="Times" w:hAnsi="Times" w:cs="Times"/>
          <w:sz w:val="18"/>
          <w:szCs w:val="18"/>
          <w:lang w:val="en-GB"/>
        </w:rPr>
      </w:pPr>
      <w:r w:rsidRPr="009B5958">
        <w:rPr>
          <w:rFonts w:ascii="Times" w:hAnsi="Times"/>
          <w:sz w:val="18"/>
          <w:szCs w:val="18"/>
          <w:lang w:val="en-GB"/>
        </w:rPr>
        <w:t xml:space="preserve">Distance activity involves studying the topics presented in the video lectures and the in-depth study material. </w:t>
      </w:r>
    </w:p>
    <w:p w14:paraId="6172E714" w14:textId="77777777" w:rsidR="00535E35" w:rsidRPr="009B5958" w:rsidRDefault="0066226F">
      <w:pPr>
        <w:pStyle w:val="WPNormal"/>
        <w:ind w:firstLine="284"/>
        <w:jc w:val="both"/>
        <w:rPr>
          <w:rFonts w:ascii="Times" w:eastAsia="Times" w:hAnsi="Times" w:cs="Times"/>
          <w:sz w:val="18"/>
          <w:szCs w:val="18"/>
          <w:lang w:val="en-GB"/>
        </w:rPr>
      </w:pPr>
      <w:r w:rsidRPr="009B5958">
        <w:rPr>
          <w:rFonts w:ascii="Times" w:hAnsi="Times"/>
          <w:sz w:val="18"/>
          <w:szCs w:val="18"/>
          <w:lang w:val="en-GB"/>
        </w:rPr>
        <w:t xml:space="preserve">Participation in </w:t>
      </w:r>
      <w:r w:rsidRPr="009B5958">
        <w:rPr>
          <w:rFonts w:ascii="Times" w:hAnsi="Times"/>
          <w:i/>
          <w:iCs/>
          <w:sz w:val="18"/>
          <w:szCs w:val="18"/>
          <w:lang w:val="en-GB"/>
        </w:rPr>
        <w:t>webinars</w:t>
      </w:r>
      <w:r w:rsidRPr="009B5958">
        <w:rPr>
          <w:rFonts w:ascii="Times" w:hAnsi="Times"/>
          <w:sz w:val="18"/>
          <w:szCs w:val="18"/>
          <w:lang w:val="en-GB"/>
        </w:rPr>
        <w:t xml:space="preserve"> (practical classes) and </w:t>
      </w:r>
      <w:r w:rsidRPr="009B5958">
        <w:rPr>
          <w:rFonts w:ascii="Times" w:hAnsi="Times"/>
          <w:i/>
          <w:iCs/>
          <w:sz w:val="18"/>
          <w:szCs w:val="18"/>
          <w:lang w:val="en-GB"/>
        </w:rPr>
        <w:t>feedback moments</w:t>
      </w:r>
      <w:r w:rsidRPr="009B5958">
        <w:rPr>
          <w:rFonts w:ascii="Times" w:hAnsi="Times"/>
          <w:sz w:val="18"/>
          <w:szCs w:val="18"/>
          <w:lang w:val="en-GB"/>
        </w:rPr>
        <w:t xml:space="preserve"> is</w:t>
      </w:r>
      <w:r w:rsidR="004244CD" w:rsidRPr="009B5958">
        <w:rPr>
          <w:rFonts w:ascii="Times" w:hAnsi="Times"/>
          <w:sz w:val="18"/>
          <w:szCs w:val="18"/>
          <w:lang w:val="en-GB"/>
        </w:rPr>
        <w:t xml:space="preserve"> </w:t>
      </w:r>
      <w:r w:rsidR="001E4408" w:rsidRPr="009B5958">
        <w:rPr>
          <w:rFonts w:ascii="Times" w:hAnsi="Times"/>
          <w:sz w:val="18"/>
          <w:szCs w:val="18"/>
          <w:lang w:val="en-GB"/>
        </w:rPr>
        <w:t xml:space="preserve">fundamental </w:t>
      </w:r>
      <w:r w:rsidRPr="009B5958">
        <w:rPr>
          <w:rFonts w:ascii="Times" w:hAnsi="Times"/>
          <w:sz w:val="18"/>
          <w:szCs w:val="18"/>
          <w:lang w:val="en-GB"/>
        </w:rPr>
        <w:t xml:space="preserve">for learning purposes. </w:t>
      </w:r>
    </w:p>
    <w:p w14:paraId="1017E24E" w14:textId="77777777" w:rsidR="001B0334" w:rsidRPr="009B5958" w:rsidRDefault="001B0334" w:rsidP="001B0334">
      <w:pPr>
        <w:spacing w:before="240" w:after="120" w:line="220" w:lineRule="exact"/>
        <w:rPr>
          <w:b/>
          <w:i/>
          <w:sz w:val="18"/>
          <w:lang w:val="en-GB"/>
        </w:rPr>
      </w:pPr>
      <w:r w:rsidRPr="009B5958">
        <w:rPr>
          <w:b/>
          <w:i/>
          <w:sz w:val="18"/>
          <w:lang w:val="en-GB"/>
        </w:rPr>
        <w:t>ASSESSMENT METHOD AND CRITERIA</w:t>
      </w:r>
    </w:p>
    <w:p w14:paraId="7F517D5C" w14:textId="77777777" w:rsidR="00535E35" w:rsidRPr="009B5958" w:rsidRDefault="0066226F">
      <w:pPr>
        <w:pStyle w:val="WPNormal"/>
        <w:ind w:firstLine="284"/>
        <w:jc w:val="both"/>
        <w:rPr>
          <w:rFonts w:ascii="Times" w:eastAsia="Times" w:hAnsi="Times" w:cs="Times"/>
          <w:sz w:val="18"/>
          <w:szCs w:val="18"/>
          <w:lang w:val="en-GB"/>
        </w:rPr>
      </w:pPr>
      <w:r w:rsidRPr="009B5958">
        <w:rPr>
          <w:rFonts w:ascii="Times" w:hAnsi="Times"/>
          <w:sz w:val="18"/>
          <w:szCs w:val="18"/>
          <w:lang w:val="en-GB"/>
        </w:rPr>
        <w:t>Students may choose one of two different assessment methods: a) an ongoing assessment or b) a single summative assessment, as described below.</w:t>
      </w:r>
    </w:p>
    <w:p w14:paraId="74432702" w14:textId="2DE1BE99" w:rsidR="005B6669" w:rsidRPr="009B5958" w:rsidRDefault="003A5648" w:rsidP="005B6669">
      <w:pPr>
        <w:pStyle w:val="Testo2"/>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rPr>
          <w:rFonts w:ascii="Times New Roman" w:hAnsi="Times New Roman"/>
          <w:i/>
          <w:color w:val="212121"/>
          <w:u w:val="single"/>
          <w:lang w:val="en-GB"/>
        </w:rPr>
      </w:pPr>
      <w:r w:rsidRPr="009B5958">
        <w:rPr>
          <w:rFonts w:ascii="Times New Roman" w:hAnsi="Times New Roman"/>
          <w:i/>
          <w:color w:val="212121"/>
          <w:u w:val="single"/>
          <w:lang w:val="en-GB"/>
        </w:rPr>
        <w:lastRenderedPageBreak/>
        <w:t>Ongoing assessment</w:t>
      </w:r>
    </w:p>
    <w:p w14:paraId="4F3C69D7" w14:textId="29ECCEE0" w:rsidR="005B6669" w:rsidRPr="009B5958" w:rsidRDefault="009B5958" w:rsidP="005B6669">
      <w:pPr>
        <w:pStyle w:val="Testo2"/>
        <w:rPr>
          <w:rFonts w:ascii="Times New Roman" w:hAnsi="Times New Roman"/>
          <w:color w:val="212121"/>
          <w:szCs w:val="22"/>
          <w:lang w:val="en-GB"/>
        </w:rPr>
      </w:pPr>
      <w:r w:rsidRPr="009B5958">
        <w:rPr>
          <w:rFonts w:ascii="Times New Roman" w:hAnsi="Times New Roman"/>
          <w:color w:val="212121"/>
          <w:szCs w:val="22"/>
          <w:lang w:val="en-GB"/>
        </w:rPr>
        <w:t>S</w:t>
      </w:r>
      <w:r w:rsidR="003A5648" w:rsidRPr="009B5958">
        <w:rPr>
          <w:rFonts w:ascii="Times New Roman" w:hAnsi="Times New Roman"/>
          <w:color w:val="212121"/>
          <w:szCs w:val="22"/>
          <w:lang w:val="en-GB"/>
        </w:rPr>
        <w:t>tudents who opt for the ongoing assessment will take two interim tests and one final exam. Specifically:</w:t>
      </w:r>
    </w:p>
    <w:p w14:paraId="5BB54F85" w14:textId="561D2130" w:rsidR="005B6669" w:rsidRPr="009B5958" w:rsidRDefault="003A5648" w:rsidP="005B6669">
      <w:pPr>
        <w:pStyle w:val="Testo2"/>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ascii="Times New Roman" w:hAnsi="Times New Roman"/>
          <w:bCs/>
          <w:color w:val="212121"/>
          <w:szCs w:val="22"/>
          <w:lang w:val="en-GB"/>
        </w:rPr>
      </w:pPr>
      <w:r w:rsidRPr="009B5958">
        <w:rPr>
          <w:rFonts w:ascii="Times New Roman" w:hAnsi="Times New Roman"/>
          <w:bCs/>
          <w:color w:val="212121"/>
          <w:szCs w:val="22"/>
          <w:lang w:val="en-GB"/>
        </w:rPr>
        <w:t>the two interim</w:t>
      </w:r>
      <w:r w:rsidR="00F52532" w:rsidRPr="009B5958">
        <w:rPr>
          <w:rFonts w:ascii="Times New Roman" w:hAnsi="Times New Roman"/>
          <w:bCs/>
          <w:color w:val="212121"/>
          <w:szCs w:val="22"/>
          <w:lang w:val="en-GB"/>
        </w:rPr>
        <w:t xml:space="preserve"> test</w:t>
      </w:r>
      <w:r w:rsidR="00AF7736" w:rsidRPr="009B5958">
        <w:rPr>
          <w:rFonts w:ascii="Times New Roman" w:hAnsi="Times New Roman"/>
          <w:bCs/>
          <w:color w:val="212121"/>
          <w:szCs w:val="22"/>
          <w:lang w:val="en-GB"/>
        </w:rPr>
        <w:t>s</w:t>
      </w:r>
      <w:r w:rsidR="00F52532" w:rsidRPr="009B5958">
        <w:rPr>
          <w:rFonts w:ascii="Times New Roman" w:hAnsi="Times New Roman"/>
          <w:bCs/>
          <w:color w:val="212121"/>
          <w:szCs w:val="22"/>
          <w:lang w:val="en-GB"/>
        </w:rPr>
        <w:t xml:space="preserve">, </w:t>
      </w:r>
      <w:r w:rsidR="00953A69" w:rsidRPr="009B5958">
        <w:rPr>
          <w:rFonts w:ascii="Times New Roman" w:hAnsi="Times New Roman"/>
          <w:bCs/>
          <w:color w:val="212121"/>
          <w:szCs w:val="22"/>
          <w:lang w:val="en-GB"/>
        </w:rPr>
        <w:t>which</w:t>
      </w:r>
      <w:r w:rsidR="002B788A">
        <w:rPr>
          <w:rFonts w:ascii="Times New Roman" w:hAnsi="Times New Roman"/>
          <w:bCs/>
          <w:color w:val="212121"/>
          <w:szCs w:val="22"/>
          <w:lang w:val="en-GB"/>
        </w:rPr>
        <w:t xml:space="preserve"> count 5</w:t>
      </w:r>
      <w:r w:rsidR="00F52532" w:rsidRPr="009B5958">
        <w:rPr>
          <w:rFonts w:ascii="Times New Roman" w:hAnsi="Times New Roman"/>
          <w:bCs/>
          <w:color w:val="212121"/>
          <w:szCs w:val="22"/>
          <w:lang w:val="en-GB"/>
        </w:rPr>
        <w:t>0% of the final mark, are structured as follows: (</w:t>
      </w:r>
      <w:proofErr w:type="spellStart"/>
      <w:r w:rsidR="00F52532" w:rsidRPr="009B5958">
        <w:rPr>
          <w:rFonts w:ascii="Times New Roman" w:hAnsi="Times New Roman"/>
          <w:bCs/>
          <w:color w:val="212121"/>
          <w:szCs w:val="22"/>
          <w:lang w:val="en-GB"/>
        </w:rPr>
        <w:t>i</w:t>
      </w:r>
      <w:proofErr w:type="spellEnd"/>
      <w:r w:rsidR="00F52532" w:rsidRPr="009B5958">
        <w:rPr>
          <w:rFonts w:ascii="Times New Roman" w:hAnsi="Times New Roman"/>
          <w:bCs/>
          <w:color w:val="212121"/>
          <w:szCs w:val="22"/>
          <w:lang w:val="en-GB"/>
        </w:rPr>
        <w:t xml:space="preserve">) a written test assessing students’ knowledge on </w:t>
      </w:r>
      <w:r w:rsidR="009B5958" w:rsidRPr="009B5958">
        <w:rPr>
          <w:rFonts w:ascii="Times New Roman" w:hAnsi="Times New Roman"/>
          <w:bCs/>
          <w:color w:val="212121"/>
          <w:szCs w:val="22"/>
          <w:lang w:val="en-GB"/>
        </w:rPr>
        <w:t>M</w:t>
      </w:r>
      <w:r w:rsidR="00F52532" w:rsidRPr="009B5958">
        <w:rPr>
          <w:rFonts w:ascii="Times New Roman" w:hAnsi="Times New Roman"/>
          <w:bCs/>
          <w:color w:val="212121"/>
          <w:szCs w:val="22"/>
          <w:lang w:val="en-GB"/>
        </w:rPr>
        <w:t>odules 1 and 2</w:t>
      </w:r>
      <w:r w:rsidR="009B5958" w:rsidRPr="009B5958">
        <w:rPr>
          <w:rFonts w:ascii="Times New Roman" w:hAnsi="Times New Roman"/>
          <w:bCs/>
          <w:color w:val="212121"/>
          <w:szCs w:val="22"/>
          <w:lang w:val="en-GB"/>
        </w:rPr>
        <w:t xml:space="preserve">, </w:t>
      </w:r>
      <w:r w:rsidR="00F52532" w:rsidRPr="009B5958">
        <w:rPr>
          <w:rFonts w:ascii="Times New Roman" w:hAnsi="Times New Roman"/>
          <w:bCs/>
          <w:color w:val="212121"/>
          <w:szCs w:val="22"/>
          <w:lang w:val="en-GB"/>
        </w:rPr>
        <w:t xml:space="preserve">taken individually and in person during the lesson indicated on Blackboard; (ii) a group assignment assessing students’ skills and competences on </w:t>
      </w:r>
      <w:r w:rsidR="009B5958" w:rsidRPr="009B5958">
        <w:rPr>
          <w:rFonts w:ascii="Times New Roman" w:hAnsi="Times New Roman"/>
          <w:bCs/>
          <w:color w:val="212121"/>
          <w:szCs w:val="22"/>
          <w:lang w:val="en-GB"/>
        </w:rPr>
        <w:t>M</w:t>
      </w:r>
      <w:r w:rsidR="00F52532" w:rsidRPr="009B5958">
        <w:rPr>
          <w:rFonts w:ascii="Times New Roman" w:hAnsi="Times New Roman"/>
          <w:bCs/>
          <w:color w:val="212121"/>
          <w:szCs w:val="22"/>
          <w:lang w:val="en-GB"/>
        </w:rPr>
        <w:t>odules 3, 4, 5 and 6;</w:t>
      </w:r>
    </w:p>
    <w:p w14:paraId="55B8892B" w14:textId="54DA204C" w:rsidR="005B6669" w:rsidRPr="009B5958" w:rsidRDefault="002B788A" w:rsidP="005B6669">
      <w:pPr>
        <w:pStyle w:val="Testo2"/>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ascii="Times New Roman" w:hAnsi="Times New Roman"/>
          <w:color w:val="212121"/>
          <w:lang w:val="en-GB"/>
        </w:rPr>
      </w:pPr>
      <w:r>
        <w:rPr>
          <w:rFonts w:ascii="Times New Roman" w:hAnsi="Times New Roman"/>
          <w:bCs/>
          <w:color w:val="212121"/>
          <w:szCs w:val="22"/>
          <w:lang w:val="en-GB"/>
        </w:rPr>
        <w:t>the final exam, that counts 5</w:t>
      </w:r>
      <w:r w:rsidR="008A6DDB" w:rsidRPr="009B5958">
        <w:rPr>
          <w:rFonts w:ascii="Times New Roman" w:hAnsi="Times New Roman"/>
          <w:bCs/>
          <w:color w:val="212121"/>
          <w:szCs w:val="22"/>
          <w:lang w:val="en-GB"/>
        </w:rPr>
        <w:t xml:space="preserve">0% of the final mark, will be oral and will be held </w:t>
      </w:r>
      <w:r w:rsidR="009B5958" w:rsidRPr="009B5958">
        <w:rPr>
          <w:rFonts w:ascii="Times New Roman" w:hAnsi="Times New Roman"/>
          <w:bCs/>
          <w:color w:val="212121"/>
          <w:szCs w:val="22"/>
          <w:lang w:val="en-GB"/>
        </w:rPr>
        <w:t>on</w:t>
      </w:r>
      <w:r w:rsidR="008A6DDB" w:rsidRPr="009B5958">
        <w:rPr>
          <w:rFonts w:ascii="Times New Roman" w:hAnsi="Times New Roman"/>
          <w:bCs/>
          <w:color w:val="212121"/>
          <w:szCs w:val="22"/>
          <w:lang w:val="en-GB"/>
        </w:rPr>
        <w:t xml:space="preserve"> one of the three exam </w:t>
      </w:r>
      <w:r w:rsidR="009B5958" w:rsidRPr="009B5958">
        <w:rPr>
          <w:rFonts w:ascii="Times New Roman" w:hAnsi="Times New Roman"/>
          <w:bCs/>
          <w:color w:val="212121"/>
          <w:szCs w:val="22"/>
          <w:lang w:val="en-GB"/>
        </w:rPr>
        <w:t>dates</w:t>
      </w:r>
      <w:r w:rsidR="008A6DDB" w:rsidRPr="009B5958">
        <w:rPr>
          <w:rFonts w:ascii="Times New Roman" w:hAnsi="Times New Roman"/>
          <w:bCs/>
          <w:color w:val="212121"/>
          <w:szCs w:val="22"/>
          <w:lang w:val="en-GB"/>
        </w:rPr>
        <w:t xml:space="preserve"> following the </w:t>
      </w:r>
      <w:r w:rsidR="00DE5632" w:rsidRPr="009B5958">
        <w:rPr>
          <w:rFonts w:ascii="Times New Roman" w:hAnsi="Times New Roman"/>
          <w:bCs/>
          <w:color w:val="212121"/>
          <w:szCs w:val="22"/>
          <w:lang w:val="en-GB"/>
        </w:rPr>
        <w:t xml:space="preserve">end of the </w:t>
      </w:r>
      <w:r w:rsidR="009B5958" w:rsidRPr="009B5958">
        <w:rPr>
          <w:rFonts w:ascii="Times New Roman" w:hAnsi="Times New Roman"/>
          <w:bCs/>
          <w:color w:val="212121"/>
          <w:szCs w:val="22"/>
          <w:lang w:val="en-GB"/>
        </w:rPr>
        <w:t>course semester</w:t>
      </w:r>
      <w:r w:rsidR="008A6DDB" w:rsidRPr="009B5958">
        <w:rPr>
          <w:rFonts w:ascii="Times New Roman" w:hAnsi="Times New Roman"/>
          <w:bCs/>
          <w:color w:val="212121"/>
          <w:szCs w:val="22"/>
          <w:lang w:val="en-GB"/>
        </w:rPr>
        <w:t xml:space="preserve">. </w:t>
      </w:r>
    </w:p>
    <w:p w14:paraId="23730705" w14:textId="393AE3D5" w:rsidR="005B6669" w:rsidRPr="009B5958" w:rsidRDefault="008A6DDB" w:rsidP="005B6669">
      <w:pPr>
        <w:pStyle w:val="Testo2"/>
        <w:spacing w:before="120"/>
        <w:rPr>
          <w:rFonts w:ascii="Times New Roman" w:hAnsi="Times New Roman"/>
          <w:bCs/>
          <w:color w:val="212121"/>
          <w:szCs w:val="22"/>
          <w:lang w:val="en-GB"/>
        </w:rPr>
      </w:pPr>
      <w:r w:rsidRPr="009B5958">
        <w:rPr>
          <w:rFonts w:ascii="Times New Roman" w:hAnsi="Times New Roman"/>
          <w:bCs/>
          <w:color w:val="212121"/>
          <w:szCs w:val="22"/>
          <w:lang w:val="en-GB"/>
        </w:rPr>
        <w:t>Please note</w:t>
      </w:r>
      <w:r w:rsidR="005B6669" w:rsidRPr="009B5958">
        <w:rPr>
          <w:rFonts w:ascii="Times New Roman" w:hAnsi="Times New Roman"/>
          <w:bCs/>
          <w:color w:val="212121"/>
          <w:szCs w:val="22"/>
          <w:lang w:val="en-GB"/>
        </w:rPr>
        <w:t>:</w:t>
      </w:r>
    </w:p>
    <w:p w14:paraId="0EE120D6" w14:textId="4F4E6E9E" w:rsidR="005B6669" w:rsidRPr="009B5958" w:rsidRDefault="00DE5632" w:rsidP="005B6669">
      <w:pPr>
        <w:pStyle w:val="Testo2"/>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ascii="Times New Roman" w:hAnsi="Times New Roman"/>
          <w:bCs/>
          <w:color w:val="212121"/>
          <w:szCs w:val="22"/>
          <w:lang w:val="en-GB"/>
        </w:rPr>
      </w:pPr>
      <w:r w:rsidRPr="009B5958">
        <w:rPr>
          <w:rFonts w:ascii="Times New Roman" w:hAnsi="Times New Roman"/>
          <w:bCs/>
          <w:color w:val="212121"/>
          <w:szCs w:val="22"/>
          <w:lang w:val="en-GB"/>
        </w:rPr>
        <w:t>s</w:t>
      </w:r>
      <w:r w:rsidR="008A6DDB" w:rsidRPr="009B5958">
        <w:rPr>
          <w:rFonts w:ascii="Times New Roman" w:hAnsi="Times New Roman"/>
          <w:bCs/>
          <w:color w:val="212121"/>
          <w:szCs w:val="22"/>
          <w:lang w:val="en-GB"/>
        </w:rPr>
        <w:t>tudents</w:t>
      </w:r>
      <w:r w:rsidRPr="009B5958">
        <w:rPr>
          <w:rFonts w:ascii="Times New Roman" w:hAnsi="Times New Roman"/>
          <w:bCs/>
          <w:color w:val="212121"/>
          <w:szCs w:val="22"/>
          <w:lang w:val="en-GB"/>
        </w:rPr>
        <w:t xml:space="preserve"> who</w:t>
      </w:r>
      <w:r w:rsidR="008A6DDB" w:rsidRPr="009B5958">
        <w:rPr>
          <w:rFonts w:ascii="Times New Roman" w:hAnsi="Times New Roman"/>
          <w:bCs/>
          <w:color w:val="212121"/>
          <w:szCs w:val="22"/>
          <w:lang w:val="en-GB"/>
        </w:rPr>
        <w:t xml:space="preserve"> obtain a pass mark in the test assessing their theoretical knowledge (</w:t>
      </w:r>
      <w:r w:rsidR="009B5958" w:rsidRPr="009B5958">
        <w:rPr>
          <w:rFonts w:ascii="Times New Roman" w:hAnsi="Times New Roman"/>
          <w:bCs/>
          <w:color w:val="212121"/>
          <w:szCs w:val="22"/>
          <w:lang w:val="en-GB"/>
        </w:rPr>
        <w:t>M</w:t>
      </w:r>
      <w:r w:rsidR="008A6DDB" w:rsidRPr="009B5958">
        <w:rPr>
          <w:rFonts w:ascii="Times New Roman" w:hAnsi="Times New Roman"/>
          <w:bCs/>
          <w:color w:val="212121"/>
          <w:szCs w:val="22"/>
          <w:lang w:val="en-GB"/>
        </w:rPr>
        <w:t>odules 1 and 2) will not be assessed again on them in the final exam;</w:t>
      </w:r>
    </w:p>
    <w:p w14:paraId="6DB5794C" w14:textId="471F49B9" w:rsidR="005B6669" w:rsidRPr="009B5958" w:rsidRDefault="005B6669" w:rsidP="005B6669">
      <w:pPr>
        <w:pStyle w:val="Testo2"/>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ascii="Times New Roman" w:hAnsi="Times New Roman"/>
          <w:bCs/>
          <w:color w:val="212121"/>
          <w:szCs w:val="22"/>
          <w:lang w:val="en-GB"/>
        </w:rPr>
      </w:pPr>
      <w:r w:rsidRPr="009B5958">
        <w:rPr>
          <w:rFonts w:ascii="Times New Roman" w:hAnsi="Times New Roman"/>
          <w:bCs/>
          <w:color w:val="212121"/>
          <w:szCs w:val="22"/>
          <w:lang w:val="en-GB"/>
        </w:rPr>
        <w:t>in cas</w:t>
      </w:r>
      <w:r w:rsidR="00DE5632" w:rsidRPr="009B5958">
        <w:rPr>
          <w:rFonts w:ascii="Times New Roman" w:hAnsi="Times New Roman"/>
          <w:bCs/>
          <w:color w:val="212121"/>
          <w:szCs w:val="22"/>
          <w:lang w:val="en-GB"/>
        </w:rPr>
        <w:t xml:space="preserve">e </w:t>
      </w:r>
      <w:r w:rsidR="004B15D8" w:rsidRPr="009B5958">
        <w:rPr>
          <w:rFonts w:ascii="Times New Roman" w:hAnsi="Times New Roman"/>
          <w:bCs/>
          <w:color w:val="212121"/>
          <w:szCs w:val="22"/>
          <w:lang w:val="en-GB"/>
        </w:rPr>
        <w:t>students are</w:t>
      </w:r>
      <w:r w:rsidR="00DE5632" w:rsidRPr="009B5958">
        <w:rPr>
          <w:rFonts w:ascii="Times New Roman" w:hAnsi="Times New Roman"/>
          <w:bCs/>
          <w:color w:val="212121"/>
          <w:szCs w:val="22"/>
          <w:lang w:val="en-GB"/>
        </w:rPr>
        <w:t xml:space="preserve"> absen</w:t>
      </w:r>
      <w:r w:rsidR="004B15D8" w:rsidRPr="009B5958">
        <w:rPr>
          <w:rFonts w:ascii="Times New Roman" w:hAnsi="Times New Roman"/>
          <w:bCs/>
          <w:color w:val="212121"/>
          <w:szCs w:val="22"/>
          <w:lang w:val="en-GB"/>
        </w:rPr>
        <w:t>t</w:t>
      </w:r>
      <w:r w:rsidR="00DE5632" w:rsidRPr="009B5958">
        <w:rPr>
          <w:rFonts w:ascii="Times New Roman" w:hAnsi="Times New Roman"/>
          <w:bCs/>
          <w:color w:val="212121"/>
          <w:szCs w:val="22"/>
          <w:lang w:val="en-GB"/>
        </w:rPr>
        <w:t>, fail or</w:t>
      </w:r>
      <w:r w:rsidR="004B15D8" w:rsidRPr="009B5958">
        <w:rPr>
          <w:rFonts w:ascii="Times New Roman" w:hAnsi="Times New Roman"/>
          <w:bCs/>
          <w:color w:val="212121"/>
          <w:szCs w:val="22"/>
          <w:lang w:val="en-GB"/>
        </w:rPr>
        <w:t xml:space="preserve"> refuse the</w:t>
      </w:r>
      <w:r w:rsidR="00DE5632" w:rsidRPr="009B5958">
        <w:rPr>
          <w:rFonts w:ascii="Times New Roman" w:hAnsi="Times New Roman"/>
          <w:bCs/>
          <w:color w:val="212121"/>
          <w:szCs w:val="22"/>
          <w:lang w:val="en-GB"/>
        </w:rPr>
        <w:t xml:space="preserve"> mark </w:t>
      </w:r>
      <w:r w:rsidR="009B5958" w:rsidRPr="009B5958">
        <w:rPr>
          <w:rFonts w:ascii="Times New Roman" w:hAnsi="Times New Roman"/>
          <w:bCs/>
          <w:color w:val="212121"/>
          <w:szCs w:val="22"/>
          <w:lang w:val="en-GB"/>
        </w:rPr>
        <w:t>of</w:t>
      </w:r>
      <w:r w:rsidR="00DE5632" w:rsidRPr="009B5958">
        <w:rPr>
          <w:rFonts w:ascii="Times New Roman" w:hAnsi="Times New Roman"/>
          <w:bCs/>
          <w:color w:val="212121"/>
          <w:szCs w:val="22"/>
          <w:lang w:val="en-GB"/>
        </w:rPr>
        <w:t xml:space="preserve"> the</w:t>
      </w:r>
      <w:r w:rsidR="004B15D8" w:rsidRPr="009B5958">
        <w:rPr>
          <w:rFonts w:ascii="Times New Roman" w:hAnsi="Times New Roman"/>
          <w:bCs/>
          <w:color w:val="212121"/>
          <w:szCs w:val="22"/>
          <w:lang w:val="en-GB"/>
        </w:rPr>
        <w:t xml:space="preserve"> in</w:t>
      </w:r>
      <w:r w:rsidR="009B5958" w:rsidRPr="009B5958">
        <w:rPr>
          <w:rFonts w:ascii="Times New Roman" w:hAnsi="Times New Roman"/>
          <w:bCs/>
          <w:color w:val="212121"/>
          <w:szCs w:val="22"/>
          <w:lang w:val="en-GB"/>
        </w:rPr>
        <w:t>-</w:t>
      </w:r>
      <w:r w:rsidR="004B15D8" w:rsidRPr="009B5958">
        <w:rPr>
          <w:rFonts w:ascii="Times New Roman" w:hAnsi="Times New Roman"/>
          <w:bCs/>
          <w:color w:val="212121"/>
          <w:szCs w:val="22"/>
          <w:lang w:val="en-GB"/>
        </w:rPr>
        <w:t>person</w:t>
      </w:r>
      <w:r w:rsidR="00DE5632" w:rsidRPr="009B5958">
        <w:rPr>
          <w:rFonts w:ascii="Times New Roman" w:hAnsi="Times New Roman"/>
          <w:bCs/>
          <w:color w:val="212121"/>
          <w:szCs w:val="22"/>
          <w:lang w:val="en-GB"/>
        </w:rPr>
        <w:t xml:space="preserve"> interim test, it is possible to re</w:t>
      </w:r>
      <w:r w:rsidR="009B5958" w:rsidRPr="009B5958">
        <w:rPr>
          <w:rFonts w:ascii="Times New Roman" w:hAnsi="Times New Roman"/>
          <w:bCs/>
          <w:color w:val="212121"/>
          <w:szCs w:val="22"/>
          <w:lang w:val="en-GB"/>
        </w:rPr>
        <w:t xml:space="preserve">take the </w:t>
      </w:r>
      <w:r w:rsidR="00DE5632" w:rsidRPr="009B5958">
        <w:rPr>
          <w:rFonts w:ascii="Times New Roman" w:hAnsi="Times New Roman"/>
          <w:bCs/>
          <w:color w:val="212121"/>
          <w:szCs w:val="22"/>
          <w:lang w:val="en-GB"/>
        </w:rPr>
        <w:t xml:space="preserve">test </w:t>
      </w:r>
      <w:r w:rsidR="00DE5632" w:rsidRPr="009B5958">
        <w:rPr>
          <w:rFonts w:ascii="Times New Roman" w:hAnsi="Times New Roman"/>
          <w:bCs/>
          <w:color w:val="212121"/>
          <w:szCs w:val="22"/>
          <w:u w:val="single"/>
          <w:lang w:val="en-GB"/>
        </w:rPr>
        <w:t>only</w:t>
      </w:r>
      <w:r w:rsidR="004B15D8" w:rsidRPr="009B5958">
        <w:rPr>
          <w:rFonts w:ascii="Times New Roman" w:hAnsi="Times New Roman"/>
          <w:bCs/>
          <w:color w:val="212121"/>
          <w:szCs w:val="22"/>
          <w:u w:val="single"/>
          <w:lang w:val="en-GB"/>
        </w:rPr>
        <w:t xml:space="preserve"> once</w:t>
      </w:r>
      <w:r w:rsidR="00DE5632" w:rsidRPr="009B5958">
        <w:rPr>
          <w:rFonts w:ascii="Times New Roman" w:hAnsi="Times New Roman"/>
          <w:bCs/>
          <w:color w:val="212121"/>
          <w:szCs w:val="22"/>
          <w:lang w:val="en-GB"/>
        </w:rPr>
        <w:t xml:space="preserve"> during the final exam (</w:t>
      </w:r>
      <w:r w:rsidR="009B5958" w:rsidRPr="009B5958">
        <w:rPr>
          <w:rFonts w:ascii="Times New Roman" w:hAnsi="Times New Roman"/>
          <w:bCs/>
          <w:color w:val="212121"/>
          <w:szCs w:val="22"/>
          <w:lang w:val="en-GB"/>
        </w:rPr>
        <w:t>on</w:t>
      </w:r>
      <w:r w:rsidR="00DE5632" w:rsidRPr="009B5958">
        <w:rPr>
          <w:rFonts w:ascii="Times New Roman" w:hAnsi="Times New Roman"/>
          <w:bCs/>
          <w:color w:val="212121"/>
          <w:szCs w:val="22"/>
          <w:lang w:val="en-GB"/>
        </w:rPr>
        <w:t xml:space="preserve"> one of the three exam </w:t>
      </w:r>
      <w:r w:rsidR="009B5958" w:rsidRPr="009B5958">
        <w:rPr>
          <w:rFonts w:ascii="Times New Roman" w:hAnsi="Times New Roman"/>
          <w:bCs/>
          <w:color w:val="212121"/>
          <w:szCs w:val="22"/>
          <w:lang w:val="en-GB"/>
        </w:rPr>
        <w:t>dates</w:t>
      </w:r>
      <w:r w:rsidR="00DE5632" w:rsidRPr="009B5958">
        <w:rPr>
          <w:rFonts w:ascii="Times New Roman" w:hAnsi="Times New Roman"/>
          <w:bCs/>
          <w:color w:val="212121"/>
          <w:szCs w:val="22"/>
          <w:lang w:val="en-GB"/>
        </w:rPr>
        <w:t xml:space="preserve"> following the end of the </w:t>
      </w:r>
      <w:r w:rsidR="009B5958" w:rsidRPr="009B5958">
        <w:rPr>
          <w:rFonts w:ascii="Times New Roman" w:hAnsi="Times New Roman"/>
          <w:bCs/>
          <w:color w:val="212121"/>
          <w:szCs w:val="22"/>
          <w:lang w:val="en-GB"/>
        </w:rPr>
        <w:t>course semester</w:t>
      </w:r>
      <w:r w:rsidR="00DE5632" w:rsidRPr="009B5958">
        <w:rPr>
          <w:rFonts w:ascii="Times New Roman" w:hAnsi="Times New Roman"/>
          <w:bCs/>
          <w:color w:val="212121"/>
          <w:szCs w:val="22"/>
          <w:lang w:val="en-GB"/>
        </w:rPr>
        <w:t>);</w:t>
      </w:r>
      <w:r w:rsidR="004B15D8" w:rsidRPr="009B5958">
        <w:rPr>
          <w:rFonts w:ascii="Times New Roman" w:hAnsi="Times New Roman"/>
          <w:bCs/>
          <w:color w:val="212121"/>
          <w:szCs w:val="22"/>
          <w:lang w:val="en-GB"/>
        </w:rPr>
        <w:t xml:space="preserve"> in the re</w:t>
      </w:r>
      <w:r w:rsidR="009B5958" w:rsidRPr="009B5958">
        <w:rPr>
          <w:rFonts w:ascii="Times New Roman" w:hAnsi="Times New Roman"/>
          <w:bCs/>
          <w:color w:val="212121"/>
          <w:szCs w:val="22"/>
          <w:lang w:val="en-GB"/>
        </w:rPr>
        <w:t>-</w:t>
      </w:r>
      <w:r w:rsidR="004B15D8" w:rsidRPr="009B5958">
        <w:rPr>
          <w:rFonts w:ascii="Times New Roman" w:hAnsi="Times New Roman"/>
          <w:bCs/>
          <w:color w:val="212121"/>
          <w:szCs w:val="22"/>
          <w:lang w:val="en-GB"/>
        </w:rPr>
        <w:t>test,</w:t>
      </w:r>
      <w:r w:rsidR="00DE5632" w:rsidRPr="009B5958">
        <w:rPr>
          <w:rFonts w:ascii="Times New Roman" w:hAnsi="Times New Roman"/>
          <w:bCs/>
          <w:color w:val="212121"/>
          <w:szCs w:val="22"/>
          <w:lang w:val="en-GB"/>
        </w:rPr>
        <w:t xml:space="preserve"> </w:t>
      </w:r>
      <w:r w:rsidR="004B15D8" w:rsidRPr="009B5958">
        <w:rPr>
          <w:rFonts w:ascii="Times New Roman" w:hAnsi="Times New Roman"/>
          <w:bCs/>
          <w:color w:val="212121"/>
          <w:szCs w:val="22"/>
          <w:lang w:val="en-GB"/>
        </w:rPr>
        <w:t>students</w:t>
      </w:r>
      <w:r w:rsidR="00DE5632" w:rsidRPr="009B5958">
        <w:rPr>
          <w:rFonts w:ascii="Times New Roman" w:hAnsi="Times New Roman"/>
          <w:bCs/>
          <w:color w:val="212121"/>
          <w:szCs w:val="22"/>
          <w:lang w:val="en-GB"/>
        </w:rPr>
        <w:t xml:space="preserve"> will</w:t>
      </w:r>
      <w:r w:rsidR="004B15D8" w:rsidRPr="009B5958">
        <w:rPr>
          <w:rFonts w:ascii="Times New Roman" w:hAnsi="Times New Roman"/>
          <w:bCs/>
          <w:color w:val="212121"/>
          <w:szCs w:val="22"/>
          <w:lang w:val="en-GB"/>
        </w:rPr>
        <w:t xml:space="preserve"> be</w:t>
      </w:r>
      <w:r w:rsidR="00DE5632" w:rsidRPr="009B5958">
        <w:rPr>
          <w:rFonts w:ascii="Times New Roman" w:hAnsi="Times New Roman"/>
          <w:bCs/>
          <w:color w:val="212121"/>
          <w:szCs w:val="22"/>
          <w:lang w:val="en-GB"/>
        </w:rPr>
        <w:t xml:space="preserve"> assess</w:t>
      </w:r>
      <w:r w:rsidR="004B15D8" w:rsidRPr="009B5958">
        <w:rPr>
          <w:rFonts w:ascii="Times New Roman" w:hAnsi="Times New Roman"/>
          <w:bCs/>
          <w:color w:val="212121"/>
          <w:szCs w:val="22"/>
          <w:lang w:val="en-GB"/>
        </w:rPr>
        <w:t>ed on their</w:t>
      </w:r>
      <w:r w:rsidR="00DE5632" w:rsidRPr="009B5958">
        <w:rPr>
          <w:rFonts w:ascii="Times New Roman" w:hAnsi="Times New Roman"/>
          <w:bCs/>
          <w:color w:val="212121"/>
          <w:szCs w:val="22"/>
          <w:lang w:val="en-GB"/>
        </w:rPr>
        <w:t xml:space="preserve"> knowledge </w:t>
      </w:r>
      <w:r w:rsidR="002029B8" w:rsidRPr="009B5958">
        <w:rPr>
          <w:rFonts w:ascii="Times New Roman" w:hAnsi="Times New Roman"/>
          <w:bCs/>
          <w:color w:val="212121"/>
          <w:szCs w:val="22"/>
          <w:lang w:val="en-GB"/>
        </w:rPr>
        <w:t xml:space="preserve">of </w:t>
      </w:r>
      <w:r w:rsidR="009B5958" w:rsidRPr="009B5958">
        <w:rPr>
          <w:rFonts w:ascii="Times New Roman" w:hAnsi="Times New Roman"/>
          <w:bCs/>
          <w:color w:val="212121"/>
          <w:szCs w:val="22"/>
          <w:lang w:val="en-GB"/>
        </w:rPr>
        <w:t>M</w:t>
      </w:r>
      <w:r w:rsidR="004248B2" w:rsidRPr="009B5958">
        <w:rPr>
          <w:rFonts w:ascii="Times New Roman" w:hAnsi="Times New Roman"/>
          <w:bCs/>
          <w:color w:val="212121"/>
          <w:szCs w:val="22"/>
          <w:lang w:val="en-GB"/>
        </w:rPr>
        <w:t>o</w:t>
      </w:r>
      <w:r w:rsidR="002029B8" w:rsidRPr="009B5958">
        <w:rPr>
          <w:rFonts w:ascii="Times New Roman" w:hAnsi="Times New Roman"/>
          <w:bCs/>
          <w:color w:val="212121"/>
          <w:szCs w:val="22"/>
          <w:lang w:val="en-GB"/>
        </w:rPr>
        <w:t>dule 1 and 2 contents in</w:t>
      </w:r>
      <w:r w:rsidR="004248B2" w:rsidRPr="009B5958">
        <w:rPr>
          <w:rFonts w:ascii="Times New Roman" w:hAnsi="Times New Roman"/>
          <w:bCs/>
          <w:color w:val="212121"/>
          <w:szCs w:val="22"/>
          <w:lang w:val="en-GB"/>
        </w:rPr>
        <w:t xml:space="preserve"> the</w:t>
      </w:r>
      <w:r w:rsidR="002029B8" w:rsidRPr="009B5958">
        <w:rPr>
          <w:rFonts w:ascii="Times New Roman" w:hAnsi="Times New Roman"/>
          <w:bCs/>
          <w:color w:val="212121"/>
          <w:szCs w:val="22"/>
          <w:lang w:val="en-GB"/>
        </w:rPr>
        <w:t xml:space="preserve"> written format; students who pass the re</w:t>
      </w:r>
      <w:r w:rsidR="009B5958" w:rsidRPr="009B5958">
        <w:rPr>
          <w:rFonts w:ascii="Times New Roman" w:hAnsi="Times New Roman"/>
          <w:bCs/>
          <w:color w:val="212121"/>
          <w:szCs w:val="22"/>
          <w:lang w:val="en-GB"/>
        </w:rPr>
        <w:t>-</w:t>
      </w:r>
      <w:r w:rsidR="002029B8" w:rsidRPr="009B5958">
        <w:rPr>
          <w:rFonts w:ascii="Times New Roman" w:hAnsi="Times New Roman"/>
          <w:bCs/>
          <w:color w:val="212121"/>
          <w:szCs w:val="22"/>
          <w:lang w:val="en-GB"/>
        </w:rPr>
        <w:t>test take the oral exam on the same exam session; students who do not pass the re</w:t>
      </w:r>
      <w:r w:rsidR="009B5958" w:rsidRPr="009B5958">
        <w:rPr>
          <w:rFonts w:ascii="Times New Roman" w:hAnsi="Times New Roman"/>
          <w:bCs/>
          <w:color w:val="212121"/>
          <w:szCs w:val="22"/>
          <w:lang w:val="en-GB"/>
        </w:rPr>
        <w:t>-</w:t>
      </w:r>
      <w:r w:rsidR="002029B8" w:rsidRPr="009B5958">
        <w:rPr>
          <w:rFonts w:ascii="Times New Roman" w:hAnsi="Times New Roman"/>
          <w:bCs/>
          <w:color w:val="212121"/>
          <w:szCs w:val="22"/>
          <w:lang w:val="en-GB"/>
        </w:rPr>
        <w:t xml:space="preserve">test must take the single summative assessment (Point B); </w:t>
      </w:r>
    </w:p>
    <w:p w14:paraId="65FB445B" w14:textId="165C2011" w:rsidR="005B6669" w:rsidRPr="009B5958" w:rsidRDefault="002029B8" w:rsidP="005B6669">
      <w:pPr>
        <w:pStyle w:val="Testo2"/>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ascii="Times New Roman" w:hAnsi="Times New Roman"/>
          <w:bCs/>
          <w:color w:val="212121"/>
          <w:szCs w:val="22"/>
          <w:lang w:val="en-GB"/>
        </w:rPr>
      </w:pPr>
      <w:r w:rsidRPr="009B5958">
        <w:rPr>
          <w:rFonts w:ascii="Times New Roman" w:hAnsi="Times New Roman"/>
          <w:bCs/>
          <w:color w:val="212121"/>
          <w:szCs w:val="22"/>
          <w:lang w:val="en-GB"/>
        </w:rPr>
        <w:t>the formation of the groups for the assignment</w:t>
      </w:r>
      <w:r w:rsidR="009B5958" w:rsidRPr="009B5958">
        <w:rPr>
          <w:rFonts w:ascii="Times New Roman" w:hAnsi="Times New Roman"/>
          <w:bCs/>
          <w:color w:val="212121"/>
          <w:szCs w:val="22"/>
          <w:lang w:val="en-GB"/>
        </w:rPr>
        <w:t>s</w:t>
      </w:r>
      <w:r w:rsidRPr="009B5958">
        <w:rPr>
          <w:rFonts w:ascii="Times New Roman" w:hAnsi="Times New Roman"/>
          <w:bCs/>
          <w:color w:val="212121"/>
          <w:szCs w:val="22"/>
          <w:lang w:val="en-GB"/>
        </w:rPr>
        <w:t xml:space="preserve"> will be decided by the faculty and students will</w:t>
      </w:r>
      <w:r w:rsidR="004B15D8" w:rsidRPr="009B5958">
        <w:rPr>
          <w:rFonts w:ascii="Times New Roman" w:hAnsi="Times New Roman"/>
          <w:bCs/>
          <w:color w:val="212121"/>
          <w:szCs w:val="22"/>
          <w:lang w:val="en-GB"/>
        </w:rPr>
        <w:t xml:space="preserve"> be</w:t>
      </w:r>
      <w:r w:rsidRPr="009B5958">
        <w:rPr>
          <w:rFonts w:ascii="Times New Roman" w:hAnsi="Times New Roman"/>
          <w:bCs/>
          <w:color w:val="212121"/>
          <w:szCs w:val="22"/>
          <w:lang w:val="en-GB"/>
        </w:rPr>
        <w:t xml:space="preserve"> rotate</w:t>
      </w:r>
      <w:r w:rsidR="004B15D8" w:rsidRPr="009B5958">
        <w:rPr>
          <w:rFonts w:ascii="Times New Roman" w:hAnsi="Times New Roman"/>
          <w:bCs/>
          <w:color w:val="212121"/>
          <w:szCs w:val="22"/>
          <w:lang w:val="en-GB"/>
        </w:rPr>
        <w:t>d</w:t>
      </w:r>
      <w:r w:rsidRPr="009B5958">
        <w:rPr>
          <w:rFonts w:ascii="Times New Roman" w:hAnsi="Times New Roman"/>
          <w:bCs/>
          <w:color w:val="212121"/>
          <w:szCs w:val="22"/>
          <w:lang w:val="en-GB"/>
        </w:rPr>
        <w:t>;</w:t>
      </w:r>
    </w:p>
    <w:p w14:paraId="737A38B0" w14:textId="26468C99" w:rsidR="005B6669" w:rsidRPr="009B5958" w:rsidRDefault="004248B2" w:rsidP="005B6669">
      <w:pPr>
        <w:pStyle w:val="Testo2"/>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ascii="Times New Roman" w:hAnsi="Times New Roman"/>
          <w:bCs/>
          <w:color w:val="212121"/>
          <w:szCs w:val="22"/>
          <w:lang w:val="en-GB"/>
        </w:rPr>
      </w:pPr>
      <w:r w:rsidRPr="009B5958">
        <w:rPr>
          <w:rFonts w:ascii="Times New Roman" w:hAnsi="Times New Roman"/>
          <w:bCs/>
          <w:color w:val="212121"/>
          <w:szCs w:val="22"/>
          <w:lang w:val="en-GB"/>
        </w:rPr>
        <w:t xml:space="preserve">students must pass the online test assessing their abilities/competences (it is not </w:t>
      </w:r>
      <w:r w:rsidR="0066781D" w:rsidRPr="009B5958">
        <w:rPr>
          <w:rFonts w:ascii="Times New Roman" w:hAnsi="Times New Roman"/>
          <w:bCs/>
          <w:color w:val="212121"/>
          <w:szCs w:val="22"/>
          <w:lang w:val="en-GB"/>
        </w:rPr>
        <w:t>possible to retest for absence or fail); i</w:t>
      </w:r>
      <w:r w:rsidR="004B15D8" w:rsidRPr="009B5958">
        <w:rPr>
          <w:rFonts w:ascii="Times New Roman" w:hAnsi="Times New Roman"/>
          <w:bCs/>
          <w:color w:val="212121"/>
          <w:szCs w:val="22"/>
          <w:lang w:val="en-GB"/>
        </w:rPr>
        <w:t>f</w:t>
      </w:r>
      <w:r w:rsidR="0066781D" w:rsidRPr="009B5958">
        <w:rPr>
          <w:rFonts w:ascii="Times New Roman" w:hAnsi="Times New Roman"/>
          <w:bCs/>
          <w:color w:val="212121"/>
          <w:szCs w:val="22"/>
          <w:lang w:val="en-GB"/>
        </w:rPr>
        <w:t xml:space="preserve"> </w:t>
      </w:r>
      <w:r w:rsidR="004B15D8" w:rsidRPr="009B5958">
        <w:rPr>
          <w:rFonts w:ascii="Times New Roman" w:hAnsi="Times New Roman"/>
          <w:bCs/>
          <w:color w:val="212121"/>
          <w:szCs w:val="22"/>
          <w:lang w:val="en-GB"/>
        </w:rPr>
        <w:t>students</w:t>
      </w:r>
      <w:r w:rsidR="0066781D" w:rsidRPr="009B5958">
        <w:rPr>
          <w:rFonts w:ascii="Times New Roman" w:hAnsi="Times New Roman"/>
          <w:bCs/>
          <w:color w:val="212121"/>
          <w:szCs w:val="22"/>
          <w:lang w:val="en-GB"/>
        </w:rPr>
        <w:t xml:space="preserve"> fail, </w:t>
      </w:r>
      <w:r w:rsidR="004B15D8" w:rsidRPr="009B5958">
        <w:rPr>
          <w:rFonts w:ascii="Times New Roman" w:hAnsi="Times New Roman"/>
          <w:bCs/>
          <w:color w:val="212121"/>
          <w:szCs w:val="22"/>
          <w:lang w:val="en-GB"/>
        </w:rPr>
        <w:t>they</w:t>
      </w:r>
      <w:r w:rsidR="0066781D" w:rsidRPr="009B5958">
        <w:rPr>
          <w:rFonts w:ascii="Times New Roman" w:hAnsi="Times New Roman"/>
          <w:bCs/>
          <w:color w:val="212121"/>
          <w:szCs w:val="22"/>
          <w:lang w:val="en-GB"/>
        </w:rPr>
        <w:t xml:space="preserve"> must take the single summative assessment (Point B);</w:t>
      </w:r>
    </w:p>
    <w:p w14:paraId="32DDABC7" w14:textId="3701B97E" w:rsidR="005B6669" w:rsidRPr="009B5958" w:rsidRDefault="002B788A" w:rsidP="005B6669">
      <w:pPr>
        <w:pStyle w:val="Testo2"/>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ascii="Times New Roman" w:hAnsi="Times New Roman"/>
          <w:color w:val="212121"/>
          <w:szCs w:val="22"/>
          <w:lang w:val="en-GB"/>
        </w:rPr>
      </w:pPr>
      <w:r>
        <w:rPr>
          <w:rFonts w:ascii="Times New Roman" w:hAnsi="Times New Roman"/>
          <w:bCs/>
          <w:color w:val="212121"/>
          <w:szCs w:val="22"/>
          <w:lang w:val="en-GB"/>
        </w:rPr>
        <w:t>5</w:t>
      </w:r>
      <w:r w:rsidR="005B6669" w:rsidRPr="009B5958">
        <w:rPr>
          <w:rFonts w:ascii="Times New Roman" w:hAnsi="Times New Roman"/>
          <w:bCs/>
          <w:color w:val="212121"/>
          <w:szCs w:val="22"/>
          <w:lang w:val="en-GB"/>
        </w:rPr>
        <w:t xml:space="preserve">0% </w:t>
      </w:r>
      <w:r w:rsidR="005C7485" w:rsidRPr="009B5958">
        <w:rPr>
          <w:rFonts w:ascii="Times New Roman" w:hAnsi="Times New Roman"/>
          <w:bCs/>
          <w:color w:val="212121"/>
          <w:szCs w:val="22"/>
          <w:lang w:val="en-GB"/>
        </w:rPr>
        <w:t xml:space="preserve">of the final mark is </w:t>
      </w:r>
      <w:r w:rsidR="0066781D" w:rsidRPr="009B5958">
        <w:rPr>
          <w:rFonts w:ascii="Times New Roman" w:hAnsi="Times New Roman"/>
          <w:bCs/>
          <w:color w:val="212121"/>
          <w:szCs w:val="22"/>
          <w:lang w:val="en-GB"/>
        </w:rPr>
        <w:t xml:space="preserve">the </w:t>
      </w:r>
      <w:r w:rsidR="005C7485" w:rsidRPr="009B5958">
        <w:rPr>
          <w:rFonts w:ascii="Times New Roman" w:hAnsi="Times New Roman"/>
          <w:bCs/>
          <w:color w:val="212121"/>
          <w:szCs w:val="22"/>
          <w:lang w:val="en-GB"/>
        </w:rPr>
        <w:t xml:space="preserve">weighted average of </w:t>
      </w:r>
      <w:r w:rsidR="004B15D8" w:rsidRPr="009B5958">
        <w:rPr>
          <w:rFonts w:ascii="Times New Roman" w:hAnsi="Times New Roman"/>
          <w:bCs/>
          <w:color w:val="212121"/>
          <w:szCs w:val="22"/>
          <w:lang w:val="en-GB"/>
        </w:rPr>
        <w:t xml:space="preserve">the </w:t>
      </w:r>
      <w:r w:rsidR="005C7485" w:rsidRPr="009B5958">
        <w:rPr>
          <w:rFonts w:ascii="Times New Roman" w:hAnsi="Times New Roman"/>
          <w:bCs/>
          <w:color w:val="212121"/>
          <w:szCs w:val="22"/>
          <w:lang w:val="en-GB"/>
        </w:rPr>
        <w:t xml:space="preserve">marks of the </w:t>
      </w:r>
      <w:r w:rsidR="0066781D" w:rsidRPr="009B5958">
        <w:rPr>
          <w:rFonts w:ascii="Times New Roman" w:hAnsi="Times New Roman"/>
          <w:bCs/>
          <w:color w:val="212121"/>
          <w:szCs w:val="22"/>
          <w:lang w:val="en-GB"/>
        </w:rPr>
        <w:t>2 ongoing assessments</w:t>
      </w:r>
      <w:r w:rsidR="005C7485" w:rsidRPr="009B5958">
        <w:rPr>
          <w:rFonts w:ascii="Times New Roman" w:hAnsi="Times New Roman"/>
          <w:bCs/>
          <w:color w:val="212121"/>
          <w:szCs w:val="22"/>
          <w:lang w:val="en-GB"/>
        </w:rPr>
        <w:t xml:space="preserve">; </w:t>
      </w:r>
    </w:p>
    <w:p w14:paraId="7D13C43C" w14:textId="1EDCD50E" w:rsidR="005B6669" w:rsidRPr="009B5958" w:rsidRDefault="0068710C" w:rsidP="005B6669">
      <w:pPr>
        <w:pStyle w:val="Testo2"/>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ascii="Times New Roman" w:hAnsi="Times New Roman"/>
          <w:color w:val="212121"/>
          <w:szCs w:val="22"/>
          <w:lang w:val="en-GB"/>
        </w:rPr>
      </w:pPr>
      <w:r w:rsidRPr="009B5958">
        <w:rPr>
          <w:rFonts w:ascii="Times New Roman" w:hAnsi="Times New Roman"/>
          <w:bCs/>
          <w:color w:val="212121"/>
          <w:szCs w:val="22"/>
          <w:lang w:val="en-GB"/>
        </w:rPr>
        <w:t>the final exam must be passed</w:t>
      </w:r>
      <w:r w:rsidR="0066781D" w:rsidRPr="009B5958">
        <w:rPr>
          <w:rFonts w:ascii="Times New Roman" w:hAnsi="Times New Roman"/>
          <w:bCs/>
          <w:color w:val="212121"/>
          <w:szCs w:val="22"/>
          <w:lang w:val="en-GB"/>
        </w:rPr>
        <w:t xml:space="preserve">; students who fail the final exam will </w:t>
      </w:r>
      <w:r w:rsidR="004B15D8" w:rsidRPr="009B5958">
        <w:rPr>
          <w:rFonts w:ascii="Times New Roman" w:hAnsi="Times New Roman"/>
          <w:bCs/>
          <w:color w:val="212121"/>
          <w:szCs w:val="22"/>
          <w:lang w:val="en-GB"/>
        </w:rPr>
        <w:t>keep</w:t>
      </w:r>
      <w:r w:rsidR="0066781D" w:rsidRPr="009B5958">
        <w:rPr>
          <w:rFonts w:ascii="Times New Roman" w:hAnsi="Times New Roman"/>
          <w:bCs/>
          <w:color w:val="212121"/>
          <w:szCs w:val="22"/>
          <w:lang w:val="en-GB"/>
        </w:rPr>
        <w:t xml:space="preserve"> their pass mark for the two ongoing assessments as long as </w:t>
      </w:r>
      <w:r w:rsidR="009B5958" w:rsidRPr="009B5958">
        <w:rPr>
          <w:rFonts w:ascii="Times New Roman" w:hAnsi="Times New Roman"/>
          <w:bCs/>
          <w:color w:val="212121"/>
          <w:szCs w:val="22"/>
          <w:lang w:val="en-GB"/>
        </w:rPr>
        <w:t>they</w:t>
      </w:r>
      <w:r w:rsidR="0066781D" w:rsidRPr="009B5958">
        <w:rPr>
          <w:rFonts w:ascii="Times New Roman" w:hAnsi="Times New Roman"/>
          <w:bCs/>
          <w:color w:val="212121"/>
          <w:szCs w:val="22"/>
          <w:lang w:val="en-GB"/>
        </w:rPr>
        <w:t xml:space="preserve"> obtain a pass mark for the final exam </w:t>
      </w:r>
      <w:r w:rsidR="009B5958" w:rsidRPr="009B5958">
        <w:rPr>
          <w:rFonts w:ascii="Times New Roman" w:hAnsi="Times New Roman"/>
          <w:bCs/>
          <w:color w:val="212121"/>
          <w:szCs w:val="22"/>
          <w:lang w:val="en-GB"/>
        </w:rPr>
        <w:t>on</w:t>
      </w:r>
      <w:r w:rsidR="0066781D" w:rsidRPr="009B5958">
        <w:rPr>
          <w:rFonts w:ascii="Times New Roman" w:hAnsi="Times New Roman"/>
          <w:bCs/>
          <w:color w:val="212121"/>
          <w:szCs w:val="22"/>
          <w:lang w:val="en-GB"/>
        </w:rPr>
        <w:t xml:space="preserve"> one of the three exam dates following the </w:t>
      </w:r>
      <w:r w:rsidR="009B5958" w:rsidRPr="009B5958">
        <w:rPr>
          <w:rFonts w:ascii="Times New Roman" w:hAnsi="Times New Roman"/>
          <w:bCs/>
          <w:color w:val="212121"/>
          <w:szCs w:val="22"/>
          <w:lang w:val="en-GB"/>
        </w:rPr>
        <w:t>course semester</w:t>
      </w:r>
      <w:r w:rsidR="004B15D8" w:rsidRPr="009B5958">
        <w:rPr>
          <w:rFonts w:ascii="Times New Roman" w:hAnsi="Times New Roman"/>
          <w:bCs/>
          <w:color w:val="212121"/>
          <w:szCs w:val="22"/>
          <w:lang w:val="en-GB"/>
        </w:rPr>
        <w:t>;</w:t>
      </w:r>
    </w:p>
    <w:p w14:paraId="7A5C34EB" w14:textId="2AAAC943" w:rsidR="005B6669" w:rsidRPr="009B5958" w:rsidRDefault="005C7485" w:rsidP="005B6669">
      <w:pPr>
        <w:pStyle w:val="Testo2"/>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ascii="Times New Roman" w:hAnsi="Times New Roman"/>
          <w:color w:val="212121"/>
          <w:szCs w:val="22"/>
          <w:lang w:val="en-GB"/>
        </w:rPr>
      </w:pPr>
      <w:r w:rsidRPr="009B5958">
        <w:rPr>
          <w:rFonts w:ascii="Times New Roman" w:hAnsi="Times New Roman"/>
          <w:color w:val="212121"/>
          <w:szCs w:val="22"/>
          <w:lang w:val="en-GB"/>
        </w:rPr>
        <w:t xml:space="preserve">students </w:t>
      </w:r>
      <w:r w:rsidR="009B5958" w:rsidRPr="009B5958">
        <w:rPr>
          <w:rFonts w:ascii="Times New Roman" w:hAnsi="Times New Roman"/>
          <w:color w:val="212121"/>
          <w:szCs w:val="22"/>
          <w:lang w:val="en-GB"/>
        </w:rPr>
        <w:t>may not</w:t>
      </w:r>
      <w:r w:rsidRPr="009B5958">
        <w:rPr>
          <w:rFonts w:ascii="Times New Roman" w:hAnsi="Times New Roman"/>
          <w:color w:val="212121"/>
          <w:szCs w:val="22"/>
          <w:lang w:val="en-GB"/>
        </w:rPr>
        <w:t xml:space="preserve"> refuse a pass mark obtained in the secon</w:t>
      </w:r>
      <w:r w:rsidR="0066781D" w:rsidRPr="009B5958">
        <w:rPr>
          <w:rFonts w:ascii="Times New Roman" w:hAnsi="Times New Roman"/>
          <w:color w:val="212121"/>
          <w:szCs w:val="22"/>
          <w:lang w:val="en-GB"/>
        </w:rPr>
        <w:t>d</w:t>
      </w:r>
      <w:r w:rsidRPr="009B5958">
        <w:rPr>
          <w:rFonts w:ascii="Times New Roman" w:hAnsi="Times New Roman"/>
          <w:color w:val="212121"/>
          <w:szCs w:val="22"/>
          <w:lang w:val="en-GB"/>
        </w:rPr>
        <w:t xml:space="preserve"> online </w:t>
      </w:r>
      <w:r w:rsidR="0066781D" w:rsidRPr="009B5958">
        <w:rPr>
          <w:rFonts w:ascii="Times New Roman" w:hAnsi="Times New Roman"/>
          <w:color w:val="212121"/>
          <w:szCs w:val="22"/>
          <w:lang w:val="en-GB"/>
        </w:rPr>
        <w:t>ongoing assessment</w:t>
      </w:r>
      <w:r w:rsidRPr="009B5958">
        <w:rPr>
          <w:rFonts w:ascii="Times New Roman" w:hAnsi="Times New Roman"/>
          <w:color w:val="212121"/>
          <w:szCs w:val="22"/>
          <w:lang w:val="en-GB"/>
        </w:rPr>
        <w:t xml:space="preserve"> (whether as gr</w:t>
      </w:r>
      <w:r w:rsidR="0066781D" w:rsidRPr="009B5958">
        <w:rPr>
          <w:rFonts w:ascii="Times New Roman" w:hAnsi="Times New Roman"/>
          <w:color w:val="212121"/>
          <w:szCs w:val="22"/>
          <w:lang w:val="en-GB"/>
        </w:rPr>
        <w:t>o</w:t>
      </w:r>
      <w:r w:rsidRPr="009B5958">
        <w:rPr>
          <w:rFonts w:ascii="Times New Roman" w:hAnsi="Times New Roman"/>
          <w:color w:val="212121"/>
          <w:szCs w:val="22"/>
          <w:lang w:val="en-GB"/>
        </w:rPr>
        <w:t xml:space="preserve">up assignment or online test) and/or the </w:t>
      </w:r>
      <w:r w:rsidR="0066781D" w:rsidRPr="009B5958">
        <w:rPr>
          <w:rFonts w:ascii="Times New Roman" w:hAnsi="Times New Roman"/>
          <w:color w:val="212121"/>
          <w:szCs w:val="22"/>
          <w:lang w:val="en-GB"/>
        </w:rPr>
        <w:t>final exam</w:t>
      </w:r>
      <w:r w:rsidRPr="009B5958">
        <w:rPr>
          <w:rFonts w:ascii="Times New Roman" w:hAnsi="Times New Roman"/>
          <w:color w:val="212121"/>
          <w:szCs w:val="22"/>
          <w:lang w:val="en-GB"/>
        </w:rPr>
        <w:t xml:space="preserve"> (30%) and ask to retest. If students refus</w:t>
      </w:r>
      <w:r w:rsidR="004B15D8" w:rsidRPr="009B5958">
        <w:rPr>
          <w:rFonts w:ascii="Times New Roman" w:hAnsi="Times New Roman"/>
          <w:color w:val="212121"/>
          <w:szCs w:val="22"/>
          <w:lang w:val="en-GB"/>
        </w:rPr>
        <w:t>e</w:t>
      </w:r>
      <w:r w:rsidRPr="009B5958">
        <w:rPr>
          <w:rFonts w:ascii="Times New Roman" w:hAnsi="Times New Roman"/>
          <w:color w:val="212121"/>
          <w:szCs w:val="22"/>
          <w:lang w:val="en-GB"/>
        </w:rPr>
        <w:t xml:space="preserve"> the mark, they </w:t>
      </w:r>
      <w:r w:rsidR="0068710C" w:rsidRPr="009B5958">
        <w:rPr>
          <w:rFonts w:ascii="Times New Roman" w:hAnsi="Times New Roman"/>
          <w:color w:val="212121"/>
          <w:szCs w:val="22"/>
          <w:lang w:val="en-GB"/>
        </w:rPr>
        <w:t>must take the single summative assessment</w:t>
      </w:r>
      <w:r w:rsidRPr="009B5958">
        <w:rPr>
          <w:rFonts w:ascii="Times New Roman" w:hAnsi="Times New Roman"/>
          <w:color w:val="212121"/>
          <w:szCs w:val="22"/>
          <w:lang w:val="en-GB"/>
        </w:rPr>
        <w:t xml:space="preserve"> on the following exam </w:t>
      </w:r>
      <w:r w:rsidR="009B5958" w:rsidRPr="009B5958">
        <w:rPr>
          <w:rFonts w:ascii="Times New Roman" w:hAnsi="Times New Roman"/>
          <w:color w:val="212121"/>
          <w:szCs w:val="22"/>
          <w:lang w:val="en-GB"/>
        </w:rPr>
        <w:t>dates</w:t>
      </w:r>
      <w:r w:rsidRPr="009B5958">
        <w:rPr>
          <w:rFonts w:ascii="Times New Roman" w:hAnsi="Times New Roman"/>
          <w:color w:val="212121"/>
          <w:szCs w:val="22"/>
          <w:lang w:val="en-GB"/>
        </w:rPr>
        <w:t xml:space="preserve">. </w:t>
      </w:r>
    </w:p>
    <w:p w14:paraId="3E6716C7" w14:textId="24728427" w:rsidR="005B6669" w:rsidRPr="009B5958" w:rsidRDefault="005C7485" w:rsidP="005B6669">
      <w:pPr>
        <w:pStyle w:val="Testo2"/>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ascii="Times New Roman" w:hAnsi="Times New Roman"/>
          <w:color w:val="212121"/>
          <w:szCs w:val="22"/>
          <w:lang w:val="en-GB"/>
        </w:rPr>
      </w:pPr>
      <w:r w:rsidRPr="009B5958">
        <w:rPr>
          <w:rFonts w:ascii="Times New Roman" w:hAnsi="Times New Roman"/>
          <w:color w:val="212121"/>
          <w:szCs w:val="22"/>
          <w:lang w:val="en-GB"/>
        </w:rPr>
        <w:t xml:space="preserve">it is always possible to </w:t>
      </w:r>
      <w:r w:rsidR="009B5958" w:rsidRPr="009B5958">
        <w:rPr>
          <w:rFonts w:ascii="Times New Roman" w:hAnsi="Times New Roman"/>
          <w:color w:val="212121"/>
          <w:szCs w:val="22"/>
          <w:lang w:val="en-GB"/>
        </w:rPr>
        <w:t>switch</w:t>
      </w:r>
      <w:r w:rsidRPr="009B5958">
        <w:rPr>
          <w:rFonts w:ascii="Times New Roman" w:hAnsi="Times New Roman"/>
          <w:color w:val="212121"/>
          <w:szCs w:val="22"/>
          <w:lang w:val="en-GB"/>
        </w:rPr>
        <w:t xml:space="preserve"> from the ongoing assessment to the single summative assessment </w:t>
      </w:r>
      <w:r w:rsidR="009B5958" w:rsidRPr="009B5958">
        <w:rPr>
          <w:rFonts w:ascii="Times New Roman" w:hAnsi="Times New Roman"/>
          <w:color w:val="212121"/>
          <w:szCs w:val="22"/>
          <w:lang w:val="en-GB"/>
        </w:rPr>
        <w:t xml:space="preserve">modality </w:t>
      </w:r>
      <w:r w:rsidRPr="009B5958">
        <w:rPr>
          <w:rFonts w:ascii="Times New Roman" w:hAnsi="Times New Roman"/>
          <w:color w:val="212121"/>
          <w:szCs w:val="22"/>
          <w:lang w:val="en-GB"/>
        </w:rPr>
        <w:t xml:space="preserve">and </w:t>
      </w:r>
      <w:r w:rsidR="0068710C" w:rsidRPr="009B5958">
        <w:rPr>
          <w:rFonts w:ascii="Times New Roman" w:hAnsi="Times New Roman"/>
          <w:color w:val="212121"/>
          <w:szCs w:val="22"/>
          <w:lang w:val="en-GB"/>
        </w:rPr>
        <w:t>vice versa</w:t>
      </w:r>
      <w:r w:rsidRPr="009B5958">
        <w:rPr>
          <w:rFonts w:ascii="Times New Roman" w:hAnsi="Times New Roman"/>
          <w:color w:val="212121"/>
          <w:szCs w:val="22"/>
          <w:lang w:val="en-GB"/>
        </w:rPr>
        <w:t>. It is always possible to refuse a mark obtained in the single summative assessment (by retaking the exam as single summative assessment</w:t>
      </w:r>
      <w:r w:rsidR="004B15D8" w:rsidRPr="009B5958">
        <w:rPr>
          <w:rFonts w:ascii="Times New Roman" w:hAnsi="Times New Roman"/>
          <w:color w:val="212121"/>
          <w:szCs w:val="22"/>
          <w:lang w:val="en-GB"/>
        </w:rPr>
        <w:t>)</w:t>
      </w:r>
      <w:r w:rsidR="005B6669" w:rsidRPr="009B5958">
        <w:rPr>
          <w:rFonts w:ascii="Times New Roman" w:hAnsi="Times New Roman"/>
          <w:color w:val="212121"/>
          <w:szCs w:val="22"/>
          <w:lang w:val="en-GB"/>
        </w:rPr>
        <w:t>.</w:t>
      </w:r>
    </w:p>
    <w:p w14:paraId="13E1B06E" w14:textId="44E4FDB4" w:rsidR="005B6669" w:rsidRPr="009B5958" w:rsidRDefault="008A6DDB" w:rsidP="005B6669">
      <w:pPr>
        <w:pStyle w:val="Testo2"/>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rPr>
          <w:rFonts w:ascii="Times New Roman" w:hAnsi="Times New Roman"/>
          <w:i/>
          <w:color w:val="212121"/>
          <w:u w:val="single"/>
          <w:lang w:val="en-GB"/>
        </w:rPr>
      </w:pPr>
      <w:r w:rsidRPr="009B5958">
        <w:rPr>
          <w:rFonts w:ascii="Times New Roman" w:hAnsi="Times New Roman"/>
          <w:i/>
          <w:color w:val="212121"/>
          <w:u w:val="single"/>
          <w:lang w:val="en-GB"/>
        </w:rPr>
        <w:t>Single summative assessment</w:t>
      </w:r>
    </w:p>
    <w:p w14:paraId="08BC83EC" w14:textId="46FE11F9" w:rsidR="0068710C" w:rsidRPr="009B5958" w:rsidRDefault="0052596E" w:rsidP="0068710C">
      <w:pPr>
        <w:pStyle w:val="Testo2"/>
        <w:rPr>
          <w:rFonts w:ascii="Times New Roman" w:hAnsi="Times New Roman"/>
          <w:color w:val="212121"/>
          <w:lang w:val="en-GB"/>
        </w:rPr>
      </w:pPr>
      <w:r w:rsidRPr="009B5958">
        <w:rPr>
          <w:rFonts w:ascii="Times New Roman" w:hAnsi="Times New Roman"/>
          <w:color w:val="212121"/>
          <w:szCs w:val="22"/>
          <w:lang w:val="en-GB"/>
        </w:rPr>
        <w:t>The single summative assessment</w:t>
      </w:r>
      <w:r w:rsidR="004B15D8" w:rsidRPr="009B5958">
        <w:rPr>
          <w:rFonts w:ascii="Times New Roman" w:hAnsi="Times New Roman"/>
          <w:color w:val="212121"/>
          <w:szCs w:val="22"/>
          <w:lang w:val="en-GB"/>
        </w:rPr>
        <w:t xml:space="preserve"> is an o</w:t>
      </w:r>
      <w:r w:rsidR="008A6DDB" w:rsidRPr="009B5958">
        <w:rPr>
          <w:rFonts w:ascii="Times New Roman" w:hAnsi="Times New Roman"/>
          <w:color w:val="212121"/>
          <w:szCs w:val="22"/>
          <w:lang w:val="en-GB"/>
        </w:rPr>
        <w:t>ral exam</w:t>
      </w:r>
      <w:r w:rsidR="004B15D8" w:rsidRPr="009B5958">
        <w:rPr>
          <w:rFonts w:ascii="Times New Roman" w:hAnsi="Times New Roman"/>
          <w:color w:val="212121"/>
          <w:szCs w:val="22"/>
          <w:lang w:val="en-GB"/>
        </w:rPr>
        <w:t xml:space="preserve"> with</w:t>
      </w:r>
      <w:r w:rsidR="008A6DDB" w:rsidRPr="009B5958">
        <w:rPr>
          <w:rFonts w:ascii="Times New Roman" w:hAnsi="Times New Roman"/>
          <w:color w:val="212121"/>
          <w:szCs w:val="22"/>
          <w:lang w:val="en-GB"/>
        </w:rPr>
        <w:t xml:space="preserve"> a preliminary written test</w:t>
      </w:r>
      <w:r w:rsidR="004B15D8" w:rsidRPr="009B5958">
        <w:rPr>
          <w:rFonts w:ascii="Times New Roman" w:hAnsi="Times New Roman"/>
          <w:color w:val="212121"/>
          <w:szCs w:val="22"/>
          <w:lang w:val="en-GB"/>
        </w:rPr>
        <w:t xml:space="preserve"> which</w:t>
      </w:r>
      <w:r w:rsidR="008A6DDB" w:rsidRPr="009B5958">
        <w:rPr>
          <w:rFonts w:ascii="Times New Roman" w:hAnsi="Times New Roman"/>
          <w:color w:val="212121"/>
          <w:szCs w:val="22"/>
          <w:lang w:val="en-GB"/>
        </w:rPr>
        <w:t xml:space="preserve"> </w:t>
      </w:r>
      <w:r w:rsidR="004B15D8" w:rsidRPr="009B5958">
        <w:rPr>
          <w:rFonts w:ascii="Times New Roman" w:hAnsi="Times New Roman"/>
          <w:color w:val="212121"/>
          <w:szCs w:val="22"/>
          <w:lang w:val="en-GB"/>
        </w:rPr>
        <w:t>will</w:t>
      </w:r>
      <w:r w:rsidR="008A6DDB" w:rsidRPr="009B5958">
        <w:rPr>
          <w:rFonts w:ascii="Times New Roman" w:hAnsi="Times New Roman"/>
          <w:color w:val="212121"/>
          <w:szCs w:val="22"/>
          <w:lang w:val="en-GB"/>
        </w:rPr>
        <w:t xml:space="preserve"> be held on the same day as the oral exam and </w:t>
      </w:r>
      <w:r w:rsidR="009B5958" w:rsidRPr="009B5958">
        <w:rPr>
          <w:rFonts w:ascii="Times New Roman" w:hAnsi="Times New Roman"/>
          <w:color w:val="212121"/>
          <w:szCs w:val="22"/>
          <w:lang w:val="en-GB"/>
        </w:rPr>
        <w:t>marked</w:t>
      </w:r>
      <w:r w:rsidR="008A6DDB" w:rsidRPr="009B5958">
        <w:rPr>
          <w:rFonts w:ascii="Times New Roman" w:hAnsi="Times New Roman"/>
          <w:color w:val="212121"/>
          <w:szCs w:val="22"/>
          <w:lang w:val="en-GB"/>
        </w:rPr>
        <w:t xml:space="preserve"> immediately. </w:t>
      </w:r>
      <w:r w:rsidR="009B5958" w:rsidRPr="009B5958">
        <w:rPr>
          <w:rFonts w:ascii="Times New Roman" w:hAnsi="Times New Roman"/>
          <w:color w:val="212121"/>
          <w:szCs w:val="22"/>
          <w:lang w:val="en-GB"/>
        </w:rPr>
        <w:t>S</w:t>
      </w:r>
      <w:r w:rsidR="008A6DDB" w:rsidRPr="009B5958">
        <w:rPr>
          <w:rFonts w:ascii="Times New Roman" w:hAnsi="Times New Roman"/>
          <w:color w:val="212121"/>
          <w:szCs w:val="22"/>
          <w:lang w:val="en-GB"/>
        </w:rPr>
        <w:t xml:space="preserve">tudents who pass the </w:t>
      </w:r>
      <w:r w:rsidR="009B5958" w:rsidRPr="009B5958">
        <w:rPr>
          <w:rFonts w:ascii="Times New Roman" w:hAnsi="Times New Roman"/>
          <w:color w:val="212121"/>
          <w:szCs w:val="22"/>
          <w:lang w:val="en-GB"/>
        </w:rPr>
        <w:t>written</w:t>
      </w:r>
      <w:r w:rsidR="008A6DDB" w:rsidRPr="009B5958">
        <w:rPr>
          <w:rFonts w:ascii="Times New Roman" w:hAnsi="Times New Roman"/>
          <w:color w:val="212121"/>
          <w:szCs w:val="22"/>
          <w:lang w:val="en-GB"/>
        </w:rPr>
        <w:t xml:space="preserve"> test will access the oral exam.</w:t>
      </w:r>
    </w:p>
    <w:p w14:paraId="631E790C" w14:textId="77777777" w:rsidR="0068710C" w:rsidRPr="009B5958" w:rsidRDefault="0068710C" w:rsidP="0068710C">
      <w:pPr>
        <w:pStyle w:val="Testo2"/>
        <w:rPr>
          <w:rFonts w:ascii="Times New Roman" w:hAnsi="Times New Roman"/>
          <w:color w:val="212121"/>
          <w:lang w:val="en-GB"/>
        </w:rPr>
      </w:pPr>
    </w:p>
    <w:p w14:paraId="5516FA62" w14:textId="431DA3B7" w:rsidR="001B0334" w:rsidRPr="009B5958" w:rsidRDefault="001B0334" w:rsidP="0068710C">
      <w:pPr>
        <w:pStyle w:val="Testo2"/>
        <w:rPr>
          <w:b/>
          <w:i/>
          <w:lang w:val="en-GB"/>
        </w:rPr>
      </w:pPr>
      <w:r w:rsidRPr="009B5958">
        <w:rPr>
          <w:b/>
          <w:i/>
          <w:lang w:val="en-GB"/>
        </w:rPr>
        <w:t>NOTES AND PREREQUISITES</w:t>
      </w:r>
    </w:p>
    <w:p w14:paraId="6D906F4B" w14:textId="77777777" w:rsidR="001B0334" w:rsidRPr="009B5958" w:rsidRDefault="001B0334" w:rsidP="001B0334">
      <w:pPr>
        <w:pStyle w:val="Testo2"/>
        <w:rPr>
          <w:lang w:val="en-GB"/>
        </w:rPr>
      </w:pPr>
      <w:r w:rsidRPr="009B5958">
        <w:rPr>
          <w:lang w:val="en-GB"/>
        </w:rPr>
        <w:t>Preliminary knowledge</w:t>
      </w:r>
    </w:p>
    <w:p w14:paraId="590A8D73" w14:textId="77777777" w:rsidR="001B0334" w:rsidRPr="009B5958" w:rsidRDefault="001B0334" w:rsidP="001B0334">
      <w:pPr>
        <w:pStyle w:val="Testo2"/>
        <w:rPr>
          <w:rFonts w:ascii="Times New Roman" w:eastAsia="Times New Roman" w:hAnsi="Times New Roman" w:cs="Times New Roman"/>
          <w:lang w:val="en-GB"/>
        </w:rPr>
      </w:pPr>
      <w:r w:rsidRPr="009B5958">
        <w:rPr>
          <w:rFonts w:ascii="Times New Roman" w:hAnsi="Times New Roman"/>
          <w:lang w:val="en-GB"/>
        </w:rPr>
        <w:lastRenderedPageBreak/>
        <w:t>A basic understanding of the content and main issues related to the preparation of financial statements is required. An essential prerequisite is knowledge of the double-entry accounting technique.</w:t>
      </w:r>
    </w:p>
    <w:p w14:paraId="04E162B3" w14:textId="77777777" w:rsidR="001B0334" w:rsidRPr="009B5958" w:rsidRDefault="001B0334" w:rsidP="001B0334">
      <w:pPr>
        <w:pStyle w:val="Testo2"/>
        <w:rPr>
          <w:rFonts w:ascii="Times New Roman" w:eastAsia="Times New Roman" w:hAnsi="Times New Roman" w:cs="Times New Roman"/>
          <w:lang w:val="en-GB"/>
        </w:rPr>
      </w:pPr>
      <w:r w:rsidRPr="009B5958">
        <w:rPr>
          <w:rFonts w:ascii="Times New Roman" w:hAnsi="Times New Roman"/>
          <w:lang w:val="en-GB"/>
        </w:rPr>
        <w:t>Students who lack such preliminary knowledge will be required to individually study up on the subject so as to be able to effectively follow the course content.</w:t>
      </w:r>
    </w:p>
    <w:p w14:paraId="55943269" w14:textId="37629E06" w:rsidR="005B6669" w:rsidRPr="009B5958" w:rsidRDefault="008A6DDB" w:rsidP="005B6669">
      <w:pPr>
        <w:spacing w:line="240" w:lineRule="atLeast"/>
        <w:ind w:firstLine="284"/>
        <w:rPr>
          <w:spacing w:val="-5"/>
          <w:sz w:val="18"/>
          <w:lang w:val="en-GB"/>
        </w:rPr>
      </w:pPr>
      <w:r w:rsidRPr="009B5958">
        <w:rPr>
          <w:spacing w:val="-5"/>
          <w:sz w:val="18"/>
          <w:lang w:val="en-GB"/>
        </w:rPr>
        <w:t>For this purpose</w:t>
      </w:r>
      <w:r w:rsidR="005C7485" w:rsidRPr="009B5958">
        <w:rPr>
          <w:spacing w:val="-5"/>
          <w:sz w:val="18"/>
          <w:lang w:val="en-GB"/>
        </w:rPr>
        <w:t>,</w:t>
      </w:r>
      <w:r w:rsidRPr="009B5958">
        <w:rPr>
          <w:spacing w:val="-5"/>
          <w:sz w:val="18"/>
          <w:lang w:val="en-GB"/>
        </w:rPr>
        <w:t xml:space="preserve"> the following texts are recommended:</w:t>
      </w:r>
    </w:p>
    <w:p w14:paraId="5D15FB5C" w14:textId="45157A7B" w:rsidR="005076A9" w:rsidRPr="00A02FCC" w:rsidRDefault="005076A9" w:rsidP="005076A9">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atLeast"/>
        <w:ind w:left="567" w:hanging="283"/>
        <w:rPr>
          <w:noProof/>
          <w:spacing w:val="-5"/>
          <w:sz w:val="16"/>
          <w:szCs w:val="18"/>
        </w:rPr>
      </w:pPr>
      <w:r>
        <w:rPr>
          <w:smallCaps/>
          <w:noProof/>
          <w:spacing w:val="-5"/>
          <w:sz w:val="16"/>
          <w:szCs w:val="18"/>
        </w:rPr>
        <w:t xml:space="preserve">P. </w:t>
      </w:r>
      <w:r w:rsidRPr="00A02FCC">
        <w:rPr>
          <w:smallCaps/>
          <w:noProof/>
          <w:spacing w:val="-5"/>
          <w:sz w:val="16"/>
          <w:szCs w:val="18"/>
        </w:rPr>
        <w:t>Russo</w:t>
      </w:r>
      <w:r>
        <w:rPr>
          <w:smallCaps/>
          <w:noProof/>
          <w:spacing w:val="-5"/>
          <w:sz w:val="16"/>
          <w:szCs w:val="18"/>
        </w:rPr>
        <w:t xml:space="preserve">-E. </w:t>
      </w:r>
      <w:r w:rsidRPr="00A02FCC">
        <w:rPr>
          <w:smallCaps/>
          <w:noProof/>
          <w:spacing w:val="-5"/>
          <w:sz w:val="16"/>
          <w:szCs w:val="18"/>
        </w:rPr>
        <w:t>Cant</w:t>
      </w:r>
      <w:r>
        <w:rPr>
          <w:smallCaps/>
          <w:noProof/>
          <w:spacing w:val="-5"/>
          <w:sz w:val="16"/>
          <w:szCs w:val="18"/>
        </w:rPr>
        <w:t xml:space="preserve">ù-A.K. </w:t>
      </w:r>
      <w:r w:rsidRPr="00A02FCC">
        <w:rPr>
          <w:smallCaps/>
          <w:noProof/>
          <w:spacing w:val="-5"/>
          <w:sz w:val="16"/>
          <w:szCs w:val="18"/>
        </w:rPr>
        <w:t>Pettinicchio</w:t>
      </w:r>
      <w:r>
        <w:rPr>
          <w:smallCaps/>
          <w:noProof/>
          <w:spacing w:val="-5"/>
          <w:sz w:val="16"/>
          <w:szCs w:val="18"/>
        </w:rPr>
        <w:t xml:space="preserve">-M. </w:t>
      </w:r>
      <w:r w:rsidRPr="00A02FCC">
        <w:rPr>
          <w:smallCaps/>
          <w:noProof/>
          <w:spacing w:val="-5"/>
          <w:sz w:val="16"/>
          <w:szCs w:val="18"/>
        </w:rPr>
        <w:t xml:space="preserve">Daniele </w:t>
      </w:r>
      <w:r w:rsidRPr="0027546C">
        <w:rPr>
          <w:noProof/>
          <w:spacing w:val="-5"/>
          <w:sz w:val="16"/>
          <w:szCs w:val="18"/>
        </w:rPr>
        <w:t>(</w:t>
      </w:r>
      <w:r>
        <w:rPr>
          <w:noProof/>
          <w:spacing w:val="-5"/>
          <w:sz w:val="16"/>
          <w:szCs w:val="18"/>
        </w:rPr>
        <w:t>edited by</w:t>
      </w:r>
      <w:r w:rsidRPr="0027546C">
        <w:rPr>
          <w:noProof/>
          <w:spacing w:val="-5"/>
          <w:sz w:val="16"/>
          <w:szCs w:val="18"/>
        </w:rPr>
        <w:t>),</w:t>
      </w:r>
      <w:r w:rsidRPr="00A02FCC">
        <w:rPr>
          <w:smallCaps/>
          <w:noProof/>
          <w:spacing w:val="-5"/>
          <w:sz w:val="16"/>
          <w:szCs w:val="18"/>
        </w:rPr>
        <w:t xml:space="preserve"> </w:t>
      </w:r>
      <w:r w:rsidRPr="00A02FCC">
        <w:rPr>
          <w:i/>
          <w:iCs/>
          <w:noProof/>
          <w:spacing w:val="-5"/>
          <w:sz w:val="16"/>
          <w:szCs w:val="18"/>
        </w:rPr>
        <w:t>Il bilancio d’esercizio</w:t>
      </w:r>
      <w:r w:rsidRPr="00A02FCC">
        <w:rPr>
          <w:noProof/>
          <w:spacing w:val="-5"/>
          <w:sz w:val="16"/>
          <w:szCs w:val="18"/>
        </w:rPr>
        <w:t>, Mc Graw Hill, 2022</w:t>
      </w:r>
      <w:r>
        <w:rPr>
          <w:noProof/>
          <w:spacing w:val="-5"/>
          <w:sz w:val="16"/>
          <w:szCs w:val="18"/>
        </w:rPr>
        <w:t>;</w:t>
      </w:r>
    </w:p>
    <w:p w14:paraId="2F58D76F" w14:textId="77777777" w:rsidR="005076A9" w:rsidRPr="00A02FCC" w:rsidRDefault="005076A9" w:rsidP="005076A9">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atLeast"/>
        <w:ind w:left="567" w:hanging="283"/>
        <w:rPr>
          <w:smallCaps/>
          <w:noProof/>
          <w:spacing w:val="-5"/>
          <w:sz w:val="16"/>
          <w:szCs w:val="18"/>
        </w:rPr>
      </w:pPr>
      <w:r>
        <w:rPr>
          <w:smallCaps/>
          <w:noProof/>
          <w:spacing w:val="-5"/>
          <w:sz w:val="16"/>
          <w:szCs w:val="18"/>
        </w:rPr>
        <w:t xml:space="preserve">A. </w:t>
      </w:r>
      <w:r w:rsidRPr="00A02FCC">
        <w:rPr>
          <w:smallCaps/>
          <w:noProof/>
          <w:spacing w:val="-5"/>
          <w:sz w:val="16"/>
          <w:szCs w:val="18"/>
        </w:rPr>
        <w:t>Cerri</w:t>
      </w:r>
      <w:r>
        <w:rPr>
          <w:smallCaps/>
          <w:noProof/>
          <w:spacing w:val="-5"/>
          <w:sz w:val="16"/>
          <w:szCs w:val="18"/>
        </w:rPr>
        <w:t xml:space="preserve">-M. </w:t>
      </w:r>
      <w:r w:rsidRPr="00A02FCC">
        <w:rPr>
          <w:smallCaps/>
          <w:noProof/>
          <w:spacing w:val="-5"/>
          <w:sz w:val="16"/>
          <w:szCs w:val="18"/>
        </w:rPr>
        <w:t xml:space="preserve">Daniele, </w:t>
      </w:r>
      <w:r w:rsidRPr="00A02FCC">
        <w:rPr>
          <w:i/>
          <w:iCs/>
          <w:noProof/>
          <w:spacing w:val="-5"/>
          <w:sz w:val="16"/>
          <w:szCs w:val="18"/>
        </w:rPr>
        <w:t>Appunti di Contabilità e bilancio</w:t>
      </w:r>
      <w:r w:rsidRPr="00A02FCC">
        <w:rPr>
          <w:noProof/>
          <w:spacing w:val="-5"/>
          <w:sz w:val="16"/>
          <w:szCs w:val="18"/>
        </w:rPr>
        <w:t>, Educatt, 2020</w:t>
      </w:r>
      <w:r>
        <w:rPr>
          <w:noProof/>
          <w:spacing w:val="-5"/>
          <w:sz w:val="16"/>
          <w:szCs w:val="18"/>
        </w:rPr>
        <w:t>;</w:t>
      </w:r>
    </w:p>
    <w:p w14:paraId="26088695" w14:textId="6A714B40" w:rsidR="005B6669" w:rsidRPr="009B5958" w:rsidRDefault="005B6669" w:rsidP="005B6669">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ind w:left="567" w:hanging="283"/>
        <w:rPr>
          <w:color w:val="212121"/>
          <w:sz w:val="18"/>
          <w:szCs w:val="18"/>
        </w:rPr>
      </w:pPr>
      <w:r w:rsidRPr="009B5958">
        <w:rPr>
          <w:smallCaps/>
          <w:spacing w:val="-5"/>
          <w:sz w:val="16"/>
          <w:szCs w:val="18"/>
        </w:rPr>
        <w:t>A. Cortesi</w:t>
      </w:r>
      <w:r w:rsidRPr="009B5958">
        <w:rPr>
          <w:spacing w:val="-5"/>
          <w:sz w:val="16"/>
          <w:szCs w:val="18"/>
        </w:rPr>
        <w:t xml:space="preserve">-P. </w:t>
      </w:r>
      <w:proofErr w:type="spellStart"/>
      <w:r w:rsidRPr="009B5958">
        <w:rPr>
          <w:smallCaps/>
          <w:spacing w:val="-5"/>
          <w:sz w:val="16"/>
          <w:szCs w:val="18"/>
        </w:rPr>
        <w:t>Tettamanzi</w:t>
      </w:r>
      <w:r w:rsidRPr="009B5958">
        <w:rPr>
          <w:spacing w:val="-5"/>
          <w:sz w:val="16"/>
          <w:szCs w:val="18"/>
        </w:rPr>
        <w:t>-</w:t>
      </w:r>
      <w:proofErr w:type="gramStart"/>
      <w:r w:rsidRPr="009B5958">
        <w:rPr>
          <w:spacing w:val="-5"/>
          <w:sz w:val="16"/>
          <w:szCs w:val="18"/>
        </w:rPr>
        <w:t>C.</w:t>
      </w:r>
      <w:r w:rsidRPr="009B5958">
        <w:rPr>
          <w:smallCaps/>
          <w:spacing w:val="-5"/>
          <w:sz w:val="16"/>
          <w:szCs w:val="18"/>
        </w:rPr>
        <w:t>Mancini</w:t>
      </w:r>
      <w:proofErr w:type="spellEnd"/>
      <w:proofErr w:type="gramEnd"/>
      <w:r w:rsidRPr="009B5958">
        <w:rPr>
          <w:spacing w:val="-5"/>
          <w:sz w:val="16"/>
          <w:szCs w:val="18"/>
        </w:rPr>
        <w:t xml:space="preserve">, </w:t>
      </w:r>
      <w:r w:rsidRPr="009B5958">
        <w:rPr>
          <w:i/>
          <w:spacing w:val="-5"/>
          <w:sz w:val="18"/>
          <w:szCs w:val="18"/>
        </w:rPr>
        <w:t>Contabilità e bilancio</w:t>
      </w:r>
      <w:r w:rsidRPr="009B5958">
        <w:rPr>
          <w:spacing w:val="-5"/>
          <w:sz w:val="18"/>
          <w:szCs w:val="18"/>
        </w:rPr>
        <w:t xml:space="preserve">, </w:t>
      </w:r>
      <w:r w:rsidRPr="009B5958">
        <w:rPr>
          <w:spacing w:val="-5"/>
          <w:sz w:val="16"/>
          <w:szCs w:val="16"/>
        </w:rPr>
        <w:t>Wolters Kluwer, Milan, 2018;</w:t>
      </w:r>
    </w:p>
    <w:p w14:paraId="301FD035" w14:textId="29943597" w:rsidR="005B6669" w:rsidRPr="009B5958" w:rsidRDefault="005B6669" w:rsidP="005B6669">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atLeast"/>
        <w:ind w:left="567" w:hanging="283"/>
        <w:rPr>
          <w:color w:val="212121"/>
          <w:sz w:val="18"/>
          <w:szCs w:val="18"/>
        </w:rPr>
      </w:pPr>
      <w:r w:rsidRPr="009B5958">
        <w:rPr>
          <w:smallCaps/>
          <w:spacing w:val="-5"/>
          <w:sz w:val="16"/>
          <w:szCs w:val="18"/>
        </w:rPr>
        <w:t>C. Sottoriva</w:t>
      </w:r>
      <w:r w:rsidRPr="009B5958">
        <w:rPr>
          <w:spacing w:val="-5"/>
          <w:sz w:val="18"/>
          <w:szCs w:val="18"/>
        </w:rPr>
        <w:t xml:space="preserve">, </w:t>
      </w:r>
      <w:r w:rsidRPr="009B5958">
        <w:rPr>
          <w:i/>
          <w:spacing w:val="-5"/>
          <w:sz w:val="18"/>
          <w:szCs w:val="18"/>
        </w:rPr>
        <w:t xml:space="preserve">La redazione del bilancio di esercizio secondo il </w:t>
      </w:r>
      <w:proofErr w:type="spellStart"/>
      <w:r w:rsidRPr="009B5958">
        <w:rPr>
          <w:i/>
          <w:spacing w:val="-5"/>
          <w:sz w:val="18"/>
          <w:szCs w:val="18"/>
        </w:rPr>
        <w:t>D.Lgs.</w:t>
      </w:r>
      <w:proofErr w:type="spellEnd"/>
      <w:r w:rsidRPr="009B5958">
        <w:rPr>
          <w:i/>
          <w:spacing w:val="-5"/>
          <w:sz w:val="18"/>
          <w:szCs w:val="18"/>
        </w:rPr>
        <w:t xml:space="preserve"> 139/2015 e secondo i principi contabili nazionali</w:t>
      </w:r>
      <w:r w:rsidRPr="009B5958">
        <w:rPr>
          <w:spacing w:val="-5"/>
          <w:sz w:val="18"/>
          <w:szCs w:val="18"/>
        </w:rPr>
        <w:t xml:space="preserve">, </w:t>
      </w:r>
      <w:r w:rsidR="008A6DDB" w:rsidRPr="009B5958">
        <w:rPr>
          <w:spacing w:val="-5"/>
          <w:sz w:val="18"/>
          <w:szCs w:val="18"/>
        </w:rPr>
        <w:t>2</w:t>
      </w:r>
      <w:r w:rsidR="00DE5632" w:rsidRPr="009B5958">
        <w:rPr>
          <w:spacing w:val="-5"/>
          <w:sz w:val="18"/>
          <w:szCs w:val="18"/>
          <w:vertAlign w:val="superscript"/>
        </w:rPr>
        <w:t>nd</w:t>
      </w:r>
      <w:r w:rsidR="00DE5632" w:rsidRPr="009B5958">
        <w:rPr>
          <w:spacing w:val="-5"/>
          <w:sz w:val="18"/>
          <w:szCs w:val="18"/>
        </w:rPr>
        <w:t xml:space="preserve"> </w:t>
      </w:r>
      <w:r w:rsidRPr="009B5958">
        <w:rPr>
          <w:spacing w:val="-5"/>
          <w:sz w:val="18"/>
          <w:szCs w:val="18"/>
        </w:rPr>
        <w:t>Edi</w:t>
      </w:r>
      <w:r w:rsidR="008A6DDB" w:rsidRPr="009B5958">
        <w:rPr>
          <w:spacing w:val="-5"/>
          <w:sz w:val="18"/>
          <w:szCs w:val="18"/>
        </w:rPr>
        <w:t>tion</w:t>
      </w:r>
      <w:r w:rsidRPr="009B5958">
        <w:rPr>
          <w:spacing w:val="-5"/>
          <w:sz w:val="18"/>
          <w:szCs w:val="18"/>
        </w:rPr>
        <w:t>, Wolters Kluwer, Milan, 2018.</w:t>
      </w:r>
    </w:p>
    <w:p w14:paraId="4F833F12" w14:textId="77777777" w:rsidR="005B6669" w:rsidRPr="009B5958" w:rsidRDefault="005B6669" w:rsidP="005B6669">
      <w:pPr>
        <w:spacing w:before="120"/>
        <w:ind w:firstLine="284"/>
        <w:rPr>
          <w:rFonts w:cs="Times New Roman"/>
          <w:sz w:val="18"/>
          <w:szCs w:val="18"/>
          <w:lang w:val="en-GB"/>
        </w:rPr>
      </w:pPr>
      <w:r w:rsidRPr="009B5958">
        <w:rPr>
          <w:rFonts w:cs="Times New Roman"/>
          <w:sz w:val="18"/>
          <w:szCs w:val="18"/>
          <w:lang w:val="en-GB"/>
        </w:rPr>
        <w:t>In case the current Covid-19 health emergency does not allow frontal teaching, remote teaching will be carried out following procedures that will be promptly notified to students.</w:t>
      </w:r>
    </w:p>
    <w:p w14:paraId="791769C1" w14:textId="77777777" w:rsidR="005B6669" w:rsidRPr="00AF7736" w:rsidRDefault="005B6669" w:rsidP="005B6669">
      <w:pPr>
        <w:pStyle w:val="Testo2"/>
        <w:spacing w:before="120"/>
        <w:rPr>
          <w:i/>
          <w:lang w:val="en-GB"/>
        </w:rPr>
      </w:pPr>
      <w:r w:rsidRPr="009B5958">
        <w:rPr>
          <w:lang w:val="en-GB"/>
        </w:rPr>
        <w:t>Further information can be found on the lecturer's webpage at http://docenti.unicatt.it/web/searchByName.do?language=ENG or on the Faculty notice board.</w:t>
      </w:r>
    </w:p>
    <w:p w14:paraId="1241179D" w14:textId="77777777" w:rsidR="00535E35" w:rsidRPr="00AF7736" w:rsidRDefault="00535E35" w:rsidP="005B6669">
      <w:pPr>
        <w:pStyle w:val="Testo2"/>
        <w:rPr>
          <w:noProof/>
          <w:lang w:val="en-GB"/>
        </w:rPr>
      </w:pPr>
    </w:p>
    <w:sectPr w:rsidR="00535E35" w:rsidRPr="00AF7736">
      <w:headerReference w:type="default" r:id="rId8"/>
      <w:footerReference w:type="default" r:id="rId9"/>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E2A53" w14:textId="77777777" w:rsidR="00B726FB" w:rsidRDefault="00B726FB">
      <w:pPr>
        <w:spacing w:line="240" w:lineRule="auto"/>
      </w:pPr>
      <w:r>
        <w:separator/>
      </w:r>
    </w:p>
  </w:endnote>
  <w:endnote w:type="continuationSeparator" w:id="0">
    <w:p w14:paraId="071D9B00" w14:textId="77777777" w:rsidR="00B726FB" w:rsidRDefault="00B726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Monaco">
    <w:altName w:val="Calibri"/>
    <w:charset w:val="00"/>
    <w:family w:val="auto"/>
    <w:pitch w:val="variable"/>
    <w:sig w:usb0="00000003" w:usb1="00000000" w:usb2="00000000" w:usb3="00000000" w:csb0="0000000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2E96" w14:textId="77777777" w:rsidR="00535E35" w:rsidRDefault="00535E35">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5A8C2" w14:textId="77777777" w:rsidR="00B726FB" w:rsidRDefault="00B726FB">
      <w:pPr>
        <w:spacing w:line="240" w:lineRule="auto"/>
      </w:pPr>
      <w:r>
        <w:separator/>
      </w:r>
    </w:p>
  </w:footnote>
  <w:footnote w:type="continuationSeparator" w:id="0">
    <w:p w14:paraId="23798131" w14:textId="77777777" w:rsidR="00B726FB" w:rsidRDefault="00B726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DEF5" w14:textId="77777777" w:rsidR="00535E35" w:rsidRDefault="00535E35">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62FFC"/>
    <w:multiLevelType w:val="hybridMultilevel"/>
    <w:tmpl w:val="C4848D48"/>
    <w:lvl w:ilvl="0" w:tplc="26C81C3E">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4D7E1360"/>
    <w:multiLevelType w:val="hybridMultilevel"/>
    <w:tmpl w:val="3956165A"/>
    <w:lvl w:ilvl="0" w:tplc="FDAC4FC8">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634351C1"/>
    <w:multiLevelType w:val="hybridMultilevel"/>
    <w:tmpl w:val="390ABF04"/>
    <w:lvl w:ilvl="0" w:tplc="012EBBC0">
      <w:start w:val="5"/>
      <w:numFmt w:val="bullet"/>
      <w:lvlText w:val="-"/>
      <w:lvlJc w:val="left"/>
      <w:pPr>
        <w:ind w:left="360" w:hanging="360"/>
      </w:pPr>
      <w:rPr>
        <w:rFonts w:ascii="Times" w:eastAsia="Times New Roman" w:hAnsi="Times" w:cs="Time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901284189">
    <w:abstractNumId w:val="1"/>
  </w:num>
  <w:num w:numId="2" w16cid:durableId="2034184075">
    <w:abstractNumId w:val="0"/>
  </w:num>
  <w:num w:numId="3" w16cid:durableId="18851742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284"/>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E35"/>
    <w:rsid w:val="00011B1E"/>
    <w:rsid w:val="000C3243"/>
    <w:rsid w:val="000C71EC"/>
    <w:rsid w:val="001B0334"/>
    <w:rsid w:val="001E4408"/>
    <w:rsid w:val="002029B8"/>
    <w:rsid w:val="002B788A"/>
    <w:rsid w:val="00340F94"/>
    <w:rsid w:val="003A5648"/>
    <w:rsid w:val="003F017D"/>
    <w:rsid w:val="004244CD"/>
    <w:rsid w:val="004248B2"/>
    <w:rsid w:val="004425E5"/>
    <w:rsid w:val="0046483D"/>
    <w:rsid w:val="00475B9C"/>
    <w:rsid w:val="004B15D8"/>
    <w:rsid w:val="005076A9"/>
    <w:rsid w:val="0052596E"/>
    <w:rsid w:val="00535E35"/>
    <w:rsid w:val="0056657D"/>
    <w:rsid w:val="005A13C2"/>
    <w:rsid w:val="005B6669"/>
    <w:rsid w:val="005C7485"/>
    <w:rsid w:val="006172C5"/>
    <w:rsid w:val="0066226F"/>
    <w:rsid w:val="0066781D"/>
    <w:rsid w:val="0068710C"/>
    <w:rsid w:val="008A6DDB"/>
    <w:rsid w:val="008F6247"/>
    <w:rsid w:val="00953A69"/>
    <w:rsid w:val="009B5958"/>
    <w:rsid w:val="00AF7736"/>
    <w:rsid w:val="00B726FB"/>
    <w:rsid w:val="00B72F07"/>
    <w:rsid w:val="00C6003E"/>
    <w:rsid w:val="00CA1B68"/>
    <w:rsid w:val="00D51A41"/>
    <w:rsid w:val="00DE5632"/>
    <w:rsid w:val="00E12ACE"/>
    <w:rsid w:val="00F5253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2038"/>
  <w15:docId w15:val="{CC427141-0836-44CD-84EB-711E8E8A2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pacing w:line="276" w:lineRule="auto"/>
      <w:jc w:val="both"/>
    </w:pPr>
    <w:rPr>
      <w:rFonts w:cs="Arial Unicode MS"/>
      <w:color w:val="000000"/>
      <w:u w:color="000000"/>
    </w:rPr>
  </w:style>
  <w:style w:type="paragraph" w:styleId="Titolo1">
    <w:name w:val="heading 1"/>
    <w:next w:val="Titolo2"/>
    <w:pPr>
      <w:spacing w:before="480" w:line="240" w:lineRule="exact"/>
      <w:ind w:left="284" w:hanging="284"/>
      <w:jc w:val="both"/>
      <w:outlineLvl w:val="0"/>
    </w:pPr>
    <w:rPr>
      <w:rFonts w:ascii="Times" w:hAnsi="Times" w:cs="Arial Unicode MS"/>
      <w:b/>
      <w:bCs/>
      <w:color w:val="000000"/>
      <w:u w:color="000000"/>
      <w:lang w:val="en-US"/>
    </w:rPr>
  </w:style>
  <w:style w:type="paragraph" w:styleId="Titolo2">
    <w:name w:val="heading 2"/>
    <w:next w:val="Titolo3"/>
    <w:pPr>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pPr>
      <w:spacing w:before="240" w:after="120" w:line="240" w:lineRule="exact"/>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WPNormal">
    <w:name w:val="WP_Normal"/>
    <w:rPr>
      <w:rFonts w:ascii="Monaco" w:hAnsi="Monaco" w:cs="Arial Unicode MS"/>
      <w:color w:val="000000"/>
      <w:sz w:val="24"/>
      <w:szCs w:val="24"/>
      <w:u w:color="000000"/>
      <w:lang w:val="en-US"/>
    </w:rPr>
  </w:style>
  <w:style w:type="paragraph" w:customStyle="1" w:styleId="Testo1">
    <w:name w:val="Testo 1"/>
    <w:pPr>
      <w:spacing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link w:val="Testo2Carattere"/>
    <w:pPr>
      <w:spacing w:line="220" w:lineRule="exact"/>
      <w:ind w:firstLine="284"/>
      <w:jc w:val="both"/>
    </w:pPr>
    <w:rPr>
      <w:rFonts w:ascii="Times" w:hAnsi="Times" w:cs="Arial Unicode MS"/>
      <w:color w:val="000000"/>
      <w:sz w:val="18"/>
      <w:szCs w:val="18"/>
      <w:u w:color="000000"/>
      <w:lang w:val="en-US"/>
    </w:rPr>
  </w:style>
  <w:style w:type="character" w:customStyle="1" w:styleId="Nessuno">
    <w:name w:val="Nessuno"/>
  </w:style>
  <w:style w:type="character" w:customStyle="1" w:styleId="Hyperlink0">
    <w:name w:val="Hyperlink.0"/>
    <w:basedOn w:val="Nessuno"/>
    <w:rPr>
      <w:color w:val="0000FF"/>
      <w:u w:val="single" w:color="0000FF"/>
      <w:lang w:val="en-US"/>
    </w:rPr>
  </w:style>
  <w:style w:type="paragraph" w:styleId="Testofumetto">
    <w:name w:val="Balloon Text"/>
    <w:basedOn w:val="Normale"/>
    <w:link w:val="TestofumettoCarattere"/>
    <w:uiPriority w:val="99"/>
    <w:semiHidden/>
    <w:unhideWhenUsed/>
    <w:rsid w:val="005B666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B6669"/>
    <w:rPr>
      <w:rFonts w:ascii="Segoe UI" w:hAnsi="Segoe UI" w:cs="Segoe UI"/>
      <w:color w:val="000000"/>
      <w:sz w:val="18"/>
      <w:szCs w:val="18"/>
      <w:u w:color="000000"/>
    </w:rPr>
  </w:style>
  <w:style w:type="paragraph" w:styleId="Paragrafoelenco">
    <w:name w:val="List Paragraph"/>
    <w:basedOn w:val="Normale"/>
    <w:uiPriority w:val="34"/>
    <w:qFormat/>
    <w:rsid w:val="005B6669"/>
    <w:pPr>
      <w:ind w:left="720"/>
      <w:contextualSpacing/>
    </w:pPr>
  </w:style>
  <w:style w:type="character" w:customStyle="1" w:styleId="Testo2Carattere">
    <w:name w:val="Testo 2 Carattere"/>
    <w:link w:val="Testo2"/>
    <w:rsid w:val="005B6669"/>
    <w:rPr>
      <w:rFonts w:ascii="Times" w:hAnsi="Times" w:cs="Arial Unicode MS"/>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7854">
      <w:bodyDiv w:val="1"/>
      <w:marLeft w:val="0"/>
      <w:marRight w:val="0"/>
      <w:marTop w:val="0"/>
      <w:marBottom w:val="0"/>
      <w:divBdr>
        <w:top w:val="none" w:sz="0" w:space="0" w:color="auto"/>
        <w:left w:val="none" w:sz="0" w:space="0" w:color="auto"/>
        <w:bottom w:val="none" w:sz="0" w:space="0" w:color="auto"/>
        <w:right w:val="none" w:sz="0" w:space="0" w:color="auto"/>
      </w:divBdr>
    </w:div>
    <w:div w:id="107745519">
      <w:bodyDiv w:val="1"/>
      <w:marLeft w:val="0"/>
      <w:marRight w:val="0"/>
      <w:marTop w:val="0"/>
      <w:marBottom w:val="0"/>
      <w:divBdr>
        <w:top w:val="none" w:sz="0" w:space="0" w:color="auto"/>
        <w:left w:val="none" w:sz="0" w:space="0" w:color="auto"/>
        <w:bottom w:val="none" w:sz="0" w:space="0" w:color="auto"/>
        <w:right w:val="none" w:sz="0" w:space="0" w:color="auto"/>
      </w:divBdr>
    </w:div>
    <w:div w:id="439419311">
      <w:bodyDiv w:val="1"/>
      <w:marLeft w:val="0"/>
      <w:marRight w:val="0"/>
      <w:marTop w:val="0"/>
      <w:marBottom w:val="0"/>
      <w:divBdr>
        <w:top w:val="none" w:sz="0" w:space="0" w:color="auto"/>
        <w:left w:val="none" w:sz="0" w:space="0" w:color="auto"/>
        <w:bottom w:val="none" w:sz="0" w:space="0" w:color="auto"/>
        <w:right w:val="none" w:sz="0" w:space="0" w:color="auto"/>
      </w:divBdr>
    </w:div>
    <w:div w:id="509836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1249</Words>
  <Characters>7123</Characters>
  <Application>Microsoft Office Word</Application>
  <DocSecurity>0</DocSecurity>
  <Lines>59</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2</cp:revision>
  <dcterms:created xsi:type="dcterms:W3CDTF">2022-07-12T12:04:00Z</dcterms:created>
  <dcterms:modified xsi:type="dcterms:W3CDTF">2022-07-12T12:04:00Z</dcterms:modified>
</cp:coreProperties>
</file>