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E124D" w14:textId="77777777" w:rsidR="00D87634" w:rsidRPr="00287841" w:rsidRDefault="00D1619C">
      <w:pPr>
        <w:pStyle w:val="Intestazione"/>
        <w:rPr>
          <w:shd w:val="clear" w:color="auto" w:fill="FEFFFF"/>
          <w:lang w:val="en-GB"/>
        </w:rPr>
      </w:pPr>
      <w:r w:rsidRPr="00287841">
        <w:rPr>
          <w:shd w:val="clear" w:color="auto" w:fill="FEFFFF"/>
          <w:lang w:val="en-GB"/>
        </w:rPr>
        <w:t>Corporate Finance (Financial Analysis Business Evaluation) (Degree in Management and Business Consultation)</w:t>
      </w:r>
    </w:p>
    <w:p w14:paraId="2980F60E" w14:textId="6E4CCCD7" w:rsidR="00D87634" w:rsidRPr="00287841" w:rsidRDefault="00D1619C">
      <w:pPr>
        <w:pStyle w:val="Intestazione2"/>
        <w:rPr>
          <w:shd w:val="clear" w:color="auto" w:fill="FEFFFF"/>
          <w:lang w:val="en-GB"/>
        </w:rPr>
      </w:pPr>
      <w:r w:rsidRPr="00287841">
        <w:rPr>
          <w:shd w:val="clear" w:color="auto" w:fill="FEFFFF"/>
          <w:lang w:val="it-IT"/>
        </w:rPr>
        <w:t xml:space="preserve">Prof. Luca Francesco Franceschi; Prof. </w:t>
      </w:r>
      <w:r w:rsidRPr="00287841">
        <w:rPr>
          <w:shd w:val="clear" w:color="auto" w:fill="FEFFFF"/>
          <w:lang w:val="en-GB"/>
        </w:rPr>
        <w:t>Ernesto Rossi</w:t>
      </w:r>
    </w:p>
    <w:p w14:paraId="5612E3FE" w14:textId="05E1A9F0" w:rsidR="000E5B18" w:rsidRPr="00287841" w:rsidRDefault="000E5B18" w:rsidP="000E5B18">
      <w:pPr>
        <w:spacing w:before="240" w:after="120"/>
        <w:rPr>
          <w:b/>
          <w:i/>
          <w:sz w:val="18"/>
          <w:lang w:val="en-GB"/>
        </w:rPr>
      </w:pPr>
      <w:bookmarkStart w:id="0" w:name="_GoBack"/>
      <w:bookmarkEnd w:id="0"/>
      <w:r w:rsidRPr="00287841">
        <w:rPr>
          <w:b/>
          <w:i/>
          <w:sz w:val="18"/>
          <w:lang w:val="en-GB"/>
        </w:rPr>
        <w:t xml:space="preserve">COURSE AIMS AND INTENDED LEARNING OUTCOMES </w:t>
      </w:r>
    </w:p>
    <w:p w14:paraId="7C135528" w14:textId="77777777" w:rsidR="00D87634" w:rsidRPr="00287841" w:rsidRDefault="00D1619C">
      <w:pPr>
        <w:pStyle w:val="CorpoA"/>
        <w:rPr>
          <w:shd w:val="clear" w:color="auto" w:fill="FEFFFF"/>
          <w:lang w:val="en-GB"/>
        </w:rPr>
      </w:pPr>
      <w:r w:rsidRPr="00287841">
        <w:rPr>
          <w:shd w:val="clear" w:color="auto" w:fill="FEFFFF"/>
          <w:lang w:val="en-GB"/>
        </w:rPr>
        <w:t>The course looks at the issue of company valuations, examining the individual phases of the entire valuation process (analysis of financial statements, forecasts of company performance, and the application of valuation models).</w:t>
      </w:r>
    </w:p>
    <w:p w14:paraId="0CB6D6F8" w14:textId="77777777" w:rsidR="00D87634" w:rsidRPr="00287841" w:rsidRDefault="00D1619C">
      <w:pPr>
        <w:pStyle w:val="CorpoA"/>
        <w:rPr>
          <w:shd w:val="clear" w:color="auto" w:fill="FEFFFF"/>
          <w:lang w:val="en-GB"/>
        </w:rPr>
      </w:pPr>
      <w:r w:rsidRPr="00287841">
        <w:rPr>
          <w:shd w:val="clear" w:color="auto" w:fill="FEFFFF"/>
          <w:lang w:val="en-GB"/>
        </w:rPr>
        <w:t>The course will provide the essential knowledge needed for applying various valuation methods which are used by financial analysts, investment banks, merchant banks, and consulting firms in their valuation of companies.</w:t>
      </w:r>
    </w:p>
    <w:p w14:paraId="774507F1" w14:textId="77777777" w:rsidR="00002C5B" w:rsidRPr="00287841" w:rsidRDefault="00002C5B" w:rsidP="00002C5B">
      <w:pPr>
        <w:tabs>
          <w:tab w:val="left" w:pos="284"/>
        </w:tabs>
        <w:spacing w:line="240" w:lineRule="exact"/>
        <w:jc w:val="both"/>
        <w:rPr>
          <w:rFonts w:ascii="Times" w:hAnsi="Times" w:cs="Arial Unicode MS"/>
          <w:color w:val="000000"/>
          <w:sz w:val="20"/>
          <w:szCs w:val="20"/>
          <w:u w:color="000000"/>
          <w:lang w:val="en-GB" w:eastAsia="it-IT"/>
        </w:rPr>
      </w:pPr>
      <w:r w:rsidRPr="00287841">
        <w:rPr>
          <w:rFonts w:ascii="Times" w:hAnsi="Times" w:cs="Arial Unicode MS"/>
          <w:color w:val="000000"/>
          <w:sz w:val="20"/>
          <w:szCs w:val="20"/>
          <w:u w:color="000000"/>
          <w:lang w:val="en-GB" w:eastAsia="it-IT"/>
        </w:rPr>
        <w:t>The course aims to provide the fundamental knowledge for applying the business evaluation methods used by financial analysts, investment and merchant banks and consulting firms.</w:t>
      </w:r>
    </w:p>
    <w:p w14:paraId="2E4EA1B6" w14:textId="77777777" w:rsidR="00002C5B" w:rsidRPr="00287841" w:rsidRDefault="00002C5B" w:rsidP="00002C5B">
      <w:pPr>
        <w:tabs>
          <w:tab w:val="left" w:pos="284"/>
        </w:tabs>
        <w:spacing w:line="240" w:lineRule="exact"/>
        <w:jc w:val="both"/>
        <w:rPr>
          <w:rFonts w:ascii="Times" w:hAnsi="Times" w:cs="Arial Unicode MS"/>
          <w:color w:val="000000"/>
          <w:sz w:val="20"/>
          <w:szCs w:val="20"/>
          <w:u w:color="000000"/>
          <w:lang w:val="en-GB" w:eastAsia="it-IT"/>
        </w:rPr>
      </w:pPr>
      <w:r w:rsidRPr="00287841">
        <w:rPr>
          <w:rFonts w:ascii="Times" w:hAnsi="Times" w:cs="Arial Unicode MS"/>
          <w:color w:val="000000"/>
          <w:sz w:val="20"/>
          <w:szCs w:val="20"/>
          <w:u w:color="000000"/>
          <w:lang w:val="en-GB" w:eastAsia="it-IT"/>
        </w:rPr>
        <w:t>At the end of the course, students will be able to:</w:t>
      </w:r>
    </w:p>
    <w:p w14:paraId="199E9205" w14:textId="77777777" w:rsidR="00002C5B" w:rsidRPr="00287841" w:rsidRDefault="00002C5B" w:rsidP="00002C5B">
      <w:pPr>
        <w:tabs>
          <w:tab w:val="left" w:pos="284"/>
        </w:tabs>
        <w:spacing w:line="240" w:lineRule="exact"/>
        <w:ind w:left="284" w:hanging="284"/>
        <w:jc w:val="both"/>
        <w:rPr>
          <w:rFonts w:ascii="Times" w:hAnsi="Times" w:cs="Arial Unicode MS"/>
          <w:color w:val="000000"/>
          <w:sz w:val="20"/>
          <w:szCs w:val="20"/>
          <w:u w:color="000000"/>
          <w:lang w:val="en-GB" w:eastAsia="it-IT"/>
        </w:rPr>
      </w:pPr>
      <w:r w:rsidRPr="00287841">
        <w:rPr>
          <w:rFonts w:ascii="Times" w:hAnsi="Times" w:cs="Arial Unicode MS"/>
          <w:color w:val="000000"/>
          <w:sz w:val="20"/>
          <w:szCs w:val="20"/>
          <w:u w:color="000000"/>
          <w:lang w:val="en-GB" w:eastAsia="it-IT"/>
        </w:rPr>
        <w:t>1.</w:t>
      </w:r>
      <w:r w:rsidRPr="00287841">
        <w:rPr>
          <w:rFonts w:ascii="Times" w:hAnsi="Times" w:cs="Arial Unicode MS"/>
          <w:color w:val="000000"/>
          <w:sz w:val="20"/>
          <w:szCs w:val="20"/>
          <w:u w:color="000000"/>
          <w:lang w:val="en-GB" w:eastAsia="it-IT"/>
        </w:rPr>
        <w:tab/>
        <w:t>know and understand the technical/operational methods used to analyse the historical and prospective cost efficacy of a company being evaluated;</w:t>
      </w:r>
    </w:p>
    <w:p w14:paraId="7354878E" w14:textId="77777777" w:rsidR="00002C5B" w:rsidRPr="00287841" w:rsidRDefault="00002C5B" w:rsidP="00002C5B">
      <w:pPr>
        <w:tabs>
          <w:tab w:val="left" w:pos="284"/>
        </w:tabs>
        <w:spacing w:line="240" w:lineRule="exact"/>
        <w:ind w:left="284" w:hanging="284"/>
        <w:jc w:val="both"/>
        <w:rPr>
          <w:rFonts w:ascii="Times" w:hAnsi="Times" w:cs="Arial Unicode MS"/>
          <w:color w:val="000000"/>
          <w:sz w:val="20"/>
          <w:szCs w:val="20"/>
          <w:u w:color="000000"/>
          <w:lang w:val="en-GB" w:eastAsia="it-IT"/>
        </w:rPr>
      </w:pPr>
      <w:r w:rsidRPr="00287841">
        <w:rPr>
          <w:rFonts w:ascii="Times" w:hAnsi="Times" w:cs="Arial Unicode MS"/>
          <w:color w:val="000000"/>
          <w:sz w:val="20"/>
          <w:szCs w:val="20"/>
          <w:u w:color="000000"/>
          <w:lang w:val="en-GB" w:eastAsia="it-IT"/>
        </w:rPr>
        <w:t>2.</w:t>
      </w:r>
      <w:r w:rsidRPr="00287841">
        <w:rPr>
          <w:rFonts w:ascii="Times" w:hAnsi="Times" w:cs="Arial Unicode MS"/>
          <w:color w:val="000000"/>
          <w:sz w:val="20"/>
          <w:szCs w:val="20"/>
          <w:u w:color="000000"/>
          <w:lang w:val="en-GB" w:eastAsia="it-IT"/>
        </w:rPr>
        <w:tab/>
        <w:t>know and understand the different phases in which the evaluation of a company's capital takes place;</w:t>
      </w:r>
    </w:p>
    <w:p w14:paraId="0CE14634" w14:textId="77777777" w:rsidR="00002C5B" w:rsidRPr="00287841" w:rsidRDefault="00002C5B" w:rsidP="00002C5B">
      <w:pPr>
        <w:tabs>
          <w:tab w:val="left" w:pos="284"/>
        </w:tabs>
        <w:spacing w:line="240" w:lineRule="exact"/>
        <w:ind w:left="284" w:hanging="284"/>
        <w:jc w:val="both"/>
        <w:rPr>
          <w:rFonts w:ascii="Times" w:hAnsi="Times" w:cs="Arial Unicode MS"/>
          <w:color w:val="000000"/>
          <w:sz w:val="20"/>
          <w:szCs w:val="20"/>
          <w:u w:color="000000"/>
          <w:lang w:val="en-GB" w:eastAsia="it-IT"/>
        </w:rPr>
      </w:pPr>
      <w:r w:rsidRPr="00287841">
        <w:rPr>
          <w:rFonts w:ascii="Times" w:hAnsi="Times" w:cs="Arial Unicode MS"/>
          <w:color w:val="000000"/>
          <w:sz w:val="20"/>
          <w:szCs w:val="20"/>
          <w:u w:color="000000"/>
          <w:lang w:val="en-GB" w:eastAsia="it-IT"/>
        </w:rPr>
        <w:t>3.</w:t>
      </w:r>
      <w:r w:rsidRPr="00287841">
        <w:rPr>
          <w:rFonts w:ascii="Times" w:hAnsi="Times" w:cs="Arial Unicode MS"/>
          <w:color w:val="000000"/>
          <w:sz w:val="20"/>
          <w:szCs w:val="20"/>
          <w:u w:color="000000"/>
          <w:lang w:val="en-GB" w:eastAsia="it-IT"/>
        </w:rPr>
        <w:tab/>
        <w:t>implement the various financial models for estimating business value;</w:t>
      </w:r>
    </w:p>
    <w:p w14:paraId="394EF6DB" w14:textId="77777777" w:rsidR="00002C5B" w:rsidRPr="00287841" w:rsidRDefault="00002C5B" w:rsidP="00002C5B">
      <w:pPr>
        <w:tabs>
          <w:tab w:val="left" w:pos="284"/>
        </w:tabs>
        <w:spacing w:line="240" w:lineRule="exact"/>
        <w:ind w:left="284" w:hanging="284"/>
        <w:jc w:val="both"/>
        <w:rPr>
          <w:rFonts w:ascii="Times" w:hAnsi="Times" w:cs="Arial Unicode MS"/>
          <w:color w:val="000000"/>
          <w:sz w:val="20"/>
          <w:szCs w:val="20"/>
          <w:u w:color="000000"/>
          <w:lang w:val="en-GB" w:eastAsia="it-IT"/>
        </w:rPr>
      </w:pPr>
      <w:r w:rsidRPr="00287841">
        <w:rPr>
          <w:rFonts w:ascii="Times" w:hAnsi="Times" w:cs="Arial Unicode MS"/>
          <w:color w:val="000000"/>
          <w:sz w:val="20"/>
          <w:szCs w:val="20"/>
          <w:u w:color="000000"/>
          <w:lang w:val="en-GB" w:eastAsia="it-IT"/>
        </w:rPr>
        <w:t>4.</w:t>
      </w:r>
      <w:r w:rsidRPr="00287841">
        <w:rPr>
          <w:rFonts w:ascii="Times" w:hAnsi="Times" w:cs="Arial Unicode MS"/>
          <w:color w:val="000000"/>
          <w:sz w:val="20"/>
          <w:szCs w:val="20"/>
          <w:u w:color="000000"/>
          <w:lang w:val="en-GB" w:eastAsia="it-IT"/>
        </w:rPr>
        <w:tab/>
        <w:t>possess useful skills for autonomously carrying out an assessment of business capital from the financial analyst's perspective;</w:t>
      </w:r>
    </w:p>
    <w:p w14:paraId="256111B7" w14:textId="77777777" w:rsidR="00002C5B" w:rsidRPr="00287841" w:rsidRDefault="00002C5B" w:rsidP="00002C5B">
      <w:pPr>
        <w:tabs>
          <w:tab w:val="left" w:pos="284"/>
        </w:tabs>
        <w:spacing w:line="240" w:lineRule="exact"/>
        <w:ind w:left="284" w:hanging="284"/>
        <w:jc w:val="both"/>
        <w:rPr>
          <w:rFonts w:ascii="Times" w:hAnsi="Times" w:cs="Arial Unicode MS"/>
          <w:color w:val="000000"/>
          <w:sz w:val="20"/>
          <w:szCs w:val="20"/>
          <w:u w:color="000000"/>
          <w:lang w:val="en-GB" w:eastAsia="it-IT"/>
        </w:rPr>
      </w:pPr>
      <w:r w:rsidRPr="00287841">
        <w:rPr>
          <w:rFonts w:ascii="Times" w:hAnsi="Times" w:cs="Arial Unicode MS"/>
          <w:color w:val="000000"/>
          <w:sz w:val="20"/>
          <w:szCs w:val="20"/>
          <w:u w:color="000000"/>
          <w:lang w:val="en-GB" w:eastAsia="it-IT"/>
        </w:rPr>
        <w:t>5.</w:t>
      </w:r>
      <w:r w:rsidRPr="00287841">
        <w:rPr>
          <w:rFonts w:ascii="Times" w:hAnsi="Times" w:cs="Arial Unicode MS"/>
          <w:color w:val="000000"/>
          <w:sz w:val="20"/>
          <w:szCs w:val="20"/>
          <w:u w:color="000000"/>
          <w:lang w:val="en-GB" w:eastAsia="it-IT"/>
        </w:rPr>
        <w:tab/>
        <w:t>use a technical language that allows them to communicate their acquired knowledge clearly and effectively.</w:t>
      </w:r>
    </w:p>
    <w:p w14:paraId="5C745558" w14:textId="77777777" w:rsidR="00D87634" w:rsidRPr="00287841" w:rsidRDefault="00D1619C">
      <w:pPr>
        <w:pStyle w:val="CorpoA"/>
        <w:spacing w:before="240" w:after="120"/>
        <w:rPr>
          <w:b/>
          <w:bCs/>
          <w:i/>
          <w:iCs/>
          <w:sz w:val="18"/>
          <w:szCs w:val="18"/>
          <w:shd w:val="clear" w:color="auto" w:fill="FEFFFF"/>
          <w:lang w:val="en-GB"/>
        </w:rPr>
      </w:pPr>
      <w:r w:rsidRPr="00287841">
        <w:rPr>
          <w:b/>
          <w:bCs/>
          <w:i/>
          <w:iCs/>
          <w:sz w:val="18"/>
          <w:szCs w:val="18"/>
          <w:shd w:val="clear" w:color="auto" w:fill="FEFFFF"/>
          <w:lang w:val="en-GB"/>
        </w:rPr>
        <w:t>COURSE CONTENT</w:t>
      </w:r>
    </w:p>
    <w:p w14:paraId="75FB0421" w14:textId="77777777" w:rsidR="00D87634" w:rsidRPr="00287841" w:rsidRDefault="00D1619C">
      <w:pPr>
        <w:pStyle w:val="CorpoA"/>
        <w:rPr>
          <w:i/>
          <w:iCs/>
          <w:shd w:val="clear" w:color="auto" w:fill="FEFFFF"/>
          <w:lang w:val="en-GB"/>
        </w:rPr>
      </w:pPr>
      <w:r w:rsidRPr="00287841">
        <w:rPr>
          <w:i/>
          <w:iCs/>
          <w:shd w:val="clear" w:color="auto" w:fill="FEFFFF"/>
          <w:lang w:val="en-GB"/>
        </w:rPr>
        <w:t>First Module: Prof. Luca Francesco Franceschi</w:t>
      </w:r>
    </w:p>
    <w:p w14:paraId="39DA6D29" w14:textId="77777777" w:rsidR="00D87634" w:rsidRPr="00287841" w:rsidRDefault="00D1619C">
      <w:pPr>
        <w:pStyle w:val="CorpoA"/>
        <w:rPr>
          <w:shd w:val="clear" w:color="auto" w:fill="FEFFFF"/>
          <w:lang w:val="en-GB"/>
        </w:rPr>
      </w:pPr>
      <w:r w:rsidRPr="00287841">
        <w:rPr>
          <w:shd w:val="clear" w:color="auto" w:fill="FEFFFF"/>
          <w:lang w:val="en-GB"/>
        </w:rPr>
        <w:tab/>
        <w:t>The interpretative analysis of company results.</w:t>
      </w:r>
    </w:p>
    <w:p w14:paraId="0B9A8B73" w14:textId="77777777" w:rsidR="00D87634" w:rsidRPr="00287841" w:rsidRDefault="00D1619C">
      <w:pPr>
        <w:pStyle w:val="CorpoA"/>
        <w:rPr>
          <w:shd w:val="clear" w:color="auto" w:fill="FEFFFF"/>
          <w:lang w:val="en-GB"/>
        </w:rPr>
      </w:pPr>
      <w:r w:rsidRPr="00287841">
        <w:rPr>
          <w:shd w:val="clear" w:color="auto" w:fill="FEFFFF"/>
          <w:lang w:val="en-GB"/>
        </w:rPr>
        <w:t>–</w:t>
      </w:r>
      <w:r w:rsidRPr="00287841">
        <w:rPr>
          <w:shd w:val="clear" w:color="auto" w:fill="FEFFFF"/>
          <w:lang w:val="en-GB"/>
        </w:rPr>
        <w:tab/>
        <w:t>Historical analysis of the profit and loss statement and balance sheet.</w:t>
      </w:r>
    </w:p>
    <w:p w14:paraId="42E46E2E" w14:textId="77777777" w:rsidR="00D87634" w:rsidRPr="00287841" w:rsidRDefault="00D1619C">
      <w:pPr>
        <w:pStyle w:val="CorpoA"/>
        <w:rPr>
          <w:shd w:val="clear" w:color="auto" w:fill="FEFFFF"/>
          <w:lang w:val="en-GB"/>
        </w:rPr>
      </w:pPr>
      <w:r w:rsidRPr="00287841">
        <w:rPr>
          <w:shd w:val="clear" w:color="auto" w:fill="FEFFFF"/>
          <w:lang w:val="en-GB"/>
        </w:rPr>
        <w:t>–</w:t>
      </w:r>
      <w:r w:rsidRPr="00287841">
        <w:rPr>
          <w:shd w:val="clear" w:color="auto" w:fill="FEFFFF"/>
          <w:lang w:val="en-GB"/>
        </w:rPr>
        <w:tab/>
        <w:t>Calculation and analysis of the cash flows.</w:t>
      </w:r>
    </w:p>
    <w:p w14:paraId="5063A56A" w14:textId="77777777" w:rsidR="00D87634" w:rsidRPr="00287841" w:rsidRDefault="00D1619C">
      <w:pPr>
        <w:pStyle w:val="CorpoA"/>
        <w:spacing w:before="120"/>
        <w:rPr>
          <w:shd w:val="clear" w:color="auto" w:fill="FEFFFF"/>
          <w:lang w:val="en-GB"/>
        </w:rPr>
      </w:pPr>
      <w:r w:rsidRPr="00287841">
        <w:rPr>
          <w:shd w:val="clear" w:color="auto" w:fill="FEFFFF"/>
          <w:lang w:val="en-GB"/>
        </w:rPr>
        <w:tab/>
        <w:t>Preparing forecasts of company performance.</w:t>
      </w:r>
    </w:p>
    <w:p w14:paraId="19CDB105" w14:textId="77777777" w:rsidR="00D87634" w:rsidRPr="00287841" w:rsidRDefault="00D1619C">
      <w:pPr>
        <w:pStyle w:val="CorpoA"/>
        <w:rPr>
          <w:shd w:val="clear" w:color="auto" w:fill="FEFFFF"/>
          <w:lang w:val="en-GB"/>
        </w:rPr>
      </w:pPr>
      <w:r w:rsidRPr="00287841">
        <w:rPr>
          <w:shd w:val="clear" w:color="auto" w:fill="FEFFFF"/>
          <w:lang w:val="en-GB"/>
        </w:rPr>
        <w:t>–</w:t>
      </w:r>
      <w:r w:rsidRPr="00287841">
        <w:rPr>
          <w:shd w:val="clear" w:color="auto" w:fill="FEFFFF"/>
          <w:lang w:val="en-GB"/>
        </w:rPr>
        <w:tab/>
        <w:t>Identification of the "determinants" of growth.</w:t>
      </w:r>
    </w:p>
    <w:p w14:paraId="030CDAAC" w14:textId="77777777" w:rsidR="00D87634" w:rsidRPr="00287841" w:rsidRDefault="00D1619C">
      <w:pPr>
        <w:pStyle w:val="CorpoA"/>
        <w:rPr>
          <w:shd w:val="clear" w:color="auto" w:fill="FEFFFF"/>
          <w:lang w:val="en-GB"/>
        </w:rPr>
      </w:pPr>
      <w:r w:rsidRPr="00287841">
        <w:rPr>
          <w:shd w:val="clear" w:color="auto" w:fill="FEFFFF"/>
          <w:lang w:val="en-GB"/>
        </w:rPr>
        <w:t>–</w:t>
      </w:r>
      <w:r w:rsidRPr="00287841">
        <w:rPr>
          <w:shd w:val="clear" w:color="auto" w:fill="FEFFFF"/>
          <w:lang w:val="en-GB"/>
        </w:rPr>
        <w:tab/>
        <w:t>The estimation of earnings, capital and financial variables.</w:t>
      </w:r>
    </w:p>
    <w:p w14:paraId="1F2DA166" w14:textId="77777777" w:rsidR="00D87634" w:rsidRPr="00287841" w:rsidRDefault="00D1619C">
      <w:pPr>
        <w:pStyle w:val="CorpoA"/>
        <w:rPr>
          <w:shd w:val="clear" w:color="auto" w:fill="FEFFFF"/>
          <w:lang w:val="en-GB"/>
        </w:rPr>
      </w:pPr>
      <w:r w:rsidRPr="00287841">
        <w:rPr>
          <w:shd w:val="clear" w:color="auto" w:fill="FEFFFF"/>
          <w:lang w:val="en-GB"/>
        </w:rPr>
        <w:t>–</w:t>
      </w:r>
      <w:r w:rsidRPr="00287841">
        <w:rPr>
          <w:shd w:val="clear" w:color="auto" w:fill="FEFFFF"/>
          <w:lang w:val="en-GB"/>
        </w:rPr>
        <w:tab/>
        <w:t>The estimation of cash flows.</w:t>
      </w:r>
    </w:p>
    <w:p w14:paraId="34958047" w14:textId="77777777" w:rsidR="00D87634" w:rsidRPr="00287841" w:rsidRDefault="00D1619C">
      <w:pPr>
        <w:pStyle w:val="CorpoA"/>
        <w:spacing w:before="120"/>
        <w:ind w:left="284" w:hanging="284"/>
        <w:rPr>
          <w:shd w:val="clear" w:color="auto" w:fill="FEFFFF"/>
          <w:lang w:val="en-GB"/>
        </w:rPr>
      </w:pPr>
      <w:r w:rsidRPr="00287841">
        <w:rPr>
          <w:shd w:val="clear" w:color="auto" w:fill="FEFFFF"/>
          <w:lang w:val="en-GB"/>
        </w:rPr>
        <w:tab/>
        <w:t>Financial models (</w:t>
      </w:r>
      <w:r w:rsidRPr="00287841">
        <w:rPr>
          <w:i/>
          <w:iCs/>
          <w:shd w:val="clear" w:color="auto" w:fill="FEFFFF"/>
          <w:lang w:val="en-GB"/>
        </w:rPr>
        <w:t>Dividend Discount Model, Free Cash Flow Model)</w:t>
      </w:r>
    </w:p>
    <w:p w14:paraId="6666F371" w14:textId="77777777" w:rsidR="00D87634" w:rsidRPr="00287841" w:rsidRDefault="00D1619C">
      <w:pPr>
        <w:pStyle w:val="CorpoA"/>
        <w:spacing w:before="120"/>
        <w:rPr>
          <w:i/>
          <w:iCs/>
          <w:shd w:val="clear" w:color="auto" w:fill="FEFFFF"/>
          <w:lang w:val="en-GB"/>
        </w:rPr>
      </w:pPr>
      <w:r w:rsidRPr="00287841">
        <w:rPr>
          <w:i/>
          <w:iCs/>
          <w:shd w:val="clear" w:color="auto" w:fill="FEFFFF"/>
          <w:lang w:val="en-GB"/>
        </w:rPr>
        <w:t>Second Module: Prof. Ernesto Rossi</w:t>
      </w:r>
    </w:p>
    <w:p w14:paraId="166809F1" w14:textId="77777777" w:rsidR="00D87634" w:rsidRPr="00287841" w:rsidRDefault="00D1619C">
      <w:pPr>
        <w:pStyle w:val="CorpoA"/>
        <w:tabs>
          <w:tab w:val="clear" w:pos="284"/>
        </w:tabs>
        <w:ind w:left="284" w:hanging="284"/>
        <w:rPr>
          <w:rFonts w:ascii="Times New Roman" w:eastAsia="Times New Roman" w:hAnsi="Times New Roman" w:cs="Times New Roman"/>
          <w:shd w:val="clear" w:color="auto" w:fill="FEFFFF"/>
          <w:lang w:val="en-GB"/>
        </w:rPr>
      </w:pPr>
      <w:r w:rsidRPr="00287841">
        <w:rPr>
          <w:rFonts w:ascii="Times New Roman" w:hAnsi="Times New Roman"/>
          <w:i/>
          <w:iCs/>
          <w:shd w:val="clear" w:color="auto" w:fill="FEFFFF"/>
          <w:lang w:val="en-GB"/>
        </w:rPr>
        <w:lastRenderedPageBreak/>
        <w:t>–</w:t>
      </w:r>
      <w:r w:rsidRPr="00287841">
        <w:rPr>
          <w:rFonts w:ascii="Times New Roman" w:hAnsi="Times New Roman"/>
          <w:i/>
          <w:iCs/>
          <w:shd w:val="clear" w:color="auto" w:fill="FEFFFF"/>
          <w:lang w:val="en-GB"/>
        </w:rPr>
        <w:tab/>
        <w:t>The Residual Income Model</w:t>
      </w:r>
      <w:r w:rsidRPr="00287841">
        <w:rPr>
          <w:rFonts w:ascii="Times New Roman" w:hAnsi="Times New Roman"/>
          <w:shd w:val="clear" w:color="auto" w:fill="FEFFFF"/>
          <w:lang w:val="en-GB"/>
        </w:rPr>
        <w:t xml:space="preserve"> (RIM).</w:t>
      </w:r>
    </w:p>
    <w:p w14:paraId="30522430" w14:textId="77777777" w:rsidR="00D87634" w:rsidRPr="00287841" w:rsidRDefault="00D1619C">
      <w:pPr>
        <w:pStyle w:val="CorpoA"/>
        <w:rPr>
          <w:shd w:val="clear" w:color="auto" w:fill="FEFFFF"/>
          <w:lang w:val="en-GB"/>
        </w:rPr>
      </w:pPr>
      <w:r w:rsidRPr="00287841">
        <w:rPr>
          <w:shd w:val="clear" w:color="auto" w:fill="FEFFFF"/>
          <w:lang w:val="en-GB"/>
        </w:rPr>
        <w:t>–</w:t>
      </w:r>
      <w:r w:rsidRPr="00287841">
        <w:rPr>
          <w:shd w:val="clear" w:color="auto" w:fill="FEFFFF"/>
          <w:lang w:val="en-GB"/>
        </w:rPr>
        <w:tab/>
        <w:t>Market multiples.</w:t>
      </w:r>
    </w:p>
    <w:p w14:paraId="5A4323C5" w14:textId="77777777" w:rsidR="00D87634" w:rsidRPr="00287841" w:rsidRDefault="00D1619C">
      <w:pPr>
        <w:pStyle w:val="CorpoA"/>
        <w:rPr>
          <w:shd w:val="clear" w:color="auto" w:fill="FEFFFF"/>
          <w:lang w:val="en-GB"/>
        </w:rPr>
      </w:pPr>
      <w:r w:rsidRPr="00287841">
        <w:rPr>
          <w:shd w:val="clear" w:color="auto" w:fill="FEFFFF"/>
          <w:lang w:val="en-GB"/>
        </w:rPr>
        <w:t>–</w:t>
      </w:r>
      <w:r w:rsidRPr="00287841">
        <w:rPr>
          <w:shd w:val="clear" w:color="auto" w:fill="FEFFFF"/>
          <w:lang w:val="en-GB"/>
        </w:rPr>
        <w:tab/>
        <w:t>Comparable transactions method.</w:t>
      </w:r>
    </w:p>
    <w:p w14:paraId="5CC030B4" w14:textId="77777777" w:rsidR="00D87634" w:rsidRPr="00287841" w:rsidRDefault="00D1619C">
      <w:pPr>
        <w:pStyle w:val="CorpoA"/>
        <w:rPr>
          <w:shd w:val="clear" w:color="auto" w:fill="FEFFFF"/>
          <w:lang w:val="en-GB"/>
        </w:rPr>
      </w:pPr>
      <w:r w:rsidRPr="00287841">
        <w:rPr>
          <w:shd w:val="clear" w:color="auto" w:fill="FEFFFF"/>
          <w:lang w:val="en-GB"/>
        </w:rPr>
        <w:t>–</w:t>
      </w:r>
      <w:r w:rsidRPr="00287841">
        <w:rPr>
          <w:shd w:val="clear" w:color="auto" w:fill="FEFFFF"/>
          <w:lang w:val="en-GB"/>
        </w:rPr>
        <w:tab/>
        <w:t xml:space="preserve">The assessment methods for the </w:t>
      </w:r>
      <w:r w:rsidRPr="00287841">
        <w:rPr>
          <w:i/>
          <w:iCs/>
          <w:shd w:val="clear" w:color="auto" w:fill="FEFFFF"/>
          <w:lang w:val="en-GB"/>
        </w:rPr>
        <w:t>impairment</w:t>
      </w:r>
      <w:r w:rsidRPr="00287841">
        <w:rPr>
          <w:shd w:val="clear" w:color="auto" w:fill="FEFFFF"/>
          <w:lang w:val="en-GB"/>
        </w:rPr>
        <w:t xml:space="preserve"> test provided by IAS 36.</w:t>
      </w:r>
    </w:p>
    <w:p w14:paraId="5419580F" w14:textId="77777777" w:rsidR="00D87634" w:rsidRPr="00287841" w:rsidRDefault="00D1619C">
      <w:pPr>
        <w:pStyle w:val="CorpoA"/>
        <w:spacing w:before="240" w:after="120"/>
        <w:rPr>
          <w:b/>
          <w:bCs/>
          <w:i/>
          <w:iCs/>
          <w:sz w:val="18"/>
          <w:szCs w:val="18"/>
          <w:shd w:val="clear" w:color="auto" w:fill="FEFFFF"/>
          <w:lang w:val="en-GB"/>
        </w:rPr>
      </w:pPr>
      <w:r w:rsidRPr="00287841">
        <w:rPr>
          <w:b/>
          <w:bCs/>
          <w:i/>
          <w:iCs/>
          <w:sz w:val="18"/>
          <w:szCs w:val="18"/>
          <w:shd w:val="clear" w:color="auto" w:fill="FEFFFF"/>
          <w:lang w:val="en-GB"/>
        </w:rPr>
        <w:t>READING LIST</w:t>
      </w:r>
    </w:p>
    <w:p w14:paraId="6B541C27" w14:textId="77777777" w:rsidR="00D87634" w:rsidRPr="00287841" w:rsidRDefault="00D1619C">
      <w:pPr>
        <w:pStyle w:val="CorpoA"/>
        <w:tabs>
          <w:tab w:val="clear" w:pos="284"/>
        </w:tabs>
        <w:spacing w:before="120" w:line="220" w:lineRule="exact"/>
        <w:ind w:left="284" w:hanging="284"/>
        <w:rPr>
          <w:sz w:val="18"/>
          <w:szCs w:val="18"/>
          <w:shd w:val="clear" w:color="auto" w:fill="FEFFFF"/>
          <w:lang w:val="it-IT"/>
        </w:rPr>
      </w:pPr>
      <w:r w:rsidRPr="00287841">
        <w:rPr>
          <w:smallCaps/>
          <w:sz w:val="16"/>
          <w:szCs w:val="16"/>
          <w:shd w:val="clear" w:color="auto" w:fill="FEFFFF"/>
          <w:lang w:val="en-GB"/>
        </w:rPr>
        <w:t xml:space="preserve">L.F. Franceschi-L. </w:t>
      </w:r>
      <w:r w:rsidRPr="00287841">
        <w:rPr>
          <w:smallCaps/>
          <w:sz w:val="16"/>
          <w:szCs w:val="16"/>
          <w:shd w:val="clear" w:color="auto" w:fill="FEFFFF"/>
          <w:lang w:val="it-IT"/>
        </w:rPr>
        <w:t>Comi</w:t>
      </w:r>
      <w:r w:rsidRPr="00287841">
        <w:rPr>
          <w:sz w:val="18"/>
          <w:szCs w:val="18"/>
          <w:shd w:val="clear" w:color="auto" w:fill="FEFFFF"/>
          <w:lang w:val="it-IT"/>
        </w:rPr>
        <w:t xml:space="preserve"> (</w:t>
      </w:r>
      <w:proofErr w:type="spellStart"/>
      <w:r w:rsidRPr="00287841">
        <w:rPr>
          <w:sz w:val="18"/>
          <w:szCs w:val="18"/>
          <w:shd w:val="clear" w:color="auto" w:fill="FEFFFF"/>
          <w:lang w:val="it-IT"/>
        </w:rPr>
        <w:t>edited</w:t>
      </w:r>
      <w:proofErr w:type="spellEnd"/>
      <w:r w:rsidRPr="00287841">
        <w:rPr>
          <w:sz w:val="18"/>
          <w:szCs w:val="18"/>
          <w:shd w:val="clear" w:color="auto" w:fill="FEFFFF"/>
          <w:lang w:val="it-IT"/>
        </w:rPr>
        <w:t xml:space="preserve"> by), </w:t>
      </w:r>
      <w:r w:rsidRPr="00287841">
        <w:rPr>
          <w:i/>
          <w:iCs/>
          <w:sz w:val="18"/>
          <w:szCs w:val="18"/>
          <w:shd w:val="clear" w:color="auto" w:fill="FEFFFF"/>
          <w:lang w:val="it-IT"/>
        </w:rPr>
        <w:t>Modelli finanziari per la valutazione d’azienda</w:t>
      </w:r>
      <w:r w:rsidRPr="00287841">
        <w:rPr>
          <w:sz w:val="18"/>
          <w:szCs w:val="18"/>
          <w:shd w:val="clear" w:color="auto" w:fill="FEFFFF"/>
          <w:lang w:val="it-IT"/>
        </w:rPr>
        <w:t xml:space="preserve">, </w:t>
      </w:r>
      <w:proofErr w:type="spellStart"/>
      <w:r w:rsidRPr="00287841">
        <w:rPr>
          <w:sz w:val="18"/>
          <w:szCs w:val="18"/>
          <w:shd w:val="clear" w:color="auto" w:fill="FEFFFF"/>
          <w:lang w:val="it-IT"/>
        </w:rPr>
        <w:t>EDUCatt</w:t>
      </w:r>
      <w:proofErr w:type="spellEnd"/>
      <w:r w:rsidRPr="00287841">
        <w:rPr>
          <w:sz w:val="18"/>
          <w:szCs w:val="18"/>
          <w:shd w:val="clear" w:color="auto" w:fill="FEFFFF"/>
          <w:lang w:val="it-IT"/>
        </w:rPr>
        <w:t>, Milano, 2015 (pag. 1-160).</w:t>
      </w:r>
    </w:p>
    <w:p w14:paraId="14C8E2CE" w14:textId="77777777" w:rsidR="00D87634" w:rsidRPr="00287841" w:rsidRDefault="00D1619C">
      <w:pPr>
        <w:pStyle w:val="Testo2"/>
        <w:rPr>
          <w:shd w:val="clear" w:color="auto" w:fill="FEFFFF"/>
          <w:lang w:val="en-GB"/>
        </w:rPr>
      </w:pPr>
      <w:r w:rsidRPr="00287841">
        <w:rPr>
          <w:shd w:val="clear" w:color="auto" w:fill="FEFFFF"/>
          <w:lang w:val="en-GB"/>
        </w:rPr>
        <w:t xml:space="preserve">Further study materials will be made available on-line on the Blackboard platform. </w:t>
      </w:r>
    </w:p>
    <w:p w14:paraId="79B1BC31" w14:textId="77777777" w:rsidR="00D87634" w:rsidRPr="00287841" w:rsidRDefault="00D1619C">
      <w:pPr>
        <w:pStyle w:val="CorpoA"/>
        <w:spacing w:before="240" w:after="120" w:line="220" w:lineRule="exact"/>
        <w:rPr>
          <w:b/>
          <w:bCs/>
          <w:i/>
          <w:iCs/>
          <w:sz w:val="18"/>
          <w:szCs w:val="18"/>
          <w:shd w:val="clear" w:color="auto" w:fill="FEFFFF"/>
          <w:lang w:val="en-GB"/>
        </w:rPr>
      </w:pPr>
      <w:r w:rsidRPr="00287841">
        <w:rPr>
          <w:b/>
          <w:bCs/>
          <w:i/>
          <w:iCs/>
          <w:sz w:val="18"/>
          <w:szCs w:val="18"/>
          <w:shd w:val="clear" w:color="auto" w:fill="FEFFFF"/>
          <w:lang w:val="en-GB"/>
        </w:rPr>
        <w:t>TEACHING METHOD</w:t>
      </w:r>
    </w:p>
    <w:p w14:paraId="328DAF52" w14:textId="4762D7A7" w:rsidR="00D87634" w:rsidRPr="00287841" w:rsidRDefault="00D1619C" w:rsidP="000E5B18">
      <w:pPr>
        <w:pStyle w:val="Testo2"/>
        <w:rPr>
          <w:lang w:val="en-GB"/>
        </w:rPr>
      </w:pPr>
      <w:r w:rsidRPr="00287841">
        <w:rPr>
          <w:shd w:val="clear" w:color="auto" w:fill="FEFFFF"/>
          <w:lang w:val="en-GB"/>
        </w:rPr>
        <w:t xml:space="preserve">The course incorporates blended learning, in class (50%) and remotely (50%). </w:t>
      </w:r>
      <w:r w:rsidR="00F458DF" w:rsidRPr="00287841">
        <w:rPr>
          <w:shd w:val="clear" w:color="auto" w:fill="FEFFFF"/>
          <w:lang w:val="en-GB"/>
        </w:rPr>
        <w:t>T</w:t>
      </w:r>
      <w:r w:rsidR="00002C5B" w:rsidRPr="00287841">
        <w:rPr>
          <w:lang w:val="en-GB"/>
        </w:rPr>
        <w:t>he on-site activities are based on interactive lectures, including the framing and analysis of case studies</w:t>
      </w:r>
      <w:r w:rsidR="000E5B18" w:rsidRPr="00287841">
        <w:rPr>
          <w:lang w:val="en-GB"/>
        </w:rPr>
        <w:t xml:space="preserve">. </w:t>
      </w:r>
      <w:r w:rsidRPr="00287841">
        <w:rPr>
          <w:shd w:val="clear" w:color="auto" w:fill="FEFFFF"/>
          <w:lang w:val="en-GB"/>
        </w:rPr>
        <w:t xml:space="preserve">Remote work includes video lessons (asynchronous), practical webinars, and live feedback (in web conference). </w:t>
      </w:r>
      <w:r w:rsidR="00002C5B" w:rsidRPr="00287841">
        <w:rPr>
          <w:lang w:val="en-GB"/>
        </w:rPr>
        <w:t>The syllabus containing the course's analytical programme will be communicated on Blackboard</w:t>
      </w:r>
      <w:r w:rsidR="000E5B18" w:rsidRPr="00287841">
        <w:rPr>
          <w:lang w:val="en-GB"/>
        </w:rPr>
        <w:t>.</w:t>
      </w:r>
    </w:p>
    <w:p w14:paraId="71130C0C" w14:textId="77777777" w:rsidR="000E5B18" w:rsidRPr="00287841" w:rsidRDefault="000E5B18" w:rsidP="000E5B18">
      <w:pPr>
        <w:spacing w:before="240" w:after="120" w:line="220" w:lineRule="exact"/>
        <w:rPr>
          <w:b/>
          <w:i/>
          <w:sz w:val="18"/>
          <w:lang w:val="en-GB"/>
        </w:rPr>
      </w:pPr>
      <w:r w:rsidRPr="00287841">
        <w:rPr>
          <w:b/>
          <w:i/>
          <w:sz w:val="18"/>
          <w:lang w:val="en-GB"/>
        </w:rPr>
        <w:t>ASSESSMENT METHOD AND CRITERIA</w:t>
      </w:r>
    </w:p>
    <w:p w14:paraId="066C43E5" w14:textId="77777777" w:rsidR="00D87634" w:rsidRPr="00287841" w:rsidRDefault="00D1619C">
      <w:pPr>
        <w:pStyle w:val="CorpoA"/>
        <w:spacing w:line="240" w:lineRule="auto"/>
        <w:ind w:firstLine="284"/>
        <w:rPr>
          <w:sz w:val="18"/>
          <w:szCs w:val="18"/>
          <w:shd w:val="clear" w:color="auto" w:fill="FEFFFF"/>
          <w:lang w:val="en-GB"/>
        </w:rPr>
      </w:pPr>
      <w:r w:rsidRPr="00287841">
        <w:rPr>
          <w:sz w:val="18"/>
          <w:szCs w:val="18"/>
          <w:shd w:val="clear" w:color="auto" w:fill="FEFFFF"/>
          <w:lang w:val="en-GB"/>
        </w:rPr>
        <w:t>a)</w:t>
      </w:r>
      <w:r w:rsidRPr="00287841">
        <w:rPr>
          <w:sz w:val="18"/>
          <w:szCs w:val="18"/>
          <w:shd w:val="clear" w:color="auto" w:fill="FEFFFF"/>
          <w:lang w:val="en-GB"/>
        </w:rPr>
        <w:tab/>
        <w:t xml:space="preserve">Ongoing progressive assessment </w:t>
      </w:r>
    </w:p>
    <w:p w14:paraId="02755A06" w14:textId="7680E7FB" w:rsidR="00077B56" w:rsidRPr="00287841" w:rsidRDefault="00D1619C" w:rsidP="00077B56">
      <w:pPr>
        <w:spacing w:line="220" w:lineRule="exact"/>
        <w:ind w:firstLine="284"/>
        <w:rPr>
          <w:rFonts w:ascii="Times" w:hAnsi="Times"/>
          <w:sz w:val="18"/>
          <w:szCs w:val="20"/>
          <w:lang w:val="en-GB"/>
        </w:rPr>
      </w:pPr>
      <w:r w:rsidRPr="00287841">
        <w:rPr>
          <w:sz w:val="18"/>
          <w:szCs w:val="18"/>
          <w:shd w:val="clear" w:color="auto" w:fill="FEFFFF"/>
          <w:lang w:val="en-GB"/>
        </w:rPr>
        <w:t>Students who chose this exam forma</w:t>
      </w:r>
      <w:r w:rsidR="00987EB2">
        <w:rPr>
          <w:sz w:val="18"/>
          <w:szCs w:val="18"/>
          <w:shd w:val="clear" w:color="auto" w:fill="FEFFFF"/>
          <w:lang w:val="en-GB"/>
        </w:rPr>
        <w:t>t will be assessed as follows: 5</w:t>
      </w:r>
      <w:r w:rsidRPr="00287841">
        <w:rPr>
          <w:sz w:val="18"/>
          <w:szCs w:val="18"/>
          <w:shd w:val="clear" w:color="auto" w:fill="FEFFFF"/>
          <w:lang w:val="en-GB"/>
        </w:rPr>
        <w:t xml:space="preserve">0% of the final mark is obtained through </w:t>
      </w:r>
      <w:r w:rsidR="0055121C" w:rsidRPr="00287841">
        <w:rPr>
          <w:sz w:val="18"/>
          <w:szCs w:val="18"/>
          <w:lang w:val="en-GB"/>
        </w:rPr>
        <w:t>two tests</w:t>
      </w:r>
      <w:r w:rsidR="000E5B18" w:rsidRPr="00287841">
        <w:rPr>
          <w:sz w:val="18"/>
          <w:szCs w:val="18"/>
          <w:lang w:val="en-GB"/>
        </w:rPr>
        <w:t xml:space="preserve"> (</w:t>
      </w:r>
      <w:r w:rsidR="00987EB2">
        <w:rPr>
          <w:sz w:val="18"/>
          <w:szCs w:val="18"/>
          <w:lang w:val="en-GB"/>
        </w:rPr>
        <w:t xml:space="preserve">an </w:t>
      </w:r>
      <w:r w:rsidR="000E5B18" w:rsidRPr="00287841">
        <w:rPr>
          <w:sz w:val="18"/>
          <w:szCs w:val="18"/>
          <w:lang w:val="en-GB"/>
        </w:rPr>
        <w:t>individual</w:t>
      </w:r>
      <w:r w:rsidR="0055121C" w:rsidRPr="00287841">
        <w:rPr>
          <w:sz w:val="18"/>
          <w:szCs w:val="18"/>
          <w:lang w:val="en-GB"/>
        </w:rPr>
        <w:t xml:space="preserve"> test</w:t>
      </w:r>
      <w:r w:rsidR="00987EB2">
        <w:rPr>
          <w:sz w:val="18"/>
          <w:szCs w:val="18"/>
          <w:lang w:val="en-GB"/>
        </w:rPr>
        <w:t xml:space="preserve">, </w:t>
      </w:r>
      <w:r w:rsidR="006361B0">
        <w:rPr>
          <w:sz w:val="18"/>
          <w:szCs w:val="18"/>
          <w:lang w:val="en-GB"/>
        </w:rPr>
        <w:t>whose percentage weight on the overall as</w:t>
      </w:r>
      <w:r w:rsidR="006361B0" w:rsidRPr="006361B0">
        <w:rPr>
          <w:sz w:val="18"/>
          <w:szCs w:val="18"/>
          <w:lang w:val="en-GB"/>
        </w:rPr>
        <w:t>sessment is 20%</w:t>
      </w:r>
      <w:r w:rsidR="00987EB2" w:rsidRPr="006361B0">
        <w:rPr>
          <w:sz w:val="18"/>
        </w:rPr>
        <w:t>,</w:t>
      </w:r>
      <w:r w:rsidR="006361B0" w:rsidRPr="006361B0">
        <w:rPr>
          <w:sz w:val="18"/>
        </w:rPr>
        <w:t xml:space="preserve"> and a class test,</w:t>
      </w:r>
      <w:r w:rsidR="00987EB2" w:rsidRPr="006361B0">
        <w:rPr>
          <w:sz w:val="18"/>
        </w:rPr>
        <w:t xml:space="preserve"> </w:t>
      </w:r>
      <w:r w:rsidR="006361B0" w:rsidRPr="006361B0">
        <w:rPr>
          <w:sz w:val="18"/>
          <w:szCs w:val="18"/>
          <w:lang w:val="en-GB"/>
        </w:rPr>
        <w:t>whose percentage weight on the overall assessment is</w:t>
      </w:r>
      <w:r w:rsidR="006361B0" w:rsidRPr="006361B0">
        <w:rPr>
          <w:sz w:val="18"/>
        </w:rPr>
        <w:t xml:space="preserve"> </w:t>
      </w:r>
      <w:r w:rsidR="00987EB2" w:rsidRPr="006361B0">
        <w:rPr>
          <w:sz w:val="18"/>
        </w:rPr>
        <w:t>30%</w:t>
      </w:r>
      <w:r w:rsidR="000E5B18" w:rsidRPr="006361B0">
        <w:rPr>
          <w:sz w:val="18"/>
          <w:szCs w:val="18"/>
          <w:lang w:val="en-GB"/>
        </w:rPr>
        <w:t>),</w:t>
      </w:r>
      <w:r w:rsidR="00077B56" w:rsidRPr="006361B0">
        <w:rPr>
          <w:rFonts w:ascii="Times" w:hAnsi="Times"/>
          <w:sz w:val="14"/>
          <w:szCs w:val="20"/>
          <w:lang w:val="en-GB"/>
        </w:rPr>
        <w:t xml:space="preserve"> </w:t>
      </w:r>
      <w:r w:rsidR="001F477A" w:rsidRPr="006361B0">
        <w:rPr>
          <w:rFonts w:ascii="Times" w:hAnsi="Times"/>
          <w:sz w:val="18"/>
          <w:szCs w:val="20"/>
          <w:lang w:val="en-GB"/>
        </w:rPr>
        <w:t xml:space="preserve">assigned during the course. </w:t>
      </w:r>
      <w:r w:rsidRPr="006361B0">
        <w:rPr>
          <w:sz w:val="18"/>
          <w:szCs w:val="18"/>
          <w:shd w:val="clear" w:color="auto" w:fill="FEFFFF"/>
          <w:lang w:val="en-GB"/>
        </w:rPr>
        <w:t>More details on assessment schedule and content will be publishe</w:t>
      </w:r>
      <w:r w:rsidR="00987EB2" w:rsidRPr="006361B0">
        <w:rPr>
          <w:sz w:val="18"/>
          <w:szCs w:val="18"/>
          <w:shd w:val="clear" w:color="auto" w:fill="FEFFFF"/>
          <w:lang w:val="en-GB"/>
        </w:rPr>
        <w:t>d on Blackboard. The remaining 5</w:t>
      </w:r>
      <w:r w:rsidRPr="006361B0">
        <w:rPr>
          <w:sz w:val="18"/>
          <w:szCs w:val="18"/>
          <w:shd w:val="clear" w:color="auto" w:fill="FEFFFF"/>
          <w:lang w:val="en-GB"/>
        </w:rPr>
        <w:t>0% will be the mark obtained in the final oral</w:t>
      </w:r>
      <w:r w:rsidRPr="00287841">
        <w:rPr>
          <w:sz w:val="18"/>
          <w:szCs w:val="18"/>
          <w:shd w:val="clear" w:color="auto" w:fill="FEFFFF"/>
          <w:lang w:val="en-GB"/>
        </w:rPr>
        <w:t xml:space="preserve"> exam</w:t>
      </w:r>
      <w:r w:rsidR="000E5B18" w:rsidRPr="00287841">
        <w:rPr>
          <w:sz w:val="18"/>
          <w:szCs w:val="18"/>
          <w:shd w:val="clear" w:color="auto" w:fill="FEFFFF"/>
          <w:lang w:val="en-GB"/>
        </w:rPr>
        <w:t>.</w:t>
      </w:r>
    </w:p>
    <w:p w14:paraId="6B0B4F22" w14:textId="314AEFFB" w:rsidR="00D87634" w:rsidRPr="00287841" w:rsidRDefault="00D1619C">
      <w:pPr>
        <w:pStyle w:val="CorpoA"/>
        <w:spacing w:line="240" w:lineRule="auto"/>
        <w:ind w:firstLine="284"/>
        <w:rPr>
          <w:sz w:val="18"/>
          <w:szCs w:val="18"/>
          <w:u w:val="single"/>
          <w:shd w:val="clear" w:color="auto" w:fill="FEFFFF"/>
          <w:lang w:val="en-GB"/>
        </w:rPr>
      </w:pPr>
      <w:r w:rsidRPr="00287841">
        <w:rPr>
          <w:sz w:val="18"/>
          <w:szCs w:val="18"/>
          <w:shd w:val="clear" w:color="auto" w:fill="FEFFFF"/>
          <w:lang w:val="en-GB"/>
        </w:rPr>
        <w:t xml:space="preserve"> Only students who obtain a pass mark in the interim assessments will be a</w:t>
      </w:r>
      <w:r w:rsidR="00077B56" w:rsidRPr="00287841">
        <w:rPr>
          <w:sz w:val="18"/>
          <w:szCs w:val="18"/>
          <w:shd w:val="clear" w:color="auto" w:fill="FEFFFF"/>
          <w:lang w:val="en-GB"/>
        </w:rPr>
        <w:t>dmitted to the final oral exam</w:t>
      </w:r>
      <w:r w:rsidR="000E5B18" w:rsidRPr="00287841">
        <w:rPr>
          <w:rFonts w:ascii="Times New Roman" w:eastAsia="Times New Roman" w:hAnsi="Times New Roman" w:cs="Times New Roman"/>
          <w:color w:val="auto"/>
          <w:szCs w:val="24"/>
          <w:bdr w:val="none" w:sz="0" w:space="0" w:color="auto"/>
          <w:lang w:val="en-GB"/>
        </w:rPr>
        <w:t xml:space="preserve"> (</w:t>
      </w:r>
      <w:r w:rsidR="00002C5B" w:rsidRPr="00287841">
        <w:rPr>
          <w:rFonts w:ascii="Times New Roman" w:eastAsia="Times New Roman" w:hAnsi="Times New Roman" w:cs="Times New Roman"/>
          <w:color w:val="auto"/>
          <w:sz w:val="18"/>
          <w:bdr w:val="none" w:sz="0" w:space="0" w:color="auto"/>
          <w:lang w:val="en-GB"/>
        </w:rPr>
        <w:t>to be held in one of the 3 exam sessions following the end of the course</w:t>
      </w:r>
      <w:r w:rsidR="000E5B18" w:rsidRPr="00287841">
        <w:rPr>
          <w:rFonts w:ascii="Times New Roman" w:eastAsia="Times New Roman" w:hAnsi="Times New Roman" w:cs="Times New Roman"/>
          <w:color w:val="auto"/>
          <w:sz w:val="18"/>
          <w:szCs w:val="18"/>
          <w:bdr w:val="none" w:sz="0" w:space="0" w:color="auto"/>
          <w:lang w:val="en-GB"/>
        </w:rPr>
        <w:t>)</w:t>
      </w:r>
      <w:r w:rsidR="00077B56" w:rsidRPr="00287841">
        <w:rPr>
          <w:sz w:val="18"/>
          <w:szCs w:val="18"/>
          <w:shd w:val="clear" w:color="auto" w:fill="FEFFFF"/>
          <w:lang w:val="en-GB"/>
        </w:rPr>
        <w:t>.</w:t>
      </w:r>
    </w:p>
    <w:p w14:paraId="2BE7B9B4" w14:textId="77777777" w:rsidR="00D87634" w:rsidRPr="00287841" w:rsidRDefault="00D1619C">
      <w:pPr>
        <w:pStyle w:val="CorpoA"/>
        <w:spacing w:line="240" w:lineRule="auto"/>
        <w:ind w:firstLine="284"/>
        <w:rPr>
          <w:sz w:val="18"/>
          <w:szCs w:val="18"/>
          <w:shd w:val="clear" w:color="auto" w:fill="FEFFFF"/>
          <w:lang w:val="en-GB"/>
        </w:rPr>
      </w:pPr>
      <w:r w:rsidRPr="00287841">
        <w:rPr>
          <w:sz w:val="18"/>
          <w:szCs w:val="18"/>
          <w:shd w:val="clear" w:color="auto" w:fill="FEFFFF"/>
          <w:lang w:val="en-GB"/>
        </w:rPr>
        <w:t>b)</w:t>
      </w:r>
      <w:r w:rsidRPr="00287841">
        <w:rPr>
          <w:sz w:val="18"/>
          <w:szCs w:val="18"/>
          <w:shd w:val="clear" w:color="auto" w:fill="FEFFFF"/>
          <w:lang w:val="en-GB"/>
        </w:rPr>
        <w:tab/>
        <w:t xml:space="preserve">Summative evaluation </w:t>
      </w:r>
    </w:p>
    <w:p w14:paraId="6A837919" w14:textId="77777777" w:rsidR="00002C5B" w:rsidRPr="00287841" w:rsidRDefault="00002C5B" w:rsidP="00002C5B">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rPr>
          <w:rFonts w:eastAsia="Times New Roman"/>
          <w:sz w:val="18"/>
          <w:bdr w:val="none" w:sz="0" w:space="0" w:color="auto"/>
          <w:lang w:val="en-GB"/>
        </w:rPr>
      </w:pPr>
      <w:r w:rsidRPr="00287841">
        <w:rPr>
          <w:rFonts w:eastAsia="Times New Roman"/>
          <w:sz w:val="18"/>
          <w:bdr w:val="none" w:sz="0" w:space="0" w:color="auto"/>
          <w:lang w:val="en-GB"/>
        </w:rPr>
        <w:t xml:space="preserve">For students who wish to opt for a single assessment during the exam session, this will consist of a written exam lasting about two hours, followed by a compulsory oral exam. </w:t>
      </w:r>
    </w:p>
    <w:p w14:paraId="6A5393D2" w14:textId="77777777" w:rsidR="000E5B18" w:rsidRPr="00287841" w:rsidRDefault="000E5B18" w:rsidP="000E5B18">
      <w:pPr>
        <w:spacing w:before="240" w:after="120"/>
        <w:rPr>
          <w:b/>
          <w:i/>
          <w:sz w:val="18"/>
          <w:lang w:val="en-GB"/>
        </w:rPr>
      </w:pPr>
      <w:r w:rsidRPr="00287841">
        <w:rPr>
          <w:b/>
          <w:i/>
          <w:sz w:val="18"/>
          <w:lang w:val="en-GB"/>
        </w:rPr>
        <w:t>NOTES AND PREREQUISITES</w:t>
      </w:r>
    </w:p>
    <w:p w14:paraId="63FF52BC" w14:textId="77777777" w:rsidR="00002C5B" w:rsidRPr="00287841" w:rsidRDefault="00002C5B" w:rsidP="00002C5B">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rPr>
          <w:rFonts w:eastAsia="Times New Roman"/>
          <w:sz w:val="18"/>
          <w:bdr w:val="none" w:sz="0" w:space="0" w:color="auto"/>
          <w:lang w:val="en-GB"/>
        </w:rPr>
      </w:pPr>
      <w:r w:rsidRPr="00287841">
        <w:rPr>
          <w:rFonts w:eastAsia="Times New Roman"/>
          <w:sz w:val="18"/>
          <w:bdr w:val="none" w:sz="0" w:space="0" w:color="auto"/>
          <w:lang w:val="en-GB"/>
        </w:rPr>
        <w:t>To gain most benefit from the lectures, prior knowledge in the preparation of financial statements, the national and international accounting standards, and the logic underlying an M&amp;A transaction is required.</w:t>
      </w:r>
    </w:p>
    <w:p w14:paraId="50668925" w14:textId="034A18A7" w:rsidR="00D87634" w:rsidRPr="00287841" w:rsidRDefault="00D1619C">
      <w:pPr>
        <w:pStyle w:val="Testo2"/>
        <w:rPr>
          <w:shd w:val="clear" w:color="auto" w:fill="FEFFFF"/>
          <w:lang w:val="en-GB"/>
        </w:rPr>
      </w:pPr>
      <w:r w:rsidRPr="00287841">
        <w:rPr>
          <w:shd w:val="clear" w:color="auto" w:fill="FEFFFF"/>
          <w:lang w:val="en-GB"/>
        </w:rPr>
        <w:t>Given the complexity of the material studied, regular class attendance is highly recommended for getting a good grasp of the material.</w:t>
      </w:r>
    </w:p>
    <w:p w14:paraId="3F65085A" w14:textId="1DB8987C" w:rsidR="000E5B18" w:rsidRPr="00287841" w:rsidRDefault="000E5B18" w:rsidP="000E5B1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jc w:val="both"/>
        <w:rPr>
          <w:rFonts w:eastAsia="Times New Roman"/>
          <w:sz w:val="18"/>
          <w:bdr w:val="none" w:sz="0" w:space="0" w:color="auto"/>
          <w:lang w:val="en-GB" w:eastAsia="it-IT"/>
        </w:rPr>
      </w:pPr>
      <w:r w:rsidRPr="00287841">
        <w:rPr>
          <w:rFonts w:eastAsia="Times New Roman"/>
          <w:sz w:val="18"/>
          <w:bdr w:val="none" w:sz="0" w:space="0" w:color="auto"/>
          <w:lang w:val="en-GB" w:eastAsia="it-IT"/>
        </w:rPr>
        <w:tab/>
        <w:t xml:space="preserve">Students who do not have this preliminary knowledge must acquire it through individual study in order to successfully take part in the course. </w:t>
      </w:r>
    </w:p>
    <w:p w14:paraId="21FE4608" w14:textId="77777777" w:rsidR="000E5B18" w:rsidRPr="00287841" w:rsidRDefault="000E5B18" w:rsidP="000E5B1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jc w:val="both"/>
        <w:rPr>
          <w:rFonts w:eastAsia="Times New Roman"/>
          <w:sz w:val="18"/>
          <w:bdr w:val="none" w:sz="0" w:space="0" w:color="auto"/>
          <w:lang w:val="en-GB" w:eastAsia="it-IT"/>
        </w:rPr>
      </w:pPr>
      <w:r w:rsidRPr="00287841">
        <w:rPr>
          <w:rFonts w:eastAsia="Times New Roman"/>
          <w:sz w:val="18"/>
          <w:bdr w:val="none" w:sz="0" w:space="0" w:color="auto"/>
          <w:lang w:val="en-GB" w:eastAsia="it-IT"/>
        </w:rPr>
        <w:t>To this end, the following textbooks are recommended:</w:t>
      </w:r>
    </w:p>
    <w:p w14:paraId="32D15283" w14:textId="20B721F5" w:rsidR="000E5B18" w:rsidRPr="00287841" w:rsidRDefault="000E5B18" w:rsidP="000E5B18">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jc w:val="both"/>
        <w:rPr>
          <w:rFonts w:ascii="Times" w:eastAsia="Times New Roman" w:hAnsi="Times"/>
          <w:spacing w:val="-5"/>
          <w:sz w:val="18"/>
          <w:szCs w:val="20"/>
          <w:bdr w:val="none" w:sz="0" w:space="0" w:color="auto"/>
          <w:lang w:val="it-IT" w:eastAsia="it-IT"/>
        </w:rPr>
      </w:pPr>
      <w:r w:rsidRPr="00287841">
        <w:rPr>
          <w:rFonts w:ascii="Times" w:eastAsia="Times New Roman" w:hAnsi="Times"/>
          <w:smallCaps/>
          <w:spacing w:val="-5"/>
          <w:sz w:val="16"/>
          <w:szCs w:val="20"/>
          <w:bdr w:val="none" w:sz="0" w:space="0" w:color="auto"/>
          <w:lang w:val="it-IT" w:eastAsia="it-IT"/>
        </w:rPr>
        <w:lastRenderedPageBreak/>
        <w:t xml:space="preserve">L.F. Franceschi </w:t>
      </w:r>
      <w:r w:rsidRPr="00287841">
        <w:rPr>
          <w:rFonts w:ascii="Times" w:eastAsia="Times New Roman" w:hAnsi="Times"/>
          <w:spacing w:val="-5"/>
          <w:sz w:val="18"/>
          <w:szCs w:val="20"/>
          <w:bdr w:val="none" w:sz="0" w:space="0" w:color="auto"/>
          <w:lang w:val="it-IT" w:eastAsia="it-IT"/>
        </w:rPr>
        <w:t>(</w:t>
      </w:r>
      <w:proofErr w:type="spellStart"/>
      <w:r w:rsidRPr="00287841">
        <w:rPr>
          <w:rFonts w:ascii="Times" w:eastAsia="Times New Roman" w:hAnsi="Times"/>
          <w:spacing w:val="-5"/>
          <w:sz w:val="18"/>
          <w:szCs w:val="20"/>
          <w:bdr w:val="none" w:sz="0" w:space="0" w:color="auto"/>
          <w:lang w:val="it-IT" w:eastAsia="it-IT"/>
        </w:rPr>
        <w:t>edited</w:t>
      </w:r>
      <w:proofErr w:type="spellEnd"/>
      <w:r w:rsidRPr="00287841">
        <w:rPr>
          <w:rFonts w:ascii="Times" w:eastAsia="Times New Roman" w:hAnsi="Times"/>
          <w:spacing w:val="-5"/>
          <w:sz w:val="18"/>
          <w:szCs w:val="20"/>
          <w:bdr w:val="none" w:sz="0" w:space="0" w:color="auto"/>
          <w:lang w:val="it-IT" w:eastAsia="it-IT"/>
        </w:rPr>
        <w:t xml:space="preserve"> by),</w:t>
      </w:r>
      <w:r w:rsidRPr="00287841">
        <w:rPr>
          <w:rFonts w:ascii="Times" w:eastAsia="Times New Roman" w:hAnsi="Times"/>
          <w:i/>
          <w:spacing w:val="-5"/>
          <w:sz w:val="20"/>
          <w:szCs w:val="20"/>
          <w:bdr w:val="none" w:sz="0" w:space="0" w:color="auto"/>
          <w:lang w:val="it-IT" w:eastAsia="it-IT"/>
        </w:rPr>
        <w:t xml:space="preserve"> </w:t>
      </w:r>
      <w:r w:rsidRPr="00287841">
        <w:rPr>
          <w:rFonts w:ascii="Times" w:eastAsia="Times New Roman" w:hAnsi="Times"/>
          <w:i/>
          <w:spacing w:val="-5"/>
          <w:sz w:val="18"/>
          <w:szCs w:val="20"/>
          <w:bdr w:val="none" w:sz="0" w:space="0" w:color="auto"/>
          <w:lang w:val="it-IT" w:eastAsia="it-IT"/>
        </w:rPr>
        <w:t>Bilancio di esercizio e principi contabili nazionali,</w:t>
      </w:r>
      <w:r w:rsidRPr="00287841">
        <w:rPr>
          <w:rFonts w:ascii="Times" w:eastAsia="Times New Roman" w:hAnsi="Times"/>
          <w:spacing w:val="-5"/>
          <w:sz w:val="18"/>
          <w:szCs w:val="20"/>
          <w:bdr w:val="none" w:sz="0" w:space="0" w:color="auto"/>
          <w:lang w:val="it-IT" w:eastAsia="it-IT"/>
        </w:rPr>
        <w:t xml:space="preserve"> Vita e Pensiero, Milan, 2017.</w:t>
      </w:r>
    </w:p>
    <w:p w14:paraId="4CA05EE3" w14:textId="636122CE" w:rsidR="000E5B18" w:rsidRPr="00287841" w:rsidRDefault="000E5B18" w:rsidP="000E5B18">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284" w:hanging="284"/>
        <w:jc w:val="both"/>
        <w:rPr>
          <w:rFonts w:ascii="Times" w:eastAsia="Times New Roman" w:hAnsi="Times"/>
          <w:spacing w:val="-5"/>
          <w:sz w:val="18"/>
          <w:szCs w:val="20"/>
          <w:bdr w:val="none" w:sz="0" w:space="0" w:color="auto"/>
          <w:lang w:val="it-IT" w:eastAsia="it-IT"/>
        </w:rPr>
      </w:pPr>
      <w:r w:rsidRPr="00287841">
        <w:rPr>
          <w:rFonts w:ascii="Times" w:eastAsia="Times New Roman" w:hAnsi="Times"/>
          <w:smallCaps/>
          <w:spacing w:val="-5"/>
          <w:sz w:val="16"/>
          <w:szCs w:val="20"/>
          <w:bdr w:val="none" w:sz="0" w:space="0" w:color="auto"/>
          <w:lang w:val="it-IT" w:eastAsia="it-IT"/>
        </w:rPr>
        <w:t>A. Giussani,</w:t>
      </w:r>
      <w:r w:rsidRPr="00287841">
        <w:rPr>
          <w:rFonts w:ascii="Times" w:eastAsia="Times New Roman" w:hAnsi="Times"/>
          <w:i/>
          <w:spacing w:val="-5"/>
          <w:sz w:val="18"/>
          <w:szCs w:val="20"/>
          <w:bdr w:val="none" w:sz="0" w:space="0" w:color="auto"/>
          <w:lang w:val="it-IT" w:eastAsia="it-IT"/>
        </w:rPr>
        <w:t xml:space="preserve"> Introduzione ai principi contabili internazionali,</w:t>
      </w:r>
      <w:r w:rsidRPr="00287841">
        <w:rPr>
          <w:rFonts w:ascii="Times" w:eastAsia="Times New Roman" w:hAnsi="Times"/>
          <w:spacing w:val="-5"/>
          <w:sz w:val="18"/>
          <w:szCs w:val="20"/>
          <w:bdr w:val="none" w:sz="0" w:space="0" w:color="auto"/>
          <w:lang w:val="it-IT" w:eastAsia="it-IT"/>
        </w:rPr>
        <w:t xml:space="preserve"> </w:t>
      </w:r>
      <w:proofErr w:type="spellStart"/>
      <w:r w:rsidRPr="00287841">
        <w:rPr>
          <w:rFonts w:ascii="Times" w:eastAsia="Times New Roman" w:hAnsi="Times"/>
          <w:spacing w:val="-5"/>
          <w:sz w:val="18"/>
          <w:szCs w:val="20"/>
          <w:bdr w:val="none" w:sz="0" w:space="0" w:color="auto"/>
          <w:lang w:val="it-IT" w:eastAsia="it-IT"/>
        </w:rPr>
        <w:t>Giuffré</w:t>
      </w:r>
      <w:proofErr w:type="spellEnd"/>
      <w:r w:rsidRPr="00287841">
        <w:rPr>
          <w:rFonts w:ascii="Times" w:eastAsia="Times New Roman" w:hAnsi="Times"/>
          <w:spacing w:val="-5"/>
          <w:sz w:val="18"/>
          <w:szCs w:val="20"/>
          <w:bdr w:val="none" w:sz="0" w:space="0" w:color="auto"/>
          <w:lang w:val="it-IT" w:eastAsia="it-IT"/>
        </w:rPr>
        <w:t>, Milan, 2017.</w:t>
      </w:r>
    </w:p>
    <w:p w14:paraId="2081246F" w14:textId="45C104E5" w:rsidR="000E5B18" w:rsidRDefault="000E5B18" w:rsidP="000E5B1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atLeast"/>
        <w:ind w:left="284" w:hanging="284"/>
        <w:jc w:val="both"/>
        <w:rPr>
          <w:rFonts w:ascii="Times" w:eastAsia="Calibri" w:hAnsi="Times"/>
          <w:noProof/>
          <w:spacing w:val="-5"/>
          <w:sz w:val="18"/>
          <w:szCs w:val="20"/>
          <w:bdr w:val="none" w:sz="0" w:space="0" w:color="auto"/>
          <w:lang w:val="it-IT" w:eastAsia="it-IT"/>
        </w:rPr>
      </w:pPr>
      <w:r w:rsidRPr="00287841">
        <w:rPr>
          <w:rFonts w:ascii="Times" w:eastAsia="Calibri" w:hAnsi="Times"/>
          <w:smallCaps/>
          <w:noProof/>
          <w:sz w:val="16"/>
          <w:szCs w:val="20"/>
          <w:bdr w:val="none" w:sz="0" w:space="0" w:color="auto"/>
          <w:lang w:val="it-IT" w:eastAsia="it-IT"/>
        </w:rPr>
        <w:t>L.F. Franceschi-A.S. Bonaventura</w:t>
      </w:r>
      <w:r w:rsidRPr="00287841">
        <w:rPr>
          <w:rFonts w:ascii="Times" w:eastAsia="Calibri" w:hAnsi="Times"/>
          <w:smallCaps/>
          <w:noProof/>
          <w:spacing w:val="-5"/>
          <w:sz w:val="16"/>
          <w:szCs w:val="20"/>
          <w:bdr w:val="none" w:sz="0" w:space="0" w:color="auto"/>
          <w:lang w:val="it-IT" w:eastAsia="it-IT"/>
        </w:rPr>
        <w:t xml:space="preserve"> </w:t>
      </w:r>
      <w:r w:rsidRPr="00287841">
        <w:rPr>
          <w:rFonts w:ascii="Times" w:eastAsia="Calibri" w:hAnsi="Times"/>
          <w:noProof/>
          <w:spacing w:val="-5"/>
          <w:sz w:val="18"/>
          <w:szCs w:val="20"/>
          <w:bdr w:val="none" w:sz="0" w:space="0" w:color="auto"/>
          <w:lang w:val="it-IT" w:eastAsia="it-IT"/>
        </w:rPr>
        <w:t>(a cura di)</w:t>
      </w:r>
      <w:r w:rsidRPr="00287841">
        <w:rPr>
          <w:rFonts w:ascii="Times" w:eastAsia="Calibri" w:hAnsi="Times"/>
          <w:smallCaps/>
          <w:noProof/>
          <w:spacing w:val="-5"/>
          <w:sz w:val="16"/>
          <w:szCs w:val="20"/>
          <w:bdr w:val="none" w:sz="0" w:space="0" w:color="auto"/>
          <w:lang w:val="it-IT" w:eastAsia="it-IT"/>
        </w:rPr>
        <w:t>,</w:t>
      </w:r>
      <w:r w:rsidRPr="00287841">
        <w:rPr>
          <w:rFonts w:ascii="Times" w:eastAsia="Calibri" w:hAnsi="Times"/>
          <w:i/>
          <w:noProof/>
          <w:spacing w:val="-5"/>
          <w:sz w:val="18"/>
          <w:szCs w:val="20"/>
          <w:bdr w:val="none" w:sz="0" w:space="0" w:color="auto"/>
          <w:lang w:val="it-IT" w:eastAsia="it-IT"/>
        </w:rPr>
        <w:t xml:space="preserve"> Leveraged Buy-Out e crisi d’impresa: profili economico aziendalistici,</w:t>
      </w:r>
      <w:r w:rsidRPr="00287841">
        <w:rPr>
          <w:rFonts w:ascii="Times" w:eastAsia="Calibri" w:hAnsi="Times"/>
          <w:noProof/>
          <w:spacing w:val="-5"/>
          <w:sz w:val="18"/>
          <w:szCs w:val="20"/>
          <w:bdr w:val="none" w:sz="0" w:space="0" w:color="auto"/>
          <w:lang w:val="it-IT" w:eastAsia="it-IT"/>
        </w:rPr>
        <w:t xml:space="preserve"> EDUCatt, 2018.</w:t>
      </w:r>
    </w:p>
    <w:p w14:paraId="3D09FC75" w14:textId="77777777" w:rsidR="00AC43C1" w:rsidRPr="006C2684" w:rsidRDefault="00AC43C1" w:rsidP="00AC43C1">
      <w:pPr>
        <w:spacing w:before="120"/>
        <w:ind w:firstLine="284"/>
        <w:rPr>
          <w:sz w:val="18"/>
          <w:szCs w:val="18"/>
        </w:rPr>
      </w:pPr>
      <w:r w:rsidRPr="006C2684">
        <w:rPr>
          <w:sz w:val="18"/>
          <w:szCs w:val="18"/>
        </w:rPr>
        <w:t>In case the current Covid-19 health emergency does not allow frontal teaching, remote teaching will be carried out following procedures that will be promptly notified to students</w:t>
      </w:r>
      <w:r>
        <w:rPr>
          <w:sz w:val="18"/>
          <w:szCs w:val="18"/>
        </w:rPr>
        <w:t>.</w:t>
      </w:r>
    </w:p>
    <w:p w14:paraId="08A825CA" w14:textId="77777777" w:rsidR="00D87634" w:rsidRDefault="00D1619C">
      <w:pPr>
        <w:pStyle w:val="Testo2"/>
        <w:spacing w:before="120"/>
      </w:pPr>
      <w:r w:rsidRPr="00287841">
        <w:rPr>
          <w:shd w:val="clear" w:color="auto" w:fill="FEFFFF"/>
        </w:rPr>
        <w:t>Further information can be found on the lecturer's webpage at http://docenti.unicatt.it/web/searchByName.do?language=ENG or on the Faculty notice board.</w:t>
      </w:r>
    </w:p>
    <w:sectPr w:rsidR="00D87634">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22D8F" w14:textId="77777777" w:rsidR="00C44E18" w:rsidRDefault="00C44E18">
      <w:r>
        <w:separator/>
      </w:r>
    </w:p>
  </w:endnote>
  <w:endnote w:type="continuationSeparator" w:id="0">
    <w:p w14:paraId="47DB203D" w14:textId="77777777" w:rsidR="00C44E18" w:rsidRDefault="00C4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715E8" w14:textId="77777777" w:rsidR="00D87634" w:rsidRDefault="00D87634">
    <w:pPr>
      <w:pStyle w:val="Intestazionee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90130" w14:textId="77777777" w:rsidR="00C44E18" w:rsidRDefault="00C44E18">
      <w:r>
        <w:separator/>
      </w:r>
    </w:p>
  </w:footnote>
  <w:footnote w:type="continuationSeparator" w:id="0">
    <w:p w14:paraId="21B2B183" w14:textId="77777777" w:rsidR="00C44E18" w:rsidRDefault="00C44E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8D79A" w14:textId="77777777" w:rsidR="00D87634" w:rsidRDefault="00D87634">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34"/>
    <w:rsid w:val="00002C5B"/>
    <w:rsid w:val="00077B56"/>
    <w:rsid w:val="0009308D"/>
    <w:rsid w:val="000E5B18"/>
    <w:rsid w:val="00101DAD"/>
    <w:rsid w:val="00120A34"/>
    <w:rsid w:val="00163044"/>
    <w:rsid w:val="00194BB5"/>
    <w:rsid w:val="00194D8B"/>
    <w:rsid w:val="001F477A"/>
    <w:rsid w:val="0027263C"/>
    <w:rsid w:val="00287841"/>
    <w:rsid w:val="0030258B"/>
    <w:rsid w:val="0053709E"/>
    <w:rsid w:val="0055121C"/>
    <w:rsid w:val="005704FF"/>
    <w:rsid w:val="005D3262"/>
    <w:rsid w:val="006059C7"/>
    <w:rsid w:val="006361B0"/>
    <w:rsid w:val="00656B62"/>
    <w:rsid w:val="006C71FC"/>
    <w:rsid w:val="006D6A3F"/>
    <w:rsid w:val="006F5C1F"/>
    <w:rsid w:val="00926D02"/>
    <w:rsid w:val="00987EB2"/>
    <w:rsid w:val="00A32EC7"/>
    <w:rsid w:val="00A95222"/>
    <w:rsid w:val="00AC43C1"/>
    <w:rsid w:val="00B71FB3"/>
    <w:rsid w:val="00BF7E15"/>
    <w:rsid w:val="00C44E18"/>
    <w:rsid w:val="00D1619C"/>
    <w:rsid w:val="00D87634"/>
    <w:rsid w:val="00D96F85"/>
    <w:rsid w:val="00DD4AE4"/>
    <w:rsid w:val="00E21FA0"/>
    <w:rsid w:val="00E5751D"/>
    <w:rsid w:val="00EE161F"/>
    <w:rsid w:val="00F14682"/>
    <w:rsid w:val="00F458D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5120"/>
  <w15:docId w15:val="{7C120F75-09EA-462C-86D2-52F548BD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Intestazione">
    <w:name w:val="header"/>
    <w:next w:val="Intestazione2"/>
    <w:pPr>
      <w:tabs>
        <w:tab w:val="left" w:pos="284"/>
      </w:tabs>
      <w:spacing w:before="480" w:line="240" w:lineRule="exact"/>
      <w:jc w:val="both"/>
      <w:outlineLvl w:val="0"/>
    </w:pPr>
    <w:rPr>
      <w:rFonts w:ascii="Times" w:hAnsi="Times" w:cs="Arial Unicode MS"/>
      <w:b/>
      <w:bCs/>
      <w:color w:val="000000"/>
      <w:u w:color="000000"/>
      <w:lang w:val="en-US"/>
    </w:rPr>
  </w:style>
  <w:style w:type="paragraph" w:customStyle="1" w:styleId="Intestazione2">
    <w:name w:val="Intestazione 2"/>
    <w:next w:val="Intestazione3"/>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customStyle="1" w:styleId="Intestazione3">
    <w:name w:val="Intestazione 3"/>
    <w:next w:val="CorpoA"/>
    <w:pPr>
      <w:tabs>
        <w:tab w:val="left" w:pos="284"/>
      </w:tabs>
      <w:spacing w:before="240" w:after="120" w:line="240" w:lineRule="exact"/>
      <w:jc w:val="both"/>
      <w:outlineLvl w:val="2"/>
    </w:pPr>
    <w:rPr>
      <w:rFonts w:ascii="Times" w:hAnsi="Times" w:cs="Arial Unicode MS"/>
      <w:i/>
      <w:iCs/>
      <w:caps/>
      <w:color w:val="000000"/>
      <w:sz w:val="18"/>
      <w:szCs w:val="18"/>
      <w:u w:color="000000"/>
      <w:lang w:val="en-US"/>
    </w:rPr>
  </w:style>
  <w:style w:type="paragraph" w:customStyle="1" w:styleId="CorpoA">
    <w:name w:val="Corpo A"/>
    <w:pPr>
      <w:tabs>
        <w:tab w:val="left" w:pos="284"/>
      </w:tabs>
      <w:spacing w:line="240" w:lineRule="exact"/>
      <w:jc w:val="both"/>
    </w:pPr>
    <w:rPr>
      <w:rFonts w:ascii="Times" w:hAnsi="Times" w:cs="Arial Unicode MS"/>
      <w:color w:val="000000"/>
      <w:u w:color="000000"/>
      <w:lang w:val="en-US"/>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lang w:val="en-US"/>
    </w:rPr>
  </w:style>
  <w:style w:type="character" w:styleId="Rimandocommento">
    <w:name w:val="annotation reference"/>
    <w:basedOn w:val="Carpredefinitoparagrafo"/>
    <w:uiPriority w:val="99"/>
    <w:semiHidden/>
    <w:unhideWhenUsed/>
    <w:rsid w:val="001F477A"/>
    <w:rPr>
      <w:sz w:val="16"/>
      <w:szCs w:val="16"/>
    </w:rPr>
  </w:style>
  <w:style w:type="paragraph" w:styleId="Testocommento">
    <w:name w:val="annotation text"/>
    <w:basedOn w:val="Normale"/>
    <w:link w:val="TestocommentoCarattere"/>
    <w:uiPriority w:val="99"/>
    <w:semiHidden/>
    <w:unhideWhenUsed/>
    <w:rsid w:val="001F477A"/>
    <w:rPr>
      <w:sz w:val="20"/>
      <w:szCs w:val="20"/>
    </w:rPr>
  </w:style>
  <w:style w:type="character" w:customStyle="1" w:styleId="TestocommentoCarattere">
    <w:name w:val="Testo commento Carattere"/>
    <w:basedOn w:val="Carpredefinitoparagrafo"/>
    <w:link w:val="Testocommento"/>
    <w:uiPriority w:val="99"/>
    <w:semiHidden/>
    <w:rsid w:val="001F477A"/>
    <w:rPr>
      <w:lang w:val="en-US" w:eastAsia="en-US"/>
    </w:rPr>
  </w:style>
  <w:style w:type="paragraph" w:styleId="Soggettocommento">
    <w:name w:val="annotation subject"/>
    <w:basedOn w:val="Testocommento"/>
    <w:next w:val="Testocommento"/>
    <w:link w:val="SoggettocommentoCarattere"/>
    <w:uiPriority w:val="99"/>
    <w:semiHidden/>
    <w:unhideWhenUsed/>
    <w:rsid w:val="001F477A"/>
    <w:rPr>
      <w:b/>
      <w:bCs/>
    </w:rPr>
  </w:style>
  <w:style w:type="character" w:customStyle="1" w:styleId="SoggettocommentoCarattere">
    <w:name w:val="Soggetto commento Carattere"/>
    <w:basedOn w:val="TestocommentoCarattere"/>
    <w:link w:val="Soggettocommento"/>
    <w:uiPriority w:val="99"/>
    <w:semiHidden/>
    <w:rsid w:val="001F477A"/>
    <w:rPr>
      <w:b/>
      <w:bCs/>
      <w:lang w:val="en-US" w:eastAsia="en-US"/>
    </w:rPr>
  </w:style>
  <w:style w:type="paragraph" w:styleId="Testofumetto">
    <w:name w:val="Balloon Text"/>
    <w:basedOn w:val="Normale"/>
    <w:link w:val="TestofumettoCarattere"/>
    <w:uiPriority w:val="99"/>
    <w:semiHidden/>
    <w:unhideWhenUsed/>
    <w:rsid w:val="001F477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F477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728</Words>
  <Characters>4156</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4</cp:revision>
  <dcterms:created xsi:type="dcterms:W3CDTF">2021-06-01T07:28:00Z</dcterms:created>
  <dcterms:modified xsi:type="dcterms:W3CDTF">2021-10-26T06:50:00Z</dcterms:modified>
</cp:coreProperties>
</file>