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38978" w14:textId="08631E88" w:rsidR="001B5264" w:rsidRPr="00B26BB4" w:rsidRDefault="002C1609" w:rsidP="001B5264">
      <w:pPr>
        <w:ind w:left="284" w:hanging="284"/>
        <w:rPr>
          <w:b/>
          <w:lang w:val="en-GB"/>
        </w:rPr>
      </w:pPr>
      <w:r w:rsidRPr="00B26BB4">
        <w:rPr>
          <w:rFonts w:ascii="Times" w:hAnsi="Times"/>
          <w:b/>
          <w:szCs w:val="20"/>
          <w:lang w:val="en-GB"/>
        </w:rPr>
        <w:t xml:space="preserve">Tax </w:t>
      </w:r>
      <w:r w:rsidR="006324D6" w:rsidRPr="00B26BB4">
        <w:rPr>
          <w:rFonts w:ascii="Times" w:hAnsi="Times"/>
          <w:b/>
          <w:szCs w:val="20"/>
          <w:lang w:val="en-GB"/>
        </w:rPr>
        <w:t>L</w:t>
      </w:r>
      <w:r w:rsidRPr="00B26BB4">
        <w:rPr>
          <w:rFonts w:ascii="Times" w:hAnsi="Times"/>
          <w:b/>
          <w:szCs w:val="20"/>
          <w:lang w:val="en-GB"/>
        </w:rPr>
        <w:t>aw (</w:t>
      </w:r>
      <w:r w:rsidR="006324D6" w:rsidRPr="00B26BB4">
        <w:rPr>
          <w:rFonts w:ascii="Times" w:hAnsi="Times"/>
          <w:b/>
          <w:szCs w:val="20"/>
          <w:lang w:val="en-GB"/>
        </w:rPr>
        <w:t>P</w:t>
      </w:r>
      <w:r w:rsidRPr="00B26BB4">
        <w:rPr>
          <w:rFonts w:ascii="Times" w:hAnsi="Times"/>
          <w:b/>
          <w:szCs w:val="20"/>
          <w:lang w:val="en-GB"/>
        </w:rPr>
        <w:t xml:space="preserve">rocedural, European and </w:t>
      </w:r>
      <w:r w:rsidR="006324D6" w:rsidRPr="00B26BB4">
        <w:rPr>
          <w:rFonts w:ascii="Times" w:hAnsi="Times"/>
          <w:b/>
          <w:szCs w:val="20"/>
          <w:lang w:val="en-GB"/>
        </w:rPr>
        <w:t>I</w:t>
      </w:r>
      <w:r w:rsidRPr="00B26BB4">
        <w:rPr>
          <w:rFonts w:ascii="Times" w:hAnsi="Times"/>
          <w:b/>
          <w:szCs w:val="20"/>
          <w:lang w:val="en-GB"/>
        </w:rPr>
        <w:t>nternational)</w:t>
      </w:r>
      <w:r w:rsidR="001B5264" w:rsidRPr="00B26BB4">
        <w:rPr>
          <w:b/>
          <w:lang w:val="en-GB"/>
        </w:rPr>
        <w:t xml:space="preserve"> [</w:t>
      </w:r>
      <w:r w:rsidR="00C34F8B" w:rsidRPr="00B26BB4">
        <w:rPr>
          <w:b/>
          <w:lang w:val="en-GB"/>
        </w:rPr>
        <w:t>M</w:t>
      </w:r>
      <w:r w:rsidR="00693D13" w:rsidRPr="00B26BB4">
        <w:rPr>
          <w:b/>
          <w:lang w:val="en-GB"/>
        </w:rPr>
        <w:t xml:space="preserve">aster’s </w:t>
      </w:r>
      <w:r w:rsidR="00C34F8B" w:rsidRPr="00B26BB4">
        <w:rPr>
          <w:b/>
          <w:lang w:val="en-GB"/>
        </w:rPr>
        <w:t>D</w:t>
      </w:r>
      <w:r w:rsidR="00693D13" w:rsidRPr="00B26BB4">
        <w:rPr>
          <w:b/>
          <w:lang w:val="en-GB"/>
        </w:rPr>
        <w:t xml:space="preserve">egree in Business </w:t>
      </w:r>
      <w:r w:rsidR="00C34F8B" w:rsidRPr="00B26BB4">
        <w:rPr>
          <w:b/>
          <w:lang w:val="en-GB"/>
        </w:rPr>
        <w:t>M</w:t>
      </w:r>
      <w:r w:rsidR="00693D13" w:rsidRPr="00B26BB4">
        <w:rPr>
          <w:b/>
          <w:lang w:val="en-GB"/>
        </w:rPr>
        <w:t xml:space="preserve">anagement and </w:t>
      </w:r>
      <w:r w:rsidR="00C34F8B" w:rsidRPr="00B26BB4">
        <w:rPr>
          <w:b/>
          <w:lang w:val="en-GB"/>
        </w:rPr>
        <w:t>C</w:t>
      </w:r>
      <w:r w:rsidR="00693D13" w:rsidRPr="00B26BB4">
        <w:rPr>
          <w:b/>
          <w:lang w:val="en-GB"/>
        </w:rPr>
        <w:t>onsulting</w:t>
      </w:r>
      <w:r w:rsidR="001B5264" w:rsidRPr="00B26BB4">
        <w:rPr>
          <w:b/>
          <w:lang w:val="en-GB"/>
        </w:rPr>
        <w:t>]</w:t>
      </w:r>
    </w:p>
    <w:p w14:paraId="2A6DA11A" w14:textId="66B5A8C3" w:rsidR="001B5264" w:rsidRPr="00955315" w:rsidRDefault="001B5264" w:rsidP="001B5264">
      <w:pPr>
        <w:pStyle w:val="Titolo2"/>
        <w:rPr>
          <w:lang w:val="en-US"/>
        </w:rPr>
      </w:pPr>
      <w:r w:rsidRPr="00955315">
        <w:rPr>
          <w:lang w:val="en-US"/>
        </w:rPr>
        <w:t xml:space="preserve">Prof. </w:t>
      </w:r>
      <w:r w:rsidR="00955315" w:rsidRPr="00955315">
        <w:rPr>
          <w:lang w:val="en-US"/>
        </w:rPr>
        <w:t>A</w:t>
      </w:r>
      <w:r w:rsidR="00955315">
        <w:rPr>
          <w:lang w:val="en-US"/>
        </w:rPr>
        <w:t>ndrea Quattrocchi</w:t>
      </w:r>
    </w:p>
    <w:p w14:paraId="696FF39A" w14:textId="68670424" w:rsidR="00B9258B" w:rsidRPr="00B26BB4" w:rsidRDefault="00B9258B" w:rsidP="00EF7148">
      <w:pPr>
        <w:tabs>
          <w:tab w:val="clear" w:pos="284"/>
        </w:tabs>
        <w:spacing w:before="240" w:after="120"/>
        <w:jc w:val="left"/>
        <w:outlineLvl w:val="0"/>
        <w:rPr>
          <w:b/>
          <w:i/>
          <w:sz w:val="18"/>
          <w:lang w:val="en-GB"/>
        </w:rPr>
      </w:pPr>
      <w:r w:rsidRPr="00B26BB4">
        <w:rPr>
          <w:b/>
          <w:i/>
          <w:sz w:val="18"/>
          <w:lang w:val="en-GB"/>
        </w:rPr>
        <w:t xml:space="preserve">COURSE AIMS AND INTENDED LEARNING OUTCOMES </w:t>
      </w:r>
    </w:p>
    <w:p w14:paraId="399826AF" w14:textId="0E802CB0" w:rsidR="00F278A7" w:rsidRPr="00B26BB4" w:rsidRDefault="001C7782" w:rsidP="00913EAF">
      <w:pPr>
        <w:tabs>
          <w:tab w:val="clear" w:pos="284"/>
        </w:tabs>
        <w:rPr>
          <w:lang w:val="en-GB"/>
        </w:rPr>
      </w:pPr>
      <w:r w:rsidRPr="00B26BB4">
        <w:rPr>
          <w:lang w:val="en-GB"/>
        </w:rPr>
        <w:t xml:space="preserve">The course aims to provide students with an in-depth analysis of the issues related to the implementation of taxes, to sanctioning aspects, and the legal protection of taxpayers. </w:t>
      </w:r>
      <w:r w:rsidR="001A7772" w:rsidRPr="00B26BB4">
        <w:rPr>
          <w:lang w:val="en-GB"/>
        </w:rPr>
        <w:t>In particular, the course aims to examine the assessment procedures and preliminary activities of the financial administration, the tax collection procedures, the procedures for the application of administrative tax sanctions, tax crimes, and the tax process</w:t>
      </w:r>
      <w:r w:rsidRPr="00B26BB4">
        <w:rPr>
          <w:lang w:val="en-GB"/>
        </w:rPr>
        <w:t>. A part of the course is focused on the European Union tax system (</w:t>
      </w:r>
      <w:r w:rsidR="00713B1E" w:rsidRPr="00B26BB4">
        <w:rPr>
          <w:lang w:val="en-GB"/>
        </w:rPr>
        <w:t>EU Directives</w:t>
      </w:r>
      <w:r w:rsidR="00B9258B" w:rsidRPr="00B26BB4">
        <w:rPr>
          <w:lang w:val="en-GB"/>
        </w:rPr>
        <w:t xml:space="preserve"> </w:t>
      </w:r>
      <w:r w:rsidRPr="00B26BB4">
        <w:rPr>
          <w:lang w:val="en-GB"/>
        </w:rPr>
        <w:t>and VAT in int</w:t>
      </w:r>
      <w:r w:rsidR="00F278A7" w:rsidRPr="00B26BB4">
        <w:rPr>
          <w:lang w:val="en-GB"/>
        </w:rPr>
        <w:t>ra-EU</w:t>
      </w:r>
      <w:r w:rsidRPr="00B26BB4">
        <w:rPr>
          <w:lang w:val="en-GB"/>
        </w:rPr>
        <w:t xml:space="preserve"> transactions) and international tax law, with special reference to the </w:t>
      </w:r>
      <w:r w:rsidR="004A04AF" w:rsidRPr="00B26BB4">
        <w:rPr>
          <w:lang w:val="en-GB"/>
        </w:rPr>
        <w:t xml:space="preserve">sources, the </w:t>
      </w:r>
      <w:r w:rsidRPr="00B26BB4">
        <w:rPr>
          <w:lang w:val="en-GB"/>
        </w:rPr>
        <w:t xml:space="preserve">international treaties against double taxation, tax obligation of non-residents, and the </w:t>
      </w:r>
      <w:r w:rsidR="004A04AF" w:rsidRPr="00B26BB4">
        <w:rPr>
          <w:lang w:val="en-GB"/>
        </w:rPr>
        <w:t>principles</w:t>
      </w:r>
      <w:r w:rsidRPr="00B26BB4">
        <w:rPr>
          <w:lang w:val="en-GB"/>
        </w:rPr>
        <w:t xml:space="preserve"> for the prevention of international tax avoidance and tax evasion. </w:t>
      </w:r>
    </w:p>
    <w:p w14:paraId="23787DBE" w14:textId="77777777" w:rsidR="001A7772" w:rsidRPr="00B26BB4" w:rsidRDefault="001A7772" w:rsidP="001A7772">
      <w:pPr>
        <w:rPr>
          <w:lang w:val="en-GB"/>
        </w:rPr>
      </w:pPr>
      <w:r w:rsidRPr="00B26BB4">
        <w:rPr>
          <w:lang w:val="en-GB"/>
        </w:rPr>
        <w:t>At the end of the course, students will be able to:</w:t>
      </w:r>
    </w:p>
    <w:p w14:paraId="607CAAA1" w14:textId="77777777" w:rsidR="001A7772" w:rsidRPr="00B26BB4" w:rsidRDefault="001A7772" w:rsidP="001A7772">
      <w:pPr>
        <w:tabs>
          <w:tab w:val="clear" w:pos="284"/>
          <w:tab w:val="left" w:pos="708"/>
        </w:tabs>
        <w:ind w:left="284" w:hanging="284"/>
        <w:rPr>
          <w:lang w:val="en-GB"/>
        </w:rPr>
      </w:pPr>
      <w:r w:rsidRPr="00B26BB4">
        <w:rPr>
          <w:lang w:val="en-GB"/>
        </w:rPr>
        <w:t>1. feel familiar with the main guidelines of tax law, in order to understand, including in professional contexts, the problems related to involving the taxpayer in the implementation of taxes and associated obligations;</w:t>
      </w:r>
    </w:p>
    <w:p w14:paraId="29AABCB4" w14:textId="77777777" w:rsidR="001A7772" w:rsidRPr="00B26BB4" w:rsidRDefault="001A7772" w:rsidP="001A7772">
      <w:pPr>
        <w:tabs>
          <w:tab w:val="clear" w:pos="284"/>
          <w:tab w:val="left" w:pos="708"/>
        </w:tabs>
        <w:ind w:left="284" w:hanging="284"/>
        <w:rPr>
          <w:lang w:val="en-GB"/>
        </w:rPr>
      </w:pPr>
      <w:r w:rsidRPr="00B26BB4">
        <w:rPr>
          <w:lang w:val="en-GB"/>
        </w:rPr>
        <w:t>2.</w:t>
      </w:r>
      <w:r w:rsidRPr="00B26BB4">
        <w:rPr>
          <w:lang w:val="en-GB"/>
        </w:rPr>
        <w:tab/>
        <w:t>based on their understanding of the course topics, apply their acquired knowledge to solving concrete cases, suggesting solutions that consider the need to protect taxpayers and implementing these in the correct way, even in broader and interdisciplinary contexts;</w:t>
      </w:r>
    </w:p>
    <w:p w14:paraId="1616138B" w14:textId="77777777" w:rsidR="001A7772" w:rsidRPr="00B26BB4" w:rsidRDefault="001A7772" w:rsidP="001A7772">
      <w:pPr>
        <w:tabs>
          <w:tab w:val="clear" w:pos="284"/>
          <w:tab w:val="left" w:pos="708"/>
        </w:tabs>
        <w:ind w:left="284" w:hanging="284"/>
        <w:rPr>
          <w:lang w:val="en-GB"/>
        </w:rPr>
      </w:pPr>
      <w:r w:rsidRPr="00B26BB4">
        <w:rPr>
          <w:lang w:val="en-GB"/>
        </w:rPr>
        <w:t>3.</w:t>
      </w:r>
      <w:r w:rsidRPr="00B26BB4">
        <w:rPr>
          <w:lang w:val="en-GB"/>
        </w:rPr>
        <w:tab/>
        <w:t>formulate judgments based on incomplete information, but also to integrate knowledge, drawing from the normative, jurisprudential and practical sources applicable from time to time, in order to provide more considered judgments taking into account the acquired framework;</w:t>
      </w:r>
    </w:p>
    <w:p w14:paraId="67F88047" w14:textId="77777777" w:rsidR="001A7772" w:rsidRPr="00B26BB4" w:rsidRDefault="001A7772" w:rsidP="001A7772">
      <w:pPr>
        <w:tabs>
          <w:tab w:val="clear" w:pos="284"/>
          <w:tab w:val="left" w:pos="708"/>
        </w:tabs>
        <w:ind w:left="284" w:hanging="284"/>
        <w:rPr>
          <w:lang w:val="en-GB"/>
        </w:rPr>
      </w:pPr>
      <w:r w:rsidRPr="00B26BB4">
        <w:rPr>
          <w:lang w:val="en-GB"/>
        </w:rPr>
        <w:t>4.</w:t>
      </w:r>
      <w:r w:rsidRPr="00B26BB4">
        <w:rPr>
          <w:lang w:val="en-GB"/>
        </w:rPr>
        <w:tab/>
        <w:t>communicate their acquired knowledge in a clear and effective way, to both specialist and lay interlocutors;</w:t>
      </w:r>
    </w:p>
    <w:p w14:paraId="435E1A41" w14:textId="77777777" w:rsidR="001A7772" w:rsidRPr="00B26BB4" w:rsidRDefault="001A7772" w:rsidP="001A7772">
      <w:pPr>
        <w:tabs>
          <w:tab w:val="clear" w:pos="284"/>
          <w:tab w:val="left" w:pos="708"/>
        </w:tabs>
        <w:ind w:left="284" w:hanging="284"/>
        <w:rPr>
          <w:lang w:val="en-GB"/>
        </w:rPr>
      </w:pPr>
      <w:r w:rsidRPr="00B26BB4">
        <w:rPr>
          <w:lang w:val="en-GB"/>
        </w:rPr>
        <w:t>5.</w:t>
      </w:r>
      <w:r w:rsidRPr="00B26BB4">
        <w:rPr>
          <w:lang w:val="en-GB"/>
        </w:rPr>
        <w:tab/>
        <w:t xml:space="preserve">further their studies in Tax Law, being equipped with the learning skills required for </w:t>
      </w:r>
      <w:r w:rsidRPr="00B26BB4">
        <w:rPr>
          <w:i/>
          <w:lang w:val="en-GB"/>
        </w:rPr>
        <w:t>post-graduate study</w:t>
      </w:r>
      <w:r w:rsidRPr="00B26BB4">
        <w:rPr>
          <w:lang w:val="en-GB"/>
        </w:rPr>
        <w:t>.</w:t>
      </w:r>
    </w:p>
    <w:p w14:paraId="6E529290" w14:textId="48A8C8CA" w:rsidR="00913EAF" w:rsidRPr="00B26BB4" w:rsidRDefault="000F4563" w:rsidP="00913EAF">
      <w:pPr>
        <w:spacing w:before="240" w:after="120"/>
        <w:rPr>
          <w:rFonts w:eastAsia="Calibri"/>
          <w:b/>
          <w:sz w:val="18"/>
          <w:lang w:val="en-GB" w:eastAsia="en-US"/>
        </w:rPr>
      </w:pPr>
      <w:r w:rsidRPr="00B26BB4">
        <w:rPr>
          <w:rFonts w:eastAsia="Calibri"/>
          <w:b/>
          <w:i/>
          <w:sz w:val="18"/>
          <w:lang w:val="en-GB" w:eastAsia="en-US"/>
        </w:rPr>
        <w:t>COURSE CONTENT</w:t>
      </w:r>
    </w:p>
    <w:p w14:paraId="70CD9FB6" w14:textId="2AFEC26C" w:rsidR="00913EAF" w:rsidRPr="00B26BB4" w:rsidRDefault="00913EAF" w:rsidP="00913EAF">
      <w:pPr>
        <w:tabs>
          <w:tab w:val="clear" w:pos="284"/>
        </w:tabs>
        <w:ind w:left="284" w:hanging="284"/>
        <w:rPr>
          <w:rFonts w:eastAsia="Calibri"/>
          <w:szCs w:val="22"/>
          <w:lang w:val="en-GB" w:eastAsia="en-US"/>
        </w:rPr>
      </w:pPr>
      <w:r w:rsidRPr="00B26BB4">
        <w:rPr>
          <w:rFonts w:eastAsia="Calibri"/>
          <w:szCs w:val="22"/>
          <w:lang w:val="en-GB" w:eastAsia="en-US"/>
        </w:rPr>
        <w:t>1.</w:t>
      </w:r>
      <w:r w:rsidRPr="00B26BB4">
        <w:rPr>
          <w:rFonts w:eastAsia="Calibri"/>
          <w:szCs w:val="22"/>
          <w:lang w:val="en-GB" w:eastAsia="en-US"/>
        </w:rPr>
        <w:tab/>
      </w:r>
      <w:r w:rsidR="004A04AF" w:rsidRPr="00B26BB4">
        <w:rPr>
          <w:lang w:val="en-GB"/>
        </w:rPr>
        <w:t>I</w:t>
      </w:r>
      <w:r w:rsidR="00F278A7" w:rsidRPr="00B26BB4">
        <w:rPr>
          <w:lang w:val="en-GB"/>
        </w:rPr>
        <w:t>ncom</w:t>
      </w:r>
      <w:r w:rsidR="004A04AF" w:rsidRPr="00B26BB4">
        <w:rPr>
          <w:lang w:val="en-GB"/>
        </w:rPr>
        <w:t>e tax assessment procedure. T</w:t>
      </w:r>
      <w:r w:rsidR="00F278A7" w:rsidRPr="00B26BB4">
        <w:rPr>
          <w:lang w:val="en-GB"/>
        </w:rPr>
        <w:t xml:space="preserve">ax </w:t>
      </w:r>
      <w:r w:rsidR="004A04AF" w:rsidRPr="00B26BB4">
        <w:rPr>
          <w:lang w:val="en-GB"/>
        </w:rPr>
        <w:t>return</w:t>
      </w:r>
      <w:r w:rsidR="00F278A7" w:rsidRPr="00B26BB4">
        <w:rPr>
          <w:lang w:val="en-GB"/>
        </w:rPr>
        <w:t xml:space="preserve">. </w:t>
      </w:r>
      <w:r w:rsidR="004A04AF" w:rsidRPr="00B26BB4">
        <w:rPr>
          <w:lang w:val="en-GB"/>
        </w:rPr>
        <w:t>A</w:t>
      </w:r>
      <w:r w:rsidR="00F278A7" w:rsidRPr="00B26BB4">
        <w:rPr>
          <w:lang w:val="en-GB"/>
        </w:rPr>
        <w:t>ssessment methods: analytical and synthetic.</w:t>
      </w:r>
      <w:r w:rsidR="00585B4C" w:rsidRPr="00B26BB4">
        <w:rPr>
          <w:lang w:val="en-GB"/>
        </w:rPr>
        <w:t xml:space="preserve"> </w:t>
      </w:r>
      <w:r w:rsidR="004A04AF" w:rsidRPr="00B26BB4">
        <w:rPr>
          <w:lang w:val="en-GB"/>
        </w:rPr>
        <w:t>Fiscal data cross-examination with taxpayers</w:t>
      </w:r>
      <w:r w:rsidR="00585B4C" w:rsidRPr="00B26BB4">
        <w:rPr>
          <w:lang w:val="en-GB"/>
        </w:rPr>
        <w:t>.</w:t>
      </w:r>
      <w:r w:rsidR="00F278A7" w:rsidRPr="00B26BB4">
        <w:rPr>
          <w:lang w:val="en-GB"/>
        </w:rPr>
        <w:t xml:space="preserve"> Tax assessment of natural persons. Tax assessment of entrepreneurial income and self-employment income. </w:t>
      </w:r>
      <w:r w:rsidR="002204C8">
        <w:rPr>
          <w:lang w:val="en-GB"/>
        </w:rPr>
        <w:t>T</w:t>
      </w:r>
      <w:r w:rsidR="00442452" w:rsidRPr="00B26BB4">
        <w:rPr>
          <w:szCs w:val="20"/>
          <w:lang w:val="en-GB"/>
        </w:rPr>
        <w:t>he indices of reliability</w:t>
      </w:r>
      <w:r w:rsidR="00B9258B" w:rsidRPr="00B26BB4">
        <w:rPr>
          <w:szCs w:val="20"/>
          <w:lang w:val="en-GB"/>
        </w:rPr>
        <w:t>.</w:t>
      </w:r>
      <w:r w:rsidR="00F278A7" w:rsidRPr="00B26BB4">
        <w:rPr>
          <w:lang w:val="en-GB"/>
        </w:rPr>
        <w:t xml:space="preserve"> Notice of assessment types and deadline for notification. Tax assessment petition in compliance.</w:t>
      </w:r>
    </w:p>
    <w:p w14:paraId="50F01CF8" w14:textId="11B4F505" w:rsidR="00D7799B" w:rsidRPr="00B26BB4" w:rsidRDefault="00913EAF" w:rsidP="00D7799B">
      <w:pPr>
        <w:ind w:left="284" w:hanging="284"/>
        <w:rPr>
          <w:szCs w:val="22"/>
          <w:lang w:val="en-GB"/>
        </w:rPr>
      </w:pPr>
      <w:r w:rsidRPr="00B26BB4">
        <w:rPr>
          <w:rFonts w:eastAsia="Calibri"/>
          <w:szCs w:val="22"/>
          <w:lang w:val="en-GB" w:eastAsia="en-US"/>
        </w:rPr>
        <w:lastRenderedPageBreak/>
        <w:t>2.</w:t>
      </w:r>
      <w:r w:rsidRPr="00B26BB4">
        <w:rPr>
          <w:rFonts w:eastAsia="Calibri"/>
          <w:szCs w:val="22"/>
          <w:lang w:val="en-GB" w:eastAsia="en-US"/>
        </w:rPr>
        <w:tab/>
      </w:r>
      <w:r w:rsidR="00D7799B" w:rsidRPr="00B26BB4">
        <w:rPr>
          <w:lang w:val="en-GB"/>
        </w:rPr>
        <w:t xml:space="preserve">Tax collection procedure. Enforced tax collection. The </w:t>
      </w:r>
      <w:r w:rsidR="00412C47" w:rsidRPr="00B26BB4">
        <w:rPr>
          <w:lang w:val="en-GB"/>
        </w:rPr>
        <w:t>taxpayer</w:t>
      </w:r>
      <w:r w:rsidR="00D7799B" w:rsidRPr="00B26BB4">
        <w:rPr>
          <w:lang w:val="en-GB"/>
        </w:rPr>
        <w:t xml:space="preserve">. The person liable to pay tax. The tax refund. </w:t>
      </w:r>
    </w:p>
    <w:p w14:paraId="7232F4B5" w14:textId="456C9CF5" w:rsidR="00913EAF" w:rsidRPr="00B26BB4" w:rsidRDefault="00D7799B" w:rsidP="00913EAF">
      <w:pPr>
        <w:tabs>
          <w:tab w:val="clear" w:pos="284"/>
        </w:tabs>
        <w:ind w:left="284" w:hanging="284"/>
        <w:rPr>
          <w:rFonts w:eastAsia="Calibri"/>
          <w:szCs w:val="22"/>
          <w:lang w:val="en-GB" w:eastAsia="en-US"/>
        </w:rPr>
      </w:pPr>
      <w:r w:rsidRPr="00B26BB4">
        <w:rPr>
          <w:rFonts w:eastAsia="Calibri"/>
          <w:szCs w:val="22"/>
          <w:lang w:val="en-GB" w:eastAsia="en-US"/>
        </w:rPr>
        <w:t xml:space="preserve"> </w:t>
      </w:r>
      <w:r w:rsidR="00913EAF" w:rsidRPr="00B26BB4">
        <w:rPr>
          <w:rFonts w:eastAsia="Calibri"/>
          <w:szCs w:val="22"/>
          <w:lang w:val="en-GB" w:eastAsia="en-US"/>
        </w:rPr>
        <w:t>3.</w:t>
      </w:r>
      <w:r w:rsidR="00913EAF" w:rsidRPr="00B26BB4">
        <w:rPr>
          <w:rFonts w:eastAsia="Calibri"/>
          <w:szCs w:val="22"/>
          <w:lang w:val="en-GB" w:eastAsia="en-US"/>
        </w:rPr>
        <w:tab/>
      </w:r>
      <w:r w:rsidR="001B5264" w:rsidRPr="00B26BB4">
        <w:rPr>
          <w:lang w:val="en-GB"/>
        </w:rPr>
        <w:t xml:space="preserve">Tax sanctions. </w:t>
      </w:r>
      <w:r w:rsidRPr="00B26BB4">
        <w:rPr>
          <w:lang w:val="en-GB"/>
        </w:rPr>
        <w:t xml:space="preserve">The basic principles of administrative </w:t>
      </w:r>
      <w:r w:rsidR="00693D13" w:rsidRPr="00B26BB4">
        <w:rPr>
          <w:lang w:val="en-GB"/>
        </w:rPr>
        <w:t>tax penalties</w:t>
      </w:r>
      <w:r w:rsidRPr="00B26BB4">
        <w:rPr>
          <w:lang w:val="en-GB"/>
        </w:rPr>
        <w:t>. Tax offences.</w:t>
      </w:r>
      <w:r w:rsidRPr="00B26BB4">
        <w:rPr>
          <w:rFonts w:eastAsia="Calibri"/>
          <w:szCs w:val="22"/>
          <w:lang w:val="en-GB" w:eastAsia="en-US"/>
        </w:rPr>
        <w:t xml:space="preserve"> </w:t>
      </w:r>
    </w:p>
    <w:p w14:paraId="27E2C130" w14:textId="15C3FD57" w:rsidR="00913EAF" w:rsidRPr="00B26BB4" w:rsidRDefault="00913EAF" w:rsidP="00913EAF">
      <w:pPr>
        <w:tabs>
          <w:tab w:val="clear" w:pos="284"/>
        </w:tabs>
        <w:ind w:left="284" w:hanging="284"/>
        <w:rPr>
          <w:rFonts w:eastAsia="Calibri"/>
          <w:szCs w:val="22"/>
          <w:lang w:val="en-GB" w:eastAsia="en-US"/>
        </w:rPr>
      </w:pPr>
      <w:r w:rsidRPr="00B26BB4">
        <w:rPr>
          <w:rFonts w:eastAsia="Calibri"/>
          <w:szCs w:val="22"/>
          <w:lang w:val="en-GB" w:eastAsia="en-US"/>
        </w:rPr>
        <w:t>4.</w:t>
      </w:r>
      <w:r w:rsidRPr="00B26BB4">
        <w:rPr>
          <w:rFonts w:eastAsia="Calibri"/>
          <w:szCs w:val="22"/>
          <w:lang w:val="en-GB" w:eastAsia="en-US"/>
        </w:rPr>
        <w:tab/>
      </w:r>
      <w:r w:rsidR="00D7799B" w:rsidRPr="00B26BB4">
        <w:rPr>
          <w:lang w:val="en-GB"/>
        </w:rPr>
        <w:t xml:space="preserve">Tax </w:t>
      </w:r>
      <w:r w:rsidR="00412C47" w:rsidRPr="00B26BB4">
        <w:rPr>
          <w:lang w:val="en-GB"/>
        </w:rPr>
        <w:t>proceedings</w:t>
      </w:r>
      <w:r w:rsidR="00D7799B" w:rsidRPr="00B26BB4">
        <w:rPr>
          <w:lang w:val="en-GB"/>
        </w:rPr>
        <w:t>: Tax Court</w:t>
      </w:r>
      <w:r w:rsidR="00412C47" w:rsidRPr="00B26BB4">
        <w:rPr>
          <w:lang w:val="en-GB"/>
        </w:rPr>
        <w:t>s</w:t>
      </w:r>
      <w:r w:rsidR="00D7799B" w:rsidRPr="00B26BB4">
        <w:rPr>
          <w:lang w:val="en-GB"/>
        </w:rPr>
        <w:t xml:space="preserve"> and their jurisdiction, the powers of inquiry of the tax court, evidence, the content of appeal,</w:t>
      </w:r>
      <w:r w:rsidR="001B5264" w:rsidRPr="00B26BB4">
        <w:rPr>
          <w:lang w:val="en-GB"/>
        </w:rPr>
        <w:t xml:space="preserve"> the challengeable acts, </w:t>
      </w:r>
      <w:r w:rsidR="00D7799B" w:rsidRPr="00B26BB4">
        <w:rPr>
          <w:lang w:val="en-GB"/>
        </w:rPr>
        <w:t xml:space="preserve">the development of the proceedings, </w:t>
      </w:r>
      <w:r w:rsidR="00412C47" w:rsidRPr="00B26BB4">
        <w:rPr>
          <w:lang w:val="en-GB"/>
        </w:rPr>
        <w:t>legal</w:t>
      </w:r>
      <w:r w:rsidR="00D7799B" w:rsidRPr="00B26BB4">
        <w:rPr>
          <w:lang w:val="en-GB"/>
        </w:rPr>
        <w:t xml:space="preserve"> protection, the appeals, the enforcement of reimbursement </w:t>
      </w:r>
      <w:r w:rsidR="00412C47" w:rsidRPr="00B26BB4">
        <w:rPr>
          <w:lang w:val="en-GB"/>
        </w:rPr>
        <w:t>orders</w:t>
      </w:r>
      <w:r w:rsidR="00D7799B" w:rsidRPr="00B26BB4">
        <w:rPr>
          <w:lang w:val="en-GB"/>
        </w:rPr>
        <w:t>, and proceedings</w:t>
      </w:r>
      <w:r w:rsidR="00412C47" w:rsidRPr="00B26BB4">
        <w:rPr>
          <w:lang w:val="en-GB"/>
        </w:rPr>
        <w:t xml:space="preserve"> for compliance</w:t>
      </w:r>
      <w:r w:rsidR="00D7799B" w:rsidRPr="00B26BB4">
        <w:rPr>
          <w:lang w:val="en-GB"/>
        </w:rPr>
        <w:t xml:space="preserve">. </w:t>
      </w:r>
    </w:p>
    <w:p w14:paraId="52E57EBC" w14:textId="51A10A34" w:rsidR="001B5264" w:rsidRPr="00B26BB4" w:rsidRDefault="00913EAF" w:rsidP="001B5264">
      <w:pPr>
        <w:rPr>
          <w:lang w:val="en-GB"/>
        </w:rPr>
      </w:pPr>
      <w:r w:rsidRPr="00B26BB4">
        <w:rPr>
          <w:rFonts w:eastAsia="Calibri"/>
          <w:szCs w:val="22"/>
          <w:lang w:val="en-GB" w:eastAsia="en-US"/>
        </w:rPr>
        <w:t>5.</w:t>
      </w:r>
      <w:r w:rsidRPr="00B26BB4">
        <w:rPr>
          <w:rFonts w:eastAsia="Calibri"/>
          <w:szCs w:val="22"/>
          <w:lang w:val="en-GB" w:eastAsia="en-US"/>
        </w:rPr>
        <w:tab/>
      </w:r>
      <w:r w:rsidR="00537DCE" w:rsidRPr="00B26BB4">
        <w:rPr>
          <w:lang w:val="en-GB"/>
        </w:rPr>
        <w:t>The European Union tax system: Community regulatio</w:t>
      </w:r>
      <w:r w:rsidR="001B5264" w:rsidRPr="00B26BB4">
        <w:rPr>
          <w:lang w:val="en-GB"/>
        </w:rPr>
        <w:t xml:space="preserve">ns and </w:t>
      </w:r>
      <w:r w:rsidR="00693D13" w:rsidRPr="00B26BB4">
        <w:rPr>
          <w:lang w:val="en-GB"/>
        </w:rPr>
        <w:t xml:space="preserve">EU </w:t>
      </w:r>
      <w:r w:rsidR="001B5264" w:rsidRPr="00B26BB4">
        <w:rPr>
          <w:lang w:val="en-GB"/>
        </w:rPr>
        <w:t>directives</w:t>
      </w:r>
      <w:r w:rsidR="00693D13" w:rsidRPr="00B26BB4">
        <w:rPr>
          <w:lang w:val="en-GB"/>
        </w:rPr>
        <w:t>. VAT in intra-EU transactions.</w:t>
      </w:r>
    </w:p>
    <w:p w14:paraId="1E2FBB07" w14:textId="3B47F742" w:rsidR="00913EAF" w:rsidRPr="00B26BB4" w:rsidRDefault="00913EAF" w:rsidP="00913EAF">
      <w:pPr>
        <w:tabs>
          <w:tab w:val="clear" w:pos="284"/>
        </w:tabs>
        <w:ind w:left="284" w:hanging="284"/>
        <w:rPr>
          <w:rFonts w:eastAsia="Calibri"/>
          <w:szCs w:val="22"/>
          <w:lang w:val="en-GB" w:eastAsia="en-US"/>
        </w:rPr>
      </w:pPr>
      <w:r w:rsidRPr="00B26BB4">
        <w:rPr>
          <w:rFonts w:eastAsia="Calibri"/>
          <w:szCs w:val="22"/>
          <w:lang w:val="en-GB" w:eastAsia="en-US"/>
        </w:rPr>
        <w:t>6.</w:t>
      </w:r>
      <w:r w:rsidRPr="00B26BB4">
        <w:rPr>
          <w:rFonts w:eastAsia="Calibri"/>
          <w:szCs w:val="22"/>
          <w:lang w:val="en-GB" w:eastAsia="en-US"/>
        </w:rPr>
        <w:tab/>
      </w:r>
      <w:r w:rsidR="00537DCE" w:rsidRPr="00B26BB4">
        <w:rPr>
          <w:lang w:val="en-GB"/>
        </w:rPr>
        <w:t>The international tax system: sources,</w:t>
      </w:r>
      <w:r w:rsidR="00412C47" w:rsidRPr="00B26BB4">
        <w:rPr>
          <w:lang w:val="en-GB"/>
        </w:rPr>
        <w:t xml:space="preserve"> the OECD</w:t>
      </w:r>
      <w:r w:rsidR="00537DCE" w:rsidRPr="00B26BB4">
        <w:rPr>
          <w:lang w:val="en-GB"/>
        </w:rPr>
        <w:t xml:space="preserve"> </w:t>
      </w:r>
      <w:r w:rsidR="00412C47" w:rsidRPr="00B26BB4">
        <w:rPr>
          <w:lang w:val="en-GB"/>
        </w:rPr>
        <w:t>anti-double-</w:t>
      </w:r>
      <w:r w:rsidR="00537DCE" w:rsidRPr="00B26BB4">
        <w:rPr>
          <w:lang w:val="en-GB"/>
        </w:rPr>
        <w:t xml:space="preserve">taxation model convention, tax residence and non-residents taxation, internal rules against international tax avoidance and tax evasion. </w:t>
      </w:r>
    </w:p>
    <w:p w14:paraId="2826B3AB" w14:textId="49AB79ED" w:rsidR="00913EAF" w:rsidRPr="00B26BB4" w:rsidRDefault="000F4563" w:rsidP="007A0B6D">
      <w:pPr>
        <w:spacing w:before="240" w:after="120"/>
        <w:rPr>
          <w:rFonts w:eastAsia="Calibri"/>
          <w:b/>
          <w:i/>
          <w:sz w:val="18"/>
          <w:lang w:val="en-GB" w:eastAsia="en-US"/>
        </w:rPr>
      </w:pPr>
      <w:r w:rsidRPr="00B26BB4">
        <w:rPr>
          <w:rFonts w:eastAsia="Calibri"/>
          <w:b/>
          <w:i/>
          <w:sz w:val="18"/>
          <w:lang w:val="en-GB" w:eastAsia="en-US"/>
        </w:rPr>
        <w:t>READING LIST</w:t>
      </w:r>
    </w:p>
    <w:p w14:paraId="0897DA38" w14:textId="1E9C0946" w:rsidR="00B9357C" w:rsidRPr="00B26BB4" w:rsidRDefault="00B9357C" w:rsidP="00913EAF">
      <w:pPr>
        <w:tabs>
          <w:tab w:val="clear" w:pos="284"/>
        </w:tabs>
        <w:spacing w:line="240" w:lineRule="atLeast"/>
        <w:ind w:left="284" w:hanging="284"/>
        <w:rPr>
          <w:rFonts w:ascii="Times" w:hAnsi="Times"/>
          <w:smallCaps/>
          <w:spacing w:val="-5"/>
          <w:sz w:val="16"/>
          <w:szCs w:val="18"/>
          <w:lang w:val="en-GB"/>
        </w:rPr>
      </w:pPr>
      <w:r w:rsidRPr="00B26BB4">
        <w:rPr>
          <w:sz w:val="18"/>
          <w:szCs w:val="18"/>
          <w:lang w:val="en-GB"/>
        </w:rPr>
        <w:t>Course textbooks</w:t>
      </w:r>
      <w:r w:rsidRPr="00B26BB4">
        <w:rPr>
          <w:rFonts w:ascii="Times" w:hAnsi="Times"/>
          <w:smallCaps/>
          <w:spacing w:val="-5"/>
          <w:sz w:val="16"/>
          <w:szCs w:val="18"/>
          <w:lang w:val="en-GB"/>
        </w:rPr>
        <w:t xml:space="preserve">: </w:t>
      </w:r>
    </w:p>
    <w:p w14:paraId="5056923E" w14:textId="77777777" w:rsidR="001A7772" w:rsidRPr="00B26BB4" w:rsidRDefault="001A7772" w:rsidP="001A7772">
      <w:pPr>
        <w:ind w:left="284" w:hanging="284"/>
        <w:rPr>
          <w:sz w:val="18"/>
          <w:lang w:val="en-GB"/>
        </w:rPr>
      </w:pPr>
      <w:r w:rsidRPr="00B26BB4">
        <w:rPr>
          <w:smallCaps/>
          <w:sz w:val="16"/>
          <w:lang w:val="en-GB"/>
        </w:rPr>
        <w:t>E. De Mita,</w:t>
      </w:r>
      <w:r w:rsidRPr="00B26BB4">
        <w:rPr>
          <w:i/>
          <w:sz w:val="16"/>
          <w:lang w:val="en-GB"/>
        </w:rPr>
        <w:t xml:space="preserve"> </w:t>
      </w:r>
      <w:r w:rsidRPr="00B26BB4">
        <w:rPr>
          <w:i/>
          <w:sz w:val="18"/>
          <w:lang w:val="en-GB"/>
        </w:rPr>
        <w:t>Principi di diritto tributario,</w:t>
      </w:r>
      <w:r w:rsidRPr="00B26BB4">
        <w:rPr>
          <w:sz w:val="18"/>
          <w:lang w:val="en-GB"/>
        </w:rPr>
        <w:t xml:space="preserve"> Giuffrè, Milan, 2019 (the following parts are to be studied: Second - Second Title, from the application of income tax; Fourth).</w:t>
      </w:r>
      <w:r w:rsidRPr="00B26BB4">
        <w:rPr>
          <w:lang w:val="en-GB"/>
        </w:rPr>
        <w:t xml:space="preserve"> </w:t>
      </w:r>
    </w:p>
    <w:p w14:paraId="24352812" w14:textId="77777777" w:rsidR="001A7772" w:rsidRPr="00B26BB4" w:rsidRDefault="001A7772" w:rsidP="001A7772">
      <w:pPr>
        <w:ind w:left="284" w:hanging="284"/>
        <w:rPr>
          <w:sz w:val="18"/>
          <w:lang w:val="en-GB"/>
        </w:rPr>
      </w:pPr>
      <w:r w:rsidRPr="00B26BB4">
        <w:rPr>
          <w:smallCaps/>
          <w:sz w:val="16"/>
          <w:lang w:val="en-GB"/>
        </w:rPr>
        <w:t>L. Tosi-R. Baggio,</w:t>
      </w:r>
      <w:r w:rsidRPr="00B26BB4">
        <w:rPr>
          <w:i/>
          <w:sz w:val="18"/>
          <w:lang w:val="en-GB"/>
        </w:rPr>
        <w:t xml:space="preserve"> Lineamenti di diritto tributario internazionale,</w:t>
      </w:r>
      <w:r w:rsidRPr="00B26BB4">
        <w:rPr>
          <w:sz w:val="18"/>
          <w:lang w:val="en-GB"/>
        </w:rPr>
        <w:t xml:space="preserve"> Cedam, Padua, 2018 (to be studied in its entirety, excluding Chapter 7 on Customs Law).</w:t>
      </w:r>
      <w:r w:rsidRPr="00B26BB4">
        <w:rPr>
          <w:lang w:val="en-GB"/>
        </w:rPr>
        <w:t xml:space="preserve"> </w:t>
      </w:r>
    </w:p>
    <w:p w14:paraId="264F0252" w14:textId="67D63D49" w:rsidR="001A7772" w:rsidRPr="00B26BB4" w:rsidRDefault="001A7772" w:rsidP="001A7772">
      <w:pPr>
        <w:ind w:left="284" w:hanging="284"/>
        <w:rPr>
          <w:sz w:val="18"/>
        </w:rPr>
      </w:pPr>
      <w:r w:rsidRPr="00B26BB4">
        <w:rPr>
          <w:smallCaps/>
          <w:sz w:val="16"/>
        </w:rPr>
        <w:t>M. Logozzo,</w:t>
      </w:r>
      <w:r w:rsidRPr="00B26BB4">
        <w:rPr>
          <w:i/>
          <w:sz w:val="18"/>
        </w:rPr>
        <w:t xml:space="preserve"> Temi di diritto tributario,</w:t>
      </w:r>
      <w:r w:rsidRPr="00B26BB4">
        <w:rPr>
          <w:sz w:val="18"/>
        </w:rPr>
        <w:t xml:space="preserve"> Pacini</w:t>
      </w:r>
      <w:r w:rsidR="00693D13" w:rsidRPr="00B26BB4">
        <w:rPr>
          <w:sz w:val="18"/>
        </w:rPr>
        <w:t xml:space="preserve"> Giuridica, Pisa, 2019 (reading of the essays</w:t>
      </w:r>
      <w:r w:rsidRPr="00B26BB4">
        <w:rPr>
          <w:sz w:val="18"/>
        </w:rPr>
        <w:t xml:space="preserve"> nos. 6, 7, 8, 12, 22 and 23).</w:t>
      </w:r>
    </w:p>
    <w:p w14:paraId="4018DE14" w14:textId="51CF1CDD" w:rsidR="001A7772" w:rsidRPr="00B26BB4" w:rsidRDefault="001A7772" w:rsidP="001A7772">
      <w:pPr>
        <w:ind w:left="284" w:hanging="284"/>
        <w:rPr>
          <w:sz w:val="18"/>
        </w:rPr>
      </w:pPr>
      <w:r w:rsidRPr="00B26BB4">
        <w:rPr>
          <w:smallCaps/>
          <w:sz w:val="16"/>
        </w:rPr>
        <w:t>M. Logozzo,</w:t>
      </w:r>
      <w:r w:rsidRPr="00B26BB4">
        <w:rPr>
          <w:i/>
          <w:sz w:val="18"/>
        </w:rPr>
        <w:t xml:space="preserve"> Codice tributario 20</w:t>
      </w:r>
      <w:r w:rsidR="00955315">
        <w:rPr>
          <w:i/>
          <w:sz w:val="18"/>
        </w:rPr>
        <w:t>2</w:t>
      </w:r>
      <w:r w:rsidR="00B811B5">
        <w:rPr>
          <w:i/>
          <w:sz w:val="18"/>
        </w:rPr>
        <w:t>2</w:t>
      </w:r>
      <w:r w:rsidRPr="00B26BB4">
        <w:rPr>
          <w:i/>
          <w:sz w:val="18"/>
        </w:rPr>
        <w:t>,</w:t>
      </w:r>
      <w:r w:rsidRPr="00B26BB4">
        <w:rPr>
          <w:sz w:val="18"/>
        </w:rPr>
        <w:t xml:space="preserve"> Pacini Giuridica, Pisa, 20</w:t>
      </w:r>
      <w:r w:rsidR="00955315">
        <w:rPr>
          <w:sz w:val="18"/>
        </w:rPr>
        <w:t>21</w:t>
      </w:r>
      <w:r w:rsidRPr="00B26BB4">
        <w:rPr>
          <w:sz w:val="18"/>
        </w:rPr>
        <w:t>.</w:t>
      </w:r>
      <w:r w:rsidRPr="00B26BB4">
        <w:t xml:space="preserve"> </w:t>
      </w:r>
    </w:p>
    <w:p w14:paraId="548057F3" w14:textId="122FBC9E" w:rsidR="00913EAF" w:rsidRPr="00B26BB4" w:rsidRDefault="000F4563" w:rsidP="00913EAF">
      <w:pPr>
        <w:spacing w:before="240" w:after="120" w:line="220" w:lineRule="exact"/>
        <w:rPr>
          <w:b/>
          <w:i/>
          <w:sz w:val="18"/>
          <w:lang w:val="en-US"/>
        </w:rPr>
      </w:pPr>
      <w:r w:rsidRPr="00B26BB4">
        <w:rPr>
          <w:b/>
          <w:i/>
          <w:sz w:val="18"/>
          <w:lang w:val="en-US"/>
        </w:rPr>
        <w:t>TEACHING METHOD</w:t>
      </w:r>
    </w:p>
    <w:p w14:paraId="4111CC24" w14:textId="16BFEEDB" w:rsidR="001B5264" w:rsidRPr="00B26BB4" w:rsidRDefault="00693D13" w:rsidP="00774204">
      <w:pPr>
        <w:pStyle w:val="Testo2"/>
        <w:rPr>
          <w:lang w:val="en-GB"/>
        </w:rPr>
      </w:pPr>
      <w:r w:rsidRPr="00B26BB4">
        <w:rPr>
          <w:lang w:val="en-GB"/>
        </w:rPr>
        <w:t>Blended course</w:t>
      </w:r>
      <w:r w:rsidR="00774204" w:rsidRPr="00B26BB4">
        <w:rPr>
          <w:lang w:val="en-GB"/>
        </w:rPr>
        <w:t>,</w:t>
      </w:r>
      <w:r w:rsidRPr="00B26BB4">
        <w:rPr>
          <w:lang w:val="en-GB"/>
        </w:rPr>
        <w:t xml:space="preserve"> </w:t>
      </w:r>
      <w:r w:rsidR="00774204" w:rsidRPr="00B26BB4">
        <w:rPr>
          <w:lang w:val="en-GB"/>
        </w:rPr>
        <w:t>divided in</w:t>
      </w:r>
      <w:r w:rsidR="00B26BB4" w:rsidRPr="00B26BB4">
        <w:rPr>
          <w:lang w:val="en-GB"/>
        </w:rPr>
        <w:t>to</w:t>
      </w:r>
      <w:r w:rsidRPr="00B26BB4">
        <w:rPr>
          <w:lang w:val="en-GB"/>
        </w:rPr>
        <w:t xml:space="preserve"> frontal (50%) and remote (50%) lectures. The former will be based on interaction</w:t>
      </w:r>
      <w:r w:rsidR="00774204" w:rsidRPr="00B26BB4">
        <w:rPr>
          <w:lang w:val="en-GB"/>
        </w:rPr>
        <w:t>,</w:t>
      </w:r>
      <w:r w:rsidRPr="00B26BB4">
        <w:rPr>
          <w:lang w:val="en-GB"/>
        </w:rPr>
        <w:t xml:space="preserve"> and will introduce the key concepts of the subject, with reference to concrete case studies. The latter, instead, will consist in a </w:t>
      </w:r>
      <w:r w:rsidR="00774204" w:rsidRPr="00B26BB4">
        <w:rPr>
          <w:lang w:val="en-GB"/>
        </w:rPr>
        <w:t xml:space="preserve">selection of recorded lectures combined with useful teaching material (provided by the lecturer) based on case law. This material will be used as the starting point for webinar discussions (in real time) </w:t>
      </w:r>
      <w:r w:rsidR="00B26BB4" w:rsidRPr="00B26BB4">
        <w:rPr>
          <w:lang w:val="en-GB"/>
        </w:rPr>
        <w:t xml:space="preserve">for practice and assessment, </w:t>
      </w:r>
      <w:r w:rsidR="00774204" w:rsidRPr="00B26BB4">
        <w:rPr>
          <w:lang w:val="en-GB"/>
        </w:rPr>
        <w:t xml:space="preserve">and </w:t>
      </w:r>
      <w:r w:rsidR="00774204" w:rsidRPr="00B26BB4">
        <w:rPr>
          <w:i/>
          <w:lang w:val="en-GB"/>
        </w:rPr>
        <w:t>feedback webinars</w:t>
      </w:r>
      <w:r w:rsidR="00774204" w:rsidRPr="00B26BB4">
        <w:rPr>
          <w:lang w:val="en-GB"/>
        </w:rPr>
        <w:t xml:space="preserve"> (in real time), during which students will have the possibility to ask for clarifications and acquire more information on specific topics.</w:t>
      </w:r>
    </w:p>
    <w:p w14:paraId="62D16987" w14:textId="092ED6CB" w:rsidR="001B5264" w:rsidRPr="00B26BB4" w:rsidRDefault="00774204" w:rsidP="001B5264">
      <w:pPr>
        <w:pStyle w:val="Testo2"/>
        <w:rPr>
          <w:lang w:val="en-GB"/>
        </w:rPr>
      </w:pPr>
      <w:r w:rsidRPr="00B26BB4">
        <w:rPr>
          <w:lang w:val="en-GB"/>
        </w:rPr>
        <w:t xml:space="preserve">The course content will be made available on </w:t>
      </w:r>
      <w:r w:rsidR="001B5264" w:rsidRPr="00B26BB4">
        <w:rPr>
          <w:i/>
          <w:lang w:val="en-GB"/>
        </w:rPr>
        <w:t>Blackboard</w:t>
      </w:r>
      <w:r w:rsidR="001B5264" w:rsidRPr="00B26BB4">
        <w:rPr>
          <w:lang w:val="en-GB"/>
        </w:rPr>
        <w:t>.</w:t>
      </w:r>
    </w:p>
    <w:p w14:paraId="720E5FAD" w14:textId="77777777" w:rsidR="00B9258B" w:rsidRPr="00B26BB4" w:rsidRDefault="00B9258B" w:rsidP="00B9258B">
      <w:pPr>
        <w:spacing w:before="240" w:after="120" w:line="220" w:lineRule="exact"/>
        <w:rPr>
          <w:b/>
          <w:i/>
          <w:sz w:val="18"/>
          <w:lang w:val="en-US"/>
        </w:rPr>
      </w:pPr>
      <w:r w:rsidRPr="00B26BB4">
        <w:rPr>
          <w:b/>
          <w:i/>
          <w:sz w:val="18"/>
          <w:lang w:val="en-US"/>
        </w:rPr>
        <w:t>ASSESSMENT METHOD AND CRITERIA</w:t>
      </w:r>
    </w:p>
    <w:p w14:paraId="3490AB52" w14:textId="3B574C0F" w:rsidR="001B5264" w:rsidRPr="000046B6" w:rsidRDefault="001B5264" w:rsidP="001B5264">
      <w:pPr>
        <w:pStyle w:val="Testo2"/>
        <w:rPr>
          <w:i/>
          <w:lang w:val="en-US"/>
        </w:rPr>
      </w:pPr>
      <w:r w:rsidRPr="000046B6">
        <w:rPr>
          <w:i/>
          <w:lang w:val="en-US"/>
        </w:rPr>
        <w:t xml:space="preserve">A) </w:t>
      </w:r>
      <w:r w:rsidR="00774204" w:rsidRPr="000046B6">
        <w:rPr>
          <w:i/>
          <w:lang w:val="en-US"/>
        </w:rPr>
        <w:t>I</w:t>
      </w:r>
      <w:r w:rsidRPr="000046B6">
        <w:rPr>
          <w:i/>
          <w:lang w:val="en-US"/>
        </w:rPr>
        <w:t>n itinere</w:t>
      </w:r>
      <w:r w:rsidR="00774204" w:rsidRPr="000046B6">
        <w:rPr>
          <w:i/>
          <w:lang w:val="en-US"/>
        </w:rPr>
        <w:t xml:space="preserve"> progressive assessment</w:t>
      </w:r>
    </w:p>
    <w:p w14:paraId="2D093764" w14:textId="322CAAC2" w:rsidR="001B5264" w:rsidRPr="000046B6" w:rsidRDefault="00955315" w:rsidP="00C2048E">
      <w:pPr>
        <w:pStyle w:val="Testo2"/>
        <w:rPr>
          <w:lang w:val="en-GB"/>
        </w:rPr>
      </w:pPr>
      <w:r w:rsidRPr="000046B6">
        <w:rPr>
          <w:lang w:val="en-GB"/>
        </w:rPr>
        <w:t>In this case, 5</w:t>
      </w:r>
      <w:r w:rsidR="00774204" w:rsidRPr="000046B6">
        <w:rPr>
          <w:lang w:val="en-GB"/>
        </w:rPr>
        <w:t>0% of the assessment is given by two tests (</w:t>
      </w:r>
      <w:r w:rsidR="000046B6" w:rsidRPr="000046B6">
        <w:rPr>
          <w:lang w:val="en-GB"/>
        </w:rPr>
        <w:t>a class test,</w:t>
      </w:r>
      <w:r w:rsidRPr="000046B6">
        <w:rPr>
          <w:szCs w:val="18"/>
          <w:lang w:val="en-US"/>
        </w:rPr>
        <w:t xml:space="preserve"> </w:t>
      </w:r>
      <w:r w:rsidR="000046B6" w:rsidRPr="000046B6">
        <w:rPr>
          <w:szCs w:val="18"/>
          <w:lang w:val="en-US"/>
        </w:rPr>
        <w:t>constituting 30% of the evaluation</w:t>
      </w:r>
      <w:r w:rsidRPr="000046B6">
        <w:rPr>
          <w:szCs w:val="18"/>
          <w:lang w:val="en-US"/>
        </w:rPr>
        <w:t xml:space="preserve">, </w:t>
      </w:r>
      <w:r w:rsidR="000046B6" w:rsidRPr="000046B6">
        <w:rPr>
          <w:szCs w:val="18"/>
          <w:lang w:val="en-US"/>
        </w:rPr>
        <w:t>relating to the first and second module</w:t>
      </w:r>
      <w:r w:rsidRPr="000046B6">
        <w:rPr>
          <w:szCs w:val="18"/>
          <w:lang w:val="en-US"/>
        </w:rPr>
        <w:t xml:space="preserve">, </w:t>
      </w:r>
      <w:r w:rsidR="000046B6" w:rsidRPr="000046B6">
        <w:rPr>
          <w:szCs w:val="18"/>
          <w:lang w:val="en-US"/>
        </w:rPr>
        <w:t xml:space="preserve">and a remote individual test </w:t>
      </w:r>
      <w:r w:rsidR="000046B6" w:rsidRPr="000046B6">
        <w:rPr>
          <w:szCs w:val="18"/>
          <w:lang w:val="en-GB"/>
        </w:rPr>
        <w:t>whose percentage weight on the overall assessment is</w:t>
      </w:r>
      <w:r w:rsidR="000046B6" w:rsidRPr="000046B6">
        <w:rPr>
          <w:lang w:val="en-US"/>
        </w:rPr>
        <w:t xml:space="preserve"> 20%,</w:t>
      </w:r>
      <w:r w:rsidRPr="000046B6">
        <w:rPr>
          <w:rStyle w:val="xapple-converted-space"/>
          <w:szCs w:val="18"/>
          <w:lang w:val="en-US"/>
        </w:rPr>
        <w:t xml:space="preserve"> </w:t>
      </w:r>
      <w:r w:rsidR="000046B6" w:rsidRPr="000046B6">
        <w:rPr>
          <w:szCs w:val="18"/>
          <w:lang w:val="en-US"/>
        </w:rPr>
        <w:t>relating to the third and fourth module</w:t>
      </w:r>
      <w:r w:rsidR="00774204" w:rsidRPr="000046B6">
        <w:rPr>
          <w:lang w:val="en-GB"/>
        </w:rPr>
        <w:t>) taking place during the course</w:t>
      </w:r>
      <w:r w:rsidR="00C2048E" w:rsidRPr="000046B6">
        <w:rPr>
          <w:lang w:val="en-GB"/>
        </w:rPr>
        <w:t>. Further information on these tests will be made availabl</w:t>
      </w:r>
      <w:r w:rsidRPr="000046B6">
        <w:rPr>
          <w:lang w:val="en-GB"/>
        </w:rPr>
        <w:t>e on Blackboard. The remaining 5</w:t>
      </w:r>
      <w:r w:rsidR="00C2048E" w:rsidRPr="000046B6">
        <w:rPr>
          <w:lang w:val="en-GB"/>
        </w:rPr>
        <w:t xml:space="preserve">0% of the assessment, instead, will result from an oral exam. </w:t>
      </w:r>
      <w:r w:rsidR="00C2048E" w:rsidRPr="000046B6">
        <w:rPr>
          <w:lang w:val="en-GB"/>
        </w:rPr>
        <w:lastRenderedPageBreak/>
        <w:t xml:space="preserve">Only the students who obtain a positive mark in both written tests will have the possibility to take the oral exam. In order to pass the exam, students will have to get an overall positive mark. The final exam will have to take place during one of the 3 official exam sessions after the end of the course. </w:t>
      </w:r>
      <w:r w:rsidR="00774204" w:rsidRPr="000046B6">
        <w:rPr>
          <w:lang w:val="en-GB"/>
        </w:rPr>
        <w:t xml:space="preserve"> </w:t>
      </w:r>
    </w:p>
    <w:p w14:paraId="559EBF8F" w14:textId="6B057066" w:rsidR="001B5264" w:rsidRPr="000046B6" w:rsidRDefault="001B5264" w:rsidP="001B5264">
      <w:pPr>
        <w:pStyle w:val="Testo2"/>
        <w:spacing w:before="120"/>
        <w:rPr>
          <w:i/>
          <w:lang w:val="en-US"/>
        </w:rPr>
      </w:pPr>
      <w:r w:rsidRPr="000046B6">
        <w:rPr>
          <w:i/>
          <w:lang w:val="en-US"/>
        </w:rPr>
        <w:t xml:space="preserve">B) </w:t>
      </w:r>
      <w:r w:rsidR="00C2048E" w:rsidRPr="000046B6">
        <w:rPr>
          <w:i/>
          <w:lang w:val="en-US"/>
        </w:rPr>
        <w:t>Summative assessment</w:t>
      </w:r>
    </w:p>
    <w:p w14:paraId="09276719" w14:textId="7B6C1FCF" w:rsidR="00B811B5" w:rsidRPr="00B811B5" w:rsidRDefault="00C2048E" w:rsidP="00B811B5">
      <w:pPr>
        <w:pStyle w:val="Testo2"/>
      </w:pPr>
      <w:r w:rsidRPr="000046B6">
        <w:rPr>
          <w:lang w:val="en-GB"/>
        </w:rPr>
        <w:t xml:space="preserve">The students who opt for this kind of assessment will be evaluated during the final exam, consisting in a </w:t>
      </w:r>
      <w:r w:rsidR="002204C8" w:rsidRPr="002204C8">
        <w:t>an oral exam on the entire course programme</w:t>
      </w:r>
      <w:r w:rsidR="002204C8">
        <w:t>.</w:t>
      </w:r>
    </w:p>
    <w:p w14:paraId="243D1827" w14:textId="77777777" w:rsidR="001A7772" w:rsidRPr="000046B6" w:rsidRDefault="001A7772" w:rsidP="001A7772">
      <w:pPr>
        <w:spacing w:line="220" w:lineRule="exact"/>
        <w:ind w:firstLine="284"/>
        <w:rPr>
          <w:sz w:val="18"/>
          <w:lang w:val="en-GB"/>
        </w:rPr>
      </w:pPr>
      <w:r w:rsidRPr="000046B6">
        <w:rPr>
          <w:sz w:val="18"/>
          <w:lang w:val="en-GB"/>
        </w:rPr>
        <w:t>The following will be considered when allocating the mark:</w:t>
      </w:r>
    </w:p>
    <w:p w14:paraId="56D4619D" w14:textId="77777777" w:rsidR="001A7772" w:rsidRPr="000046B6" w:rsidRDefault="001A7772" w:rsidP="001A7772">
      <w:pPr>
        <w:spacing w:line="220" w:lineRule="exact"/>
        <w:ind w:left="567" w:hanging="283"/>
        <w:rPr>
          <w:sz w:val="18"/>
          <w:lang w:val="en-GB"/>
        </w:rPr>
      </w:pPr>
      <w:r w:rsidRPr="000046B6">
        <w:rPr>
          <w:sz w:val="18"/>
          <w:lang w:val="en-GB"/>
        </w:rPr>
        <w:t>-</w:t>
      </w:r>
      <w:r w:rsidRPr="000046B6">
        <w:rPr>
          <w:sz w:val="18"/>
          <w:lang w:val="en-GB"/>
        </w:rPr>
        <w:tab/>
        <w:t>the student's degree of knowledge of the subjects covered and their ability to apply the acquired knowledge;</w:t>
      </w:r>
    </w:p>
    <w:p w14:paraId="2CB1AEE2" w14:textId="77777777" w:rsidR="001A7772" w:rsidRPr="00B26BB4" w:rsidRDefault="001A7772" w:rsidP="001A7772">
      <w:pPr>
        <w:spacing w:line="220" w:lineRule="exact"/>
        <w:ind w:left="567" w:hanging="283"/>
        <w:rPr>
          <w:sz w:val="18"/>
          <w:lang w:val="en-GB"/>
        </w:rPr>
      </w:pPr>
      <w:r w:rsidRPr="000046B6">
        <w:rPr>
          <w:sz w:val="18"/>
          <w:lang w:val="en-GB"/>
        </w:rPr>
        <w:t>-</w:t>
      </w:r>
      <w:r w:rsidRPr="000046B6">
        <w:rPr>
          <w:sz w:val="18"/>
          <w:lang w:val="en-GB"/>
        </w:rPr>
        <w:tab/>
        <w:t>the student's use of a language that indicates their command of the legal lexicon, in particular that of tax law, or, in contrast, their use of a generally inadequate and/or incorrect language;</w:t>
      </w:r>
    </w:p>
    <w:p w14:paraId="378EEEB1" w14:textId="77777777" w:rsidR="001A7772" w:rsidRPr="00B26BB4" w:rsidRDefault="001A7772" w:rsidP="001A7772">
      <w:pPr>
        <w:spacing w:line="220" w:lineRule="exact"/>
        <w:ind w:left="567" w:hanging="283"/>
        <w:rPr>
          <w:sz w:val="18"/>
          <w:lang w:val="en-GB"/>
        </w:rPr>
      </w:pPr>
      <w:r w:rsidRPr="00B26BB4">
        <w:rPr>
          <w:sz w:val="18"/>
          <w:lang w:val="en-GB"/>
        </w:rPr>
        <w:t>-</w:t>
      </w:r>
      <w:r w:rsidRPr="00B26BB4">
        <w:rPr>
          <w:sz w:val="18"/>
          <w:lang w:val="en-GB"/>
        </w:rPr>
        <w:tab/>
        <w:t>the student's ability to analyse and summarise the course contents, including an ability to formulate reasoned solutions;</w:t>
      </w:r>
    </w:p>
    <w:p w14:paraId="0167C6EF" w14:textId="77777777" w:rsidR="001A7772" w:rsidRPr="00B26BB4" w:rsidRDefault="001A7772" w:rsidP="001A7772">
      <w:pPr>
        <w:spacing w:line="220" w:lineRule="exact"/>
        <w:ind w:left="567" w:hanging="283"/>
        <w:rPr>
          <w:sz w:val="18"/>
          <w:lang w:val="en-GB"/>
        </w:rPr>
      </w:pPr>
      <w:r w:rsidRPr="00B26BB4">
        <w:rPr>
          <w:sz w:val="18"/>
          <w:lang w:val="en-GB"/>
        </w:rPr>
        <w:t>-</w:t>
      </w:r>
      <w:r w:rsidRPr="00B26BB4">
        <w:rPr>
          <w:sz w:val="18"/>
          <w:lang w:val="en-GB"/>
        </w:rPr>
        <w:tab/>
        <w:t>the emergence of any knowledge gaps, the size of such gaps, and the extensiveness of the course contents affected by the gaps;</w:t>
      </w:r>
    </w:p>
    <w:p w14:paraId="05476F02" w14:textId="77777777" w:rsidR="001A7772" w:rsidRPr="00B26BB4" w:rsidRDefault="001A7772" w:rsidP="001A7772">
      <w:pPr>
        <w:spacing w:line="220" w:lineRule="exact"/>
        <w:ind w:left="567" w:hanging="283"/>
        <w:rPr>
          <w:sz w:val="18"/>
          <w:lang w:val="en-GB"/>
        </w:rPr>
      </w:pPr>
      <w:r w:rsidRPr="00B26BB4">
        <w:rPr>
          <w:sz w:val="18"/>
          <w:lang w:val="en-GB"/>
        </w:rPr>
        <w:t>-</w:t>
      </w:r>
      <w:r w:rsidRPr="00B26BB4">
        <w:rPr>
          <w:sz w:val="18"/>
          <w:lang w:val="en-GB"/>
        </w:rPr>
        <w:tab/>
        <w:t>the student's ability to orientate themselves among the legislative sources from each part of the programme.</w:t>
      </w:r>
    </w:p>
    <w:p w14:paraId="5DF2FA40" w14:textId="77777777" w:rsidR="00B9258B" w:rsidRPr="00B26BB4" w:rsidRDefault="00B9258B" w:rsidP="00B9258B">
      <w:pPr>
        <w:spacing w:before="240" w:after="120"/>
        <w:rPr>
          <w:b/>
          <w:i/>
          <w:sz w:val="18"/>
          <w:lang w:val="en-GB"/>
        </w:rPr>
      </w:pPr>
      <w:r w:rsidRPr="00B26BB4">
        <w:rPr>
          <w:b/>
          <w:i/>
          <w:sz w:val="18"/>
          <w:lang w:val="en-GB"/>
        </w:rPr>
        <w:t>NOTES AND PREREQUISITES</w:t>
      </w:r>
    </w:p>
    <w:p w14:paraId="5F71E1EC" w14:textId="06D03B11" w:rsidR="00913EAF" w:rsidRPr="00B26BB4" w:rsidRDefault="000E48AE" w:rsidP="00913EAF">
      <w:pPr>
        <w:pStyle w:val="Testo2"/>
        <w:rPr>
          <w:noProof w:val="0"/>
          <w:lang w:val="en-GB"/>
        </w:rPr>
      </w:pPr>
      <w:r w:rsidRPr="00B26BB4">
        <w:rPr>
          <w:noProof w:val="0"/>
          <w:lang w:val="en-GB"/>
        </w:rPr>
        <w:t xml:space="preserve">The general course content will be supplemented with the study of cases. </w:t>
      </w:r>
      <w:r w:rsidR="006324D6" w:rsidRPr="00B26BB4">
        <w:rPr>
          <w:noProof w:val="0"/>
          <w:lang w:val="en-GB"/>
        </w:rPr>
        <w:t>For this purpose</w:t>
      </w:r>
      <w:r w:rsidRPr="00B26BB4">
        <w:rPr>
          <w:noProof w:val="0"/>
          <w:lang w:val="en-GB"/>
        </w:rPr>
        <w:t xml:space="preserve">, students’ attendance is strongly recommended, as the lecturer will continuously refer to the latest </w:t>
      </w:r>
      <w:r w:rsidR="00412C47" w:rsidRPr="00B26BB4">
        <w:rPr>
          <w:noProof w:val="0"/>
          <w:lang w:val="en-GB"/>
        </w:rPr>
        <w:t>case law</w:t>
      </w:r>
      <w:r w:rsidRPr="00B26BB4">
        <w:rPr>
          <w:noProof w:val="0"/>
          <w:lang w:val="en-GB"/>
        </w:rPr>
        <w:t>.</w:t>
      </w:r>
      <w:r w:rsidR="00913EAF" w:rsidRPr="00B26BB4">
        <w:rPr>
          <w:noProof w:val="0"/>
          <w:lang w:val="en-GB"/>
        </w:rPr>
        <w:t xml:space="preserve"> </w:t>
      </w:r>
    </w:p>
    <w:p w14:paraId="65329818" w14:textId="665C0DD3" w:rsidR="001B5264" w:rsidRPr="00B26BB4" w:rsidRDefault="000130F3" w:rsidP="001B5264">
      <w:pPr>
        <w:pStyle w:val="Testo2"/>
        <w:rPr>
          <w:lang w:val="en-GB"/>
        </w:rPr>
      </w:pPr>
      <w:r w:rsidRPr="00B26BB4">
        <w:rPr>
          <w:lang w:val="en-GB"/>
        </w:rPr>
        <w:t>While studying for the final exam, students are strongly invited to consult the General Tax Code 202</w:t>
      </w:r>
      <w:r w:rsidR="00B811B5">
        <w:rPr>
          <w:lang w:val="en-GB"/>
        </w:rPr>
        <w:t>2</w:t>
      </w:r>
      <w:r w:rsidRPr="00B26BB4">
        <w:rPr>
          <w:lang w:val="en-GB"/>
        </w:rPr>
        <w:t xml:space="preserve"> (</w:t>
      </w:r>
      <w:r w:rsidR="001B5264" w:rsidRPr="00B26BB4">
        <w:rPr>
          <w:i/>
          <w:lang w:val="en-GB"/>
        </w:rPr>
        <w:t>Codice tributario 202</w:t>
      </w:r>
      <w:r w:rsidR="00B811B5">
        <w:rPr>
          <w:i/>
          <w:lang w:val="en-GB"/>
        </w:rPr>
        <w:t>2</w:t>
      </w:r>
      <w:r w:rsidRPr="00B26BB4">
        <w:rPr>
          <w:lang w:val="en-GB"/>
        </w:rPr>
        <w:t>)</w:t>
      </w:r>
      <w:r w:rsidR="001B5264" w:rsidRPr="00B26BB4">
        <w:rPr>
          <w:lang w:val="en-GB"/>
        </w:rPr>
        <w:t xml:space="preserve">. </w:t>
      </w:r>
      <w:r w:rsidRPr="00B26BB4">
        <w:rPr>
          <w:lang w:val="en-GB"/>
        </w:rPr>
        <w:t>Furthermore, in order to get the most out of this course, students should have a basic knowledge of public and private law</w:t>
      </w:r>
      <w:r w:rsidR="001B5264" w:rsidRPr="00B26BB4">
        <w:rPr>
          <w:lang w:val="en-GB"/>
        </w:rPr>
        <w:t xml:space="preserve">. </w:t>
      </w:r>
    </w:p>
    <w:p w14:paraId="1BB0BCE3" w14:textId="75A707A2" w:rsidR="001B5264" w:rsidRPr="00955315" w:rsidRDefault="001B5264" w:rsidP="00955315">
      <w:pPr>
        <w:spacing w:before="120"/>
        <w:ind w:firstLine="284"/>
        <w:rPr>
          <w:sz w:val="18"/>
          <w:szCs w:val="18"/>
          <w:lang w:val="en-US"/>
        </w:rPr>
      </w:pPr>
      <w:r w:rsidRPr="00B26BB4">
        <w:rPr>
          <w:sz w:val="18"/>
          <w:szCs w:val="18"/>
          <w:lang w:val="en-US"/>
        </w:rPr>
        <w:t>In case the current Covid-19 health emergency does not allow frontal teaching, remote teaching will be carried out following procedures that will be promptly notified to students.</w:t>
      </w:r>
    </w:p>
    <w:p w14:paraId="6723EFDC" w14:textId="77777777" w:rsidR="00854605" w:rsidRPr="00983336" w:rsidRDefault="00854605" w:rsidP="00854605">
      <w:pPr>
        <w:pStyle w:val="Testo2"/>
        <w:rPr>
          <w:lang w:val="en-GB"/>
        </w:rPr>
      </w:pPr>
      <w:r w:rsidRPr="00B26BB4">
        <w:rPr>
          <w:lang w:val="en-GB"/>
        </w:rPr>
        <w:t>Further information can be found on the lecturer's webpage at http://docenti.unicatt.it/web/searchByName.do?language=ENG, or on the Faculty notice board.</w:t>
      </w:r>
    </w:p>
    <w:p w14:paraId="767F73E0" w14:textId="77777777" w:rsidR="006324D6" w:rsidRPr="001A7772" w:rsidRDefault="006324D6" w:rsidP="006324D6">
      <w:pPr>
        <w:pStyle w:val="Testo2"/>
        <w:rPr>
          <w:noProof w:val="0"/>
          <w:lang w:val="en-GB"/>
        </w:rPr>
      </w:pPr>
    </w:p>
    <w:p w14:paraId="0AC609CF" w14:textId="77777777" w:rsidR="006324D6" w:rsidRPr="001A7772" w:rsidRDefault="006324D6" w:rsidP="008D469B">
      <w:pPr>
        <w:tabs>
          <w:tab w:val="clear" w:pos="284"/>
        </w:tabs>
        <w:spacing w:line="220" w:lineRule="exact"/>
        <w:ind w:firstLine="284"/>
        <w:rPr>
          <w:rFonts w:ascii="Times" w:hAnsi="Times"/>
          <w:sz w:val="18"/>
          <w:szCs w:val="20"/>
          <w:lang w:val="en-GB"/>
        </w:rPr>
      </w:pPr>
    </w:p>
    <w:sectPr w:rsidR="006324D6" w:rsidRPr="001A777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046B6"/>
    <w:rsid w:val="000130F3"/>
    <w:rsid w:val="000A5C20"/>
    <w:rsid w:val="000C05D2"/>
    <w:rsid w:val="000D1059"/>
    <w:rsid w:val="000E48AE"/>
    <w:rsid w:val="000F4563"/>
    <w:rsid w:val="00187B99"/>
    <w:rsid w:val="001A7772"/>
    <w:rsid w:val="001B5264"/>
    <w:rsid w:val="001C7782"/>
    <w:rsid w:val="002014DD"/>
    <w:rsid w:val="002204C8"/>
    <w:rsid w:val="002C1609"/>
    <w:rsid w:val="00412C47"/>
    <w:rsid w:val="00442452"/>
    <w:rsid w:val="004518C4"/>
    <w:rsid w:val="00480B45"/>
    <w:rsid w:val="004A04AF"/>
    <w:rsid w:val="004A3A0C"/>
    <w:rsid w:val="004D1217"/>
    <w:rsid w:val="004D6008"/>
    <w:rsid w:val="005027BA"/>
    <w:rsid w:val="00537DCE"/>
    <w:rsid w:val="00542475"/>
    <w:rsid w:val="00585B4C"/>
    <w:rsid w:val="006324D6"/>
    <w:rsid w:val="00693D13"/>
    <w:rsid w:val="006F1772"/>
    <w:rsid w:val="0070753C"/>
    <w:rsid w:val="00713B1E"/>
    <w:rsid w:val="0071686C"/>
    <w:rsid w:val="00724C2F"/>
    <w:rsid w:val="00774204"/>
    <w:rsid w:val="007A0B6D"/>
    <w:rsid w:val="007D6634"/>
    <w:rsid w:val="00825DB6"/>
    <w:rsid w:val="00854605"/>
    <w:rsid w:val="0089373E"/>
    <w:rsid w:val="008A1204"/>
    <w:rsid w:val="008D469B"/>
    <w:rsid w:val="00900CCA"/>
    <w:rsid w:val="00913EAF"/>
    <w:rsid w:val="00924B77"/>
    <w:rsid w:val="00940DA2"/>
    <w:rsid w:val="0094209D"/>
    <w:rsid w:val="00955315"/>
    <w:rsid w:val="009C63AF"/>
    <w:rsid w:val="009E055C"/>
    <w:rsid w:val="00A74F6F"/>
    <w:rsid w:val="00AD7557"/>
    <w:rsid w:val="00B22544"/>
    <w:rsid w:val="00B26BB4"/>
    <w:rsid w:val="00B37C5E"/>
    <w:rsid w:val="00B44912"/>
    <w:rsid w:val="00B51253"/>
    <w:rsid w:val="00B525CC"/>
    <w:rsid w:val="00B635DF"/>
    <w:rsid w:val="00B811B5"/>
    <w:rsid w:val="00B92073"/>
    <w:rsid w:val="00B9258B"/>
    <w:rsid w:val="00B9357C"/>
    <w:rsid w:val="00BE2AA4"/>
    <w:rsid w:val="00BF572B"/>
    <w:rsid w:val="00C2048E"/>
    <w:rsid w:val="00C34F8B"/>
    <w:rsid w:val="00C929A4"/>
    <w:rsid w:val="00D404F2"/>
    <w:rsid w:val="00D639A8"/>
    <w:rsid w:val="00D7799B"/>
    <w:rsid w:val="00E21B28"/>
    <w:rsid w:val="00E607E6"/>
    <w:rsid w:val="00EF7148"/>
    <w:rsid w:val="00F278A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7598E9"/>
  <w15:docId w15:val="{9AA4A43A-45C6-4AF0-996F-C77A8F7A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basedOn w:val="Carpredefinitoparagrafo"/>
    <w:link w:val="Testo2"/>
    <w:locked/>
    <w:rsid w:val="000E48AE"/>
    <w:rPr>
      <w:rFonts w:ascii="Times" w:hAnsi="Times"/>
      <w:noProof/>
      <w:sz w:val="18"/>
    </w:rPr>
  </w:style>
  <w:style w:type="character" w:styleId="Rimandocommento">
    <w:name w:val="annotation reference"/>
    <w:basedOn w:val="Carpredefinitoparagrafo"/>
    <w:semiHidden/>
    <w:unhideWhenUsed/>
    <w:rsid w:val="00542475"/>
    <w:rPr>
      <w:sz w:val="16"/>
      <w:szCs w:val="16"/>
    </w:rPr>
  </w:style>
  <w:style w:type="paragraph" w:styleId="Testocommento">
    <w:name w:val="annotation text"/>
    <w:basedOn w:val="Normale"/>
    <w:link w:val="TestocommentoCarattere"/>
    <w:semiHidden/>
    <w:unhideWhenUsed/>
    <w:rsid w:val="00542475"/>
    <w:pPr>
      <w:spacing w:line="240" w:lineRule="auto"/>
    </w:pPr>
    <w:rPr>
      <w:szCs w:val="20"/>
    </w:rPr>
  </w:style>
  <w:style w:type="character" w:customStyle="1" w:styleId="TestocommentoCarattere">
    <w:name w:val="Testo commento Carattere"/>
    <w:basedOn w:val="Carpredefinitoparagrafo"/>
    <w:link w:val="Testocommento"/>
    <w:semiHidden/>
    <w:rsid w:val="00542475"/>
  </w:style>
  <w:style w:type="paragraph" w:styleId="Soggettocommento">
    <w:name w:val="annotation subject"/>
    <w:basedOn w:val="Testocommento"/>
    <w:next w:val="Testocommento"/>
    <w:link w:val="SoggettocommentoCarattere"/>
    <w:semiHidden/>
    <w:unhideWhenUsed/>
    <w:rsid w:val="00542475"/>
    <w:rPr>
      <w:b/>
      <w:bCs/>
    </w:rPr>
  </w:style>
  <w:style w:type="character" w:customStyle="1" w:styleId="SoggettocommentoCarattere">
    <w:name w:val="Soggetto commento Carattere"/>
    <w:basedOn w:val="TestocommentoCarattere"/>
    <w:link w:val="Soggettocommento"/>
    <w:semiHidden/>
    <w:rsid w:val="00542475"/>
    <w:rPr>
      <w:b/>
      <w:bCs/>
    </w:rPr>
  </w:style>
  <w:style w:type="paragraph" w:styleId="Testofumetto">
    <w:name w:val="Balloon Text"/>
    <w:basedOn w:val="Normale"/>
    <w:link w:val="TestofumettoCarattere"/>
    <w:semiHidden/>
    <w:unhideWhenUsed/>
    <w:rsid w:val="0054247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542475"/>
    <w:rPr>
      <w:rFonts w:ascii="Segoe UI" w:hAnsi="Segoe UI" w:cs="Segoe UI"/>
      <w:sz w:val="18"/>
      <w:szCs w:val="18"/>
    </w:rPr>
  </w:style>
  <w:style w:type="character" w:customStyle="1" w:styleId="xapple-converted-space">
    <w:name w:val="x_apple-converted-space"/>
    <w:basedOn w:val="Carpredefinitoparagrafo"/>
    <w:rsid w:val="001B5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12372">
      <w:bodyDiv w:val="1"/>
      <w:marLeft w:val="0"/>
      <w:marRight w:val="0"/>
      <w:marTop w:val="0"/>
      <w:marBottom w:val="0"/>
      <w:divBdr>
        <w:top w:val="none" w:sz="0" w:space="0" w:color="auto"/>
        <w:left w:val="none" w:sz="0" w:space="0" w:color="auto"/>
        <w:bottom w:val="none" w:sz="0" w:space="0" w:color="auto"/>
        <w:right w:val="none" w:sz="0" w:space="0" w:color="auto"/>
      </w:divBdr>
    </w:div>
    <w:div w:id="343408971">
      <w:bodyDiv w:val="1"/>
      <w:marLeft w:val="0"/>
      <w:marRight w:val="0"/>
      <w:marTop w:val="0"/>
      <w:marBottom w:val="0"/>
      <w:divBdr>
        <w:top w:val="none" w:sz="0" w:space="0" w:color="auto"/>
        <w:left w:val="none" w:sz="0" w:space="0" w:color="auto"/>
        <w:bottom w:val="none" w:sz="0" w:space="0" w:color="auto"/>
        <w:right w:val="none" w:sz="0" w:space="0" w:color="auto"/>
      </w:divBdr>
    </w:div>
    <w:div w:id="524291778">
      <w:bodyDiv w:val="1"/>
      <w:marLeft w:val="0"/>
      <w:marRight w:val="0"/>
      <w:marTop w:val="0"/>
      <w:marBottom w:val="0"/>
      <w:divBdr>
        <w:top w:val="none" w:sz="0" w:space="0" w:color="auto"/>
        <w:left w:val="none" w:sz="0" w:space="0" w:color="auto"/>
        <w:bottom w:val="none" w:sz="0" w:space="0" w:color="auto"/>
        <w:right w:val="none" w:sz="0" w:space="0" w:color="auto"/>
      </w:divBdr>
    </w:div>
    <w:div w:id="531769651">
      <w:bodyDiv w:val="1"/>
      <w:marLeft w:val="0"/>
      <w:marRight w:val="0"/>
      <w:marTop w:val="0"/>
      <w:marBottom w:val="0"/>
      <w:divBdr>
        <w:top w:val="none" w:sz="0" w:space="0" w:color="auto"/>
        <w:left w:val="none" w:sz="0" w:space="0" w:color="auto"/>
        <w:bottom w:val="none" w:sz="0" w:space="0" w:color="auto"/>
        <w:right w:val="none" w:sz="0" w:space="0" w:color="auto"/>
      </w:divBdr>
    </w:div>
    <w:div w:id="639576116">
      <w:bodyDiv w:val="1"/>
      <w:marLeft w:val="0"/>
      <w:marRight w:val="0"/>
      <w:marTop w:val="0"/>
      <w:marBottom w:val="0"/>
      <w:divBdr>
        <w:top w:val="none" w:sz="0" w:space="0" w:color="auto"/>
        <w:left w:val="none" w:sz="0" w:space="0" w:color="auto"/>
        <w:bottom w:val="none" w:sz="0" w:space="0" w:color="auto"/>
        <w:right w:val="none" w:sz="0" w:space="0" w:color="auto"/>
      </w:divBdr>
    </w:div>
    <w:div w:id="946623417">
      <w:bodyDiv w:val="1"/>
      <w:marLeft w:val="0"/>
      <w:marRight w:val="0"/>
      <w:marTop w:val="0"/>
      <w:marBottom w:val="0"/>
      <w:divBdr>
        <w:top w:val="none" w:sz="0" w:space="0" w:color="auto"/>
        <w:left w:val="none" w:sz="0" w:space="0" w:color="auto"/>
        <w:bottom w:val="none" w:sz="0" w:space="0" w:color="auto"/>
        <w:right w:val="none" w:sz="0" w:space="0" w:color="auto"/>
      </w:divBdr>
    </w:div>
    <w:div w:id="1049916635">
      <w:bodyDiv w:val="1"/>
      <w:marLeft w:val="0"/>
      <w:marRight w:val="0"/>
      <w:marTop w:val="0"/>
      <w:marBottom w:val="0"/>
      <w:divBdr>
        <w:top w:val="none" w:sz="0" w:space="0" w:color="auto"/>
        <w:left w:val="none" w:sz="0" w:space="0" w:color="auto"/>
        <w:bottom w:val="none" w:sz="0" w:space="0" w:color="auto"/>
        <w:right w:val="none" w:sz="0" w:space="0" w:color="auto"/>
      </w:divBdr>
    </w:div>
    <w:div w:id="1325008734">
      <w:bodyDiv w:val="1"/>
      <w:marLeft w:val="0"/>
      <w:marRight w:val="0"/>
      <w:marTop w:val="0"/>
      <w:marBottom w:val="0"/>
      <w:divBdr>
        <w:top w:val="none" w:sz="0" w:space="0" w:color="auto"/>
        <w:left w:val="none" w:sz="0" w:space="0" w:color="auto"/>
        <w:bottom w:val="none" w:sz="0" w:space="0" w:color="auto"/>
        <w:right w:val="none" w:sz="0" w:space="0" w:color="auto"/>
      </w:divBdr>
    </w:div>
    <w:div w:id="1444960567">
      <w:bodyDiv w:val="1"/>
      <w:marLeft w:val="0"/>
      <w:marRight w:val="0"/>
      <w:marTop w:val="0"/>
      <w:marBottom w:val="0"/>
      <w:divBdr>
        <w:top w:val="none" w:sz="0" w:space="0" w:color="auto"/>
        <w:left w:val="none" w:sz="0" w:space="0" w:color="auto"/>
        <w:bottom w:val="none" w:sz="0" w:space="0" w:color="auto"/>
        <w:right w:val="none" w:sz="0" w:space="0" w:color="auto"/>
      </w:divBdr>
    </w:div>
    <w:div w:id="1695301735">
      <w:bodyDiv w:val="1"/>
      <w:marLeft w:val="0"/>
      <w:marRight w:val="0"/>
      <w:marTop w:val="0"/>
      <w:marBottom w:val="0"/>
      <w:divBdr>
        <w:top w:val="none" w:sz="0" w:space="0" w:color="auto"/>
        <w:left w:val="none" w:sz="0" w:space="0" w:color="auto"/>
        <w:bottom w:val="none" w:sz="0" w:space="0" w:color="auto"/>
        <w:right w:val="none" w:sz="0" w:space="0" w:color="auto"/>
      </w:divBdr>
    </w:div>
    <w:div w:id="171569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5944</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2003-03-27T09:42:00Z</cp:lastPrinted>
  <dcterms:created xsi:type="dcterms:W3CDTF">2022-05-05T14:12:00Z</dcterms:created>
  <dcterms:modified xsi:type="dcterms:W3CDTF">2022-12-05T09:49:00Z</dcterms:modified>
</cp:coreProperties>
</file>