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7C7AE" w14:textId="1F0FAD32" w:rsidR="00D754AF" w:rsidRPr="00217DD3" w:rsidRDefault="00D754AF" w:rsidP="00D754AF">
      <w:pPr>
        <w:pStyle w:val="Titolo1"/>
        <w:rPr>
          <w:smallCaps/>
          <w:lang w:val="en-GB"/>
        </w:rPr>
      </w:pPr>
      <w:r w:rsidRPr="00217DD3">
        <w:rPr>
          <w:lang w:val="en-GB"/>
        </w:rPr>
        <w:t xml:space="preserve">Corporate </w:t>
      </w:r>
      <w:r w:rsidR="003411BB" w:rsidRPr="00217DD3">
        <w:rPr>
          <w:lang w:val="en-GB"/>
        </w:rPr>
        <w:t>F</w:t>
      </w:r>
      <w:r w:rsidRPr="00217DD3">
        <w:rPr>
          <w:lang w:val="en-GB"/>
        </w:rPr>
        <w:t>inance (</w:t>
      </w:r>
      <w:r w:rsidR="003411BB" w:rsidRPr="00217DD3">
        <w:rPr>
          <w:lang w:val="en-GB"/>
        </w:rPr>
        <w:t>A</w:t>
      </w:r>
      <w:r w:rsidRPr="00217DD3">
        <w:rPr>
          <w:lang w:val="en-GB"/>
        </w:rPr>
        <w:t>sset</w:t>
      </w:r>
      <w:r w:rsidR="003411BB" w:rsidRPr="00217DD3">
        <w:rPr>
          <w:lang w:val="en-GB"/>
        </w:rPr>
        <w:t xml:space="preserve"> P</w:t>
      </w:r>
      <w:r w:rsidRPr="00217DD3">
        <w:rPr>
          <w:lang w:val="en-GB"/>
        </w:rPr>
        <w:t xml:space="preserve">ricing and </w:t>
      </w:r>
      <w:r w:rsidR="003411BB" w:rsidRPr="00217DD3">
        <w:rPr>
          <w:lang w:val="en-GB"/>
        </w:rPr>
        <w:t>C</w:t>
      </w:r>
      <w:r w:rsidRPr="00217DD3">
        <w:rPr>
          <w:lang w:val="en-GB"/>
        </w:rPr>
        <w:t xml:space="preserve">orporate </w:t>
      </w:r>
      <w:r w:rsidR="003411BB" w:rsidRPr="00217DD3">
        <w:rPr>
          <w:lang w:val="en-GB"/>
        </w:rPr>
        <w:t>F</w:t>
      </w:r>
      <w:r w:rsidRPr="00217DD3">
        <w:rPr>
          <w:lang w:val="en-GB"/>
        </w:rPr>
        <w:t>inancing)</w:t>
      </w:r>
    </w:p>
    <w:p w14:paraId="57B18D11" w14:textId="19294B2E" w:rsidR="003E738A" w:rsidRPr="00217DD3" w:rsidRDefault="00A30375" w:rsidP="00F645F7">
      <w:pPr>
        <w:pStyle w:val="Titolo2"/>
        <w:spacing w:line="276" w:lineRule="auto"/>
        <w:rPr>
          <w:rFonts w:ascii="Times New Roman" w:hAnsi="Times New Roman"/>
          <w:lang w:val="en-GB"/>
        </w:rPr>
      </w:pPr>
      <w:r w:rsidRPr="00217DD3">
        <w:rPr>
          <w:rFonts w:ascii="Times New Roman" w:hAnsi="Times New Roman"/>
          <w:lang w:val="en-GB"/>
        </w:rPr>
        <w:t>Prof. Andrea Signori</w:t>
      </w:r>
    </w:p>
    <w:p w14:paraId="0581D173" w14:textId="77777777" w:rsidR="003E738A" w:rsidRPr="00217DD3" w:rsidRDefault="003E738A" w:rsidP="00F645F7">
      <w:pPr>
        <w:spacing w:before="240" w:after="120"/>
        <w:rPr>
          <w:lang w:val="en-GB"/>
        </w:rPr>
      </w:pPr>
      <w:r w:rsidRPr="00217DD3">
        <w:rPr>
          <w:b/>
          <w:i/>
          <w:sz w:val="18"/>
          <w:lang w:val="en-GB"/>
        </w:rPr>
        <w:t>COURSE AIMS AND INTENDED LEARNING OUTCOMES</w:t>
      </w:r>
      <w:r w:rsidRPr="00217DD3">
        <w:rPr>
          <w:lang w:val="en-GB"/>
        </w:rPr>
        <w:t xml:space="preserve"> </w:t>
      </w:r>
    </w:p>
    <w:p w14:paraId="7ABEC5D2" w14:textId="70C4184A" w:rsidR="003E4F72" w:rsidRPr="00217DD3" w:rsidRDefault="003E4F72" w:rsidP="00843A55">
      <w:pPr>
        <w:rPr>
          <w:szCs w:val="20"/>
          <w:lang w:val="en-GB"/>
        </w:rPr>
      </w:pPr>
      <w:r w:rsidRPr="00217DD3">
        <w:rPr>
          <w:szCs w:val="20"/>
          <w:lang w:val="en-GB"/>
        </w:rPr>
        <w:t xml:space="preserve">The course aims to introduce the key concepts that constitute the theoretical foundations of corporate finance, with a focus on the main pricing models </w:t>
      </w:r>
      <w:r w:rsidR="00217DD3" w:rsidRPr="00217DD3">
        <w:rPr>
          <w:szCs w:val="20"/>
          <w:lang w:val="en-GB"/>
        </w:rPr>
        <w:t xml:space="preserve">of financial tools </w:t>
      </w:r>
      <w:r w:rsidRPr="00217DD3">
        <w:rPr>
          <w:szCs w:val="20"/>
          <w:lang w:val="en-GB"/>
        </w:rPr>
        <w:t xml:space="preserve">and the issues related to corporate financial decisions. In particular, it will adopt a theoretical approach supported by the analysis of real issues and their empirical evidence, in order to help </w:t>
      </w:r>
      <w:proofErr w:type="gramStart"/>
      <w:r w:rsidRPr="00217DD3">
        <w:rPr>
          <w:szCs w:val="20"/>
          <w:lang w:val="en-GB"/>
        </w:rPr>
        <w:t>students</w:t>
      </w:r>
      <w:proofErr w:type="gramEnd"/>
      <w:r w:rsidRPr="00217DD3">
        <w:rPr>
          <w:szCs w:val="20"/>
          <w:lang w:val="en-GB"/>
        </w:rPr>
        <w:t xml:space="preserve"> develop their professional profile and their strategic management skills in the field of corporate finance. </w:t>
      </w:r>
    </w:p>
    <w:p w14:paraId="7D45B2EE" w14:textId="0FACC187" w:rsidR="00A30375" w:rsidRPr="00217DD3" w:rsidRDefault="00C07F37" w:rsidP="00A30375">
      <w:pPr>
        <w:spacing w:before="120"/>
        <w:rPr>
          <w:lang w:val="en-GB"/>
        </w:rPr>
      </w:pPr>
      <w:r w:rsidRPr="00217DD3">
        <w:rPr>
          <w:lang w:val="en-GB"/>
        </w:rPr>
        <w:t xml:space="preserve">At the end of the course, students will: </w:t>
      </w:r>
    </w:p>
    <w:p w14:paraId="0441A36B" w14:textId="32D5F9FD" w:rsidR="00C07F37" w:rsidRPr="00217DD3" w:rsidRDefault="00C07F37" w:rsidP="00C07F37">
      <w:pPr>
        <w:rPr>
          <w:lang w:val="en-GB"/>
        </w:rPr>
      </w:pPr>
      <w:r w:rsidRPr="00217DD3">
        <w:rPr>
          <w:lang w:val="en-GB"/>
        </w:rPr>
        <w:t>1. have acquired knowledge and understanding of the main models for determining prices for financial instruments, as well as the critical issues related to the investment and financing decisions of a company.</w:t>
      </w:r>
    </w:p>
    <w:p w14:paraId="515D390A" w14:textId="68300437" w:rsidR="00C07F37" w:rsidRPr="00217DD3" w:rsidRDefault="00C07F37" w:rsidP="00C07F37">
      <w:pPr>
        <w:rPr>
          <w:lang w:val="en-GB"/>
        </w:rPr>
      </w:pPr>
      <w:r w:rsidRPr="00217DD3">
        <w:rPr>
          <w:lang w:val="en-GB"/>
        </w:rPr>
        <w:t xml:space="preserve">2. be able to apply </w:t>
      </w:r>
      <w:r w:rsidRPr="00217DD3">
        <w:rPr>
          <w:i/>
          <w:iCs/>
          <w:lang w:val="en-GB"/>
        </w:rPr>
        <w:t>asset pricing</w:t>
      </w:r>
      <w:r w:rsidRPr="00217DD3">
        <w:rPr>
          <w:lang w:val="en-GB"/>
        </w:rPr>
        <w:t xml:space="preserve"> models to real problems concerning the investment and financing decisions of a company, in particular to determine the impact of these decisions on the value of the company itself.</w:t>
      </w:r>
    </w:p>
    <w:p w14:paraId="4C0EDFD8" w14:textId="459606D1" w:rsidR="00C07F37" w:rsidRPr="00217DD3" w:rsidRDefault="00C07F37" w:rsidP="00C07F37">
      <w:pPr>
        <w:rPr>
          <w:lang w:val="en-GB"/>
        </w:rPr>
      </w:pPr>
      <w:r w:rsidRPr="00217DD3">
        <w:rPr>
          <w:lang w:val="en-GB"/>
        </w:rPr>
        <w:t>3. know how to identify and process the information necessary to develop a critical judgment about these models independently, also with reference to empirical findings.</w:t>
      </w:r>
    </w:p>
    <w:p w14:paraId="151E951D" w14:textId="2F9B6CD6" w:rsidR="00C07F37" w:rsidRPr="00217DD3" w:rsidRDefault="00C07F37" w:rsidP="00C07F37">
      <w:pPr>
        <w:rPr>
          <w:lang w:val="en-GB"/>
        </w:rPr>
      </w:pPr>
      <w:r w:rsidRPr="00217DD3">
        <w:rPr>
          <w:lang w:val="en-GB"/>
        </w:rPr>
        <w:t>4. have acquired a language that will enable them to communicate clearly both with interlocutors speciali</w:t>
      </w:r>
      <w:r w:rsidR="00667E57" w:rsidRPr="00217DD3">
        <w:rPr>
          <w:lang w:val="en-GB"/>
        </w:rPr>
        <w:t>s</w:t>
      </w:r>
      <w:r w:rsidRPr="00217DD3">
        <w:rPr>
          <w:lang w:val="en-GB"/>
        </w:rPr>
        <w:t>ed in Corporate Finance and with general corporate figures.</w:t>
      </w:r>
    </w:p>
    <w:p w14:paraId="68F88FC0" w14:textId="1B00F1ED" w:rsidR="00C07F37" w:rsidRPr="00217DD3" w:rsidRDefault="00C07F37" w:rsidP="00C07F37">
      <w:pPr>
        <w:rPr>
          <w:lang w:val="en-GB"/>
        </w:rPr>
      </w:pPr>
      <w:r w:rsidRPr="00217DD3">
        <w:rPr>
          <w:lang w:val="en-GB"/>
        </w:rPr>
        <w:t>5. have acquired the fundamentals necessary for the learning of advanced Corporate Finance concepts, such as complex instrument pricing models and problems connected to extraordinary finance transactions.</w:t>
      </w:r>
    </w:p>
    <w:p w14:paraId="6A165AB9" w14:textId="77777777" w:rsidR="00254D9A" w:rsidRPr="00217DD3" w:rsidRDefault="00254D9A" w:rsidP="00254D9A">
      <w:pPr>
        <w:spacing w:before="240" w:after="120" w:line="276" w:lineRule="auto"/>
        <w:rPr>
          <w:b/>
          <w:szCs w:val="20"/>
          <w:lang w:val="en-GB"/>
        </w:rPr>
      </w:pPr>
      <w:r w:rsidRPr="00217DD3">
        <w:rPr>
          <w:b/>
          <w:i/>
          <w:lang w:val="en-GB"/>
        </w:rPr>
        <w:t>COURSE CONTENT</w:t>
      </w:r>
    </w:p>
    <w:p w14:paraId="54563963" w14:textId="2349FE64" w:rsidR="00A30375" w:rsidRPr="00217DD3" w:rsidRDefault="00254D9A" w:rsidP="00563D68">
      <w:pPr>
        <w:rPr>
          <w:lang w:val="en-GB"/>
        </w:rPr>
      </w:pPr>
      <w:r w:rsidRPr="00217DD3">
        <w:rPr>
          <w:lang w:val="en-GB"/>
        </w:rPr>
        <w:t xml:space="preserve">The course is divided into three </w:t>
      </w:r>
      <w:bookmarkStart w:id="0" w:name="_GoBack"/>
      <w:bookmarkEnd w:id="0"/>
      <w:r w:rsidRPr="00217DD3">
        <w:rPr>
          <w:lang w:val="en-GB"/>
        </w:rPr>
        <w:t xml:space="preserve">parts: </w:t>
      </w:r>
    </w:p>
    <w:p w14:paraId="361D7C53" w14:textId="379E8BE3" w:rsidR="00254D9A" w:rsidRPr="00217DD3" w:rsidRDefault="00254D9A" w:rsidP="00254D9A">
      <w:pPr>
        <w:pStyle w:val="Paragrafoelenco"/>
        <w:numPr>
          <w:ilvl w:val="0"/>
          <w:numId w:val="3"/>
        </w:numPr>
        <w:spacing w:before="120" w:line="240" w:lineRule="exact"/>
        <w:rPr>
          <w:lang w:val="en-GB"/>
        </w:rPr>
      </w:pPr>
      <w:r w:rsidRPr="00217DD3">
        <w:rPr>
          <w:i/>
          <w:lang w:val="en-GB"/>
        </w:rPr>
        <w:t>Risk-return models</w:t>
      </w:r>
    </w:p>
    <w:p w14:paraId="77410167" w14:textId="1C8DAF64" w:rsidR="00A30375" w:rsidRPr="00217DD3" w:rsidRDefault="00A30375" w:rsidP="00563D68">
      <w:pPr>
        <w:tabs>
          <w:tab w:val="clear" w:pos="284"/>
        </w:tabs>
        <w:ind w:left="567" w:hanging="284"/>
        <w:rPr>
          <w:i/>
          <w:lang w:val="en-GB"/>
        </w:rPr>
      </w:pPr>
      <w:r w:rsidRPr="00217DD3">
        <w:rPr>
          <w:lang w:val="en-GB"/>
        </w:rPr>
        <w:t xml:space="preserve">a.  </w:t>
      </w:r>
      <w:r w:rsidR="00254D9A" w:rsidRPr="00217DD3">
        <w:rPr>
          <w:lang w:val="en-GB"/>
        </w:rPr>
        <w:t>The</w:t>
      </w:r>
      <w:r w:rsidRPr="00217DD3">
        <w:rPr>
          <w:lang w:val="en-GB"/>
        </w:rPr>
        <w:t xml:space="preserve"> Capital Asset Pricing Model (CAPM) </w:t>
      </w:r>
      <w:r w:rsidR="00254D9A" w:rsidRPr="00217DD3">
        <w:rPr>
          <w:lang w:val="en-GB"/>
        </w:rPr>
        <w:t>and its weaknesses: expected utility of wealth, attitude towards risk, mean-variance principle</w:t>
      </w:r>
      <w:r w:rsidRPr="00217DD3">
        <w:rPr>
          <w:lang w:val="en-GB"/>
        </w:rPr>
        <w:t>;</w:t>
      </w:r>
    </w:p>
    <w:p w14:paraId="13DFB5FF" w14:textId="28BE0FF8" w:rsidR="00A30375" w:rsidRPr="00217DD3" w:rsidRDefault="00A30375" w:rsidP="00563D68">
      <w:pPr>
        <w:tabs>
          <w:tab w:val="clear" w:pos="284"/>
        </w:tabs>
        <w:ind w:left="567" w:hanging="284"/>
        <w:rPr>
          <w:lang w:val="en-GB"/>
        </w:rPr>
      </w:pPr>
      <w:r w:rsidRPr="00217DD3">
        <w:rPr>
          <w:lang w:val="en-GB"/>
        </w:rPr>
        <w:t xml:space="preserve">b.   </w:t>
      </w:r>
      <w:r w:rsidR="00254D9A" w:rsidRPr="00217DD3">
        <w:rPr>
          <w:lang w:val="en-GB"/>
        </w:rPr>
        <w:t xml:space="preserve">The </w:t>
      </w:r>
      <w:r w:rsidRPr="00217DD3">
        <w:rPr>
          <w:lang w:val="en-GB"/>
        </w:rPr>
        <w:t xml:space="preserve">Arbitrage Pricing Theory (APT): </w:t>
      </w:r>
      <w:r w:rsidR="00254D9A" w:rsidRPr="00217DD3">
        <w:rPr>
          <w:lang w:val="en-GB"/>
        </w:rPr>
        <w:t>return factorial models, risk hedging</w:t>
      </w:r>
      <w:r w:rsidRPr="00217DD3">
        <w:rPr>
          <w:lang w:val="en-GB"/>
        </w:rPr>
        <w:t>.</w:t>
      </w:r>
    </w:p>
    <w:p w14:paraId="0855A892" w14:textId="75CEB8E1" w:rsidR="00A30375" w:rsidRPr="00217DD3" w:rsidRDefault="00A30375" w:rsidP="003F3C73">
      <w:pPr>
        <w:spacing w:before="120" w:line="240" w:lineRule="exact"/>
        <w:rPr>
          <w:lang w:val="en-GB"/>
        </w:rPr>
      </w:pPr>
      <w:r w:rsidRPr="00217DD3">
        <w:rPr>
          <w:lang w:val="en-GB"/>
        </w:rPr>
        <w:t xml:space="preserve">2. </w:t>
      </w:r>
      <w:r w:rsidR="00563D68" w:rsidRPr="00217DD3">
        <w:rPr>
          <w:lang w:val="en-GB"/>
        </w:rPr>
        <w:tab/>
      </w:r>
      <w:r w:rsidR="003F3C73" w:rsidRPr="00217DD3">
        <w:rPr>
          <w:i/>
          <w:iCs/>
          <w:lang w:val="en-GB"/>
        </w:rPr>
        <w:t xml:space="preserve">The evaluation of </w:t>
      </w:r>
      <w:r w:rsidR="00667E57" w:rsidRPr="00217DD3">
        <w:rPr>
          <w:i/>
          <w:iCs/>
          <w:lang w:val="en-GB"/>
        </w:rPr>
        <w:t xml:space="preserve">the </w:t>
      </w:r>
      <w:r w:rsidR="003F3C73" w:rsidRPr="00217DD3">
        <w:rPr>
          <w:i/>
          <w:iCs/>
          <w:lang w:val="en-GB"/>
        </w:rPr>
        <w:t>o</w:t>
      </w:r>
      <w:r w:rsidR="003F3C73" w:rsidRPr="00217DD3">
        <w:rPr>
          <w:i/>
          <w:lang w:val="en-GB"/>
        </w:rPr>
        <w:t>ption pricing model and its applications in financial corporate decisions</w:t>
      </w:r>
    </w:p>
    <w:p w14:paraId="2ED58150" w14:textId="6CE51FBB" w:rsidR="003F3C73" w:rsidRPr="00217DD3" w:rsidRDefault="003F3C73" w:rsidP="003F3C73">
      <w:pPr>
        <w:spacing w:before="120" w:line="240" w:lineRule="exact"/>
        <w:rPr>
          <w:szCs w:val="20"/>
          <w:lang w:val="en-GB"/>
        </w:rPr>
      </w:pPr>
      <w:r w:rsidRPr="00217DD3">
        <w:rPr>
          <w:lang w:val="en-GB"/>
        </w:rPr>
        <w:t xml:space="preserve">   </w:t>
      </w:r>
      <w:r w:rsidR="00EF3246" w:rsidRPr="00217DD3">
        <w:rPr>
          <w:lang w:val="en-GB"/>
        </w:rPr>
        <w:t xml:space="preserve">   </w:t>
      </w:r>
      <w:r w:rsidR="00A30375" w:rsidRPr="00217DD3">
        <w:rPr>
          <w:lang w:val="en-GB"/>
        </w:rPr>
        <w:t xml:space="preserve">a.   </w:t>
      </w:r>
      <w:r w:rsidRPr="00217DD3">
        <w:rPr>
          <w:lang w:val="en-GB"/>
        </w:rPr>
        <w:t xml:space="preserve">Fundamentals of </w:t>
      </w:r>
      <w:r w:rsidRPr="00217DD3">
        <w:rPr>
          <w:i/>
          <w:iCs/>
          <w:lang w:val="en-GB"/>
        </w:rPr>
        <w:t>option pricing</w:t>
      </w:r>
      <w:r w:rsidRPr="00217DD3">
        <w:rPr>
          <w:lang w:val="en-GB"/>
        </w:rPr>
        <w:t xml:space="preserve">: definitions, </w:t>
      </w:r>
      <w:r w:rsidRPr="00217DD3">
        <w:rPr>
          <w:i/>
          <w:iCs/>
          <w:lang w:val="en-GB"/>
        </w:rPr>
        <w:t>boundary conditions</w:t>
      </w:r>
      <w:r w:rsidRPr="00217DD3">
        <w:rPr>
          <w:lang w:val="en-GB"/>
        </w:rPr>
        <w:t>, from the binomial model to the Black-Scholes formula</w:t>
      </w:r>
      <w:r w:rsidR="00EF3246" w:rsidRPr="00217DD3">
        <w:rPr>
          <w:lang w:val="en-GB"/>
        </w:rPr>
        <w:t>;</w:t>
      </w:r>
    </w:p>
    <w:p w14:paraId="36B53F5D" w14:textId="0BD05935" w:rsidR="00A30375" w:rsidRPr="00217DD3" w:rsidRDefault="00563D68" w:rsidP="00563D68">
      <w:pPr>
        <w:ind w:left="284" w:hanging="284"/>
        <w:rPr>
          <w:lang w:val="en-GB"/>
        </w:rPr>
      </w:pPr>
      <w:r w:rsidRPr="00217DD3">
        <w:rPr>
          <w:lang w:val="en-GB"/>
        </w:rPr>
        <w:tab/>
      </w:r>
      <w:r w:rsidR="00A30375" w:rsidRPr="00217DD3">
        <w:rPr>
          <w:lang w:val="en-GB"/>
        </w:rPr>
        <w:t>b.</w:t>
      </w:r>
      <w:r w:rsidR="00A30375" w:rsidRPr="00217DD3">
        <w:rPr>
          <w:i/>
          <w:lang w:val="en-GB"/>
        </w:rPr>
        <w:t xml:space="preserve">   Option pricing</w:t>
      </w:r>
      <w:r w:rsidR="00A30375" w:rsidRPr="00217DD3">
        <w:rPr>
          <w:lang w:val="en-GB"/>
        </w:rPr>
        <w:t xml:space="preserve"> </w:t>
      </w:r>
      <w:r w:rsidR="00EF3246" w:rsidRPr="00217DD3">
        <w:rPr>
          <w:lang w:val="en-GB"/>
        </w:rPr>
        <w:t xml:space="preserve">and </w:t>
      </w:r>
      <w:r w:rsidR="00667E57" w:rsidRPr="00217DD3">
        <w:rPr>
          <w:lang w:val="en-GB"/>
        </w:rPr>
        <w:t>analysis</w:t>
      </w:r>
      <w:r w:rsidR="00EF3246" w:rsidRPr="00217DD3">
        <w:rPr>
          <w:lang w:val="en-GB"/>
        </w:rPr>
        <w:t xml:space="preserve"> of the choice between debt and equity; </w:t>
      </w:r>
    </w:p>
    <w:p w14:paraId="78F6D548" w14:textId="2B4D652C" w:rsidR="00EF3246" w:rsidRPr="00217DD3" w:rsidRDefault="00EF3246" w:rsidP="00EF3246">
      <w:pPr>
        <w:spacing w:before="120" w:line="240" w:lineRule="exact"/>
        <w:rPr>
          <w:szCs w:val="20"/>
          <w:lang w:val="en-GB"/>
        </w:rPr>
      </w:pPr>
      <w:r w:rsidRPr="00217DD3">
        <w:rPr>
          <w:lang w:val="en-GB"/>
        </w:rPr>
        <w:lastRenderedPageBreak/>
        <w:t xml:space="preserve">       </w:t>
      </w:r>
      <w:r w:rsidR="00A30375" w:rsidRPr="00217DD3">
        <w:rPr>
          <w:lang w:val="en-GB"/>
        </w:rPr>
        <w:t xml:space="preserve">c.   </w:t>
      </w:r>
      <w:r w:rsidRPr="00217DD3">
        <w:rPr>
          <w:lang w:val="en-GB"/>
        </w:rPr>
        <w:t>Applications of option pricing in capital budgeting: the real options.</w:t>
      </w:r>
    </w:p>
    <w:p w14:paraId="2EE111D4" w14:textId="51A42A92" w:rsidR="00A30375" w:rsidRPr="00217DD3" w:rsidRDefault="00A30375" w:rsidP="00563D68">
      <w:pPr>
        <w:spacing w:before="120"/>
        <w:ind w:left="284" w:hanging="284"/>
        <w:rPr>
          <w:lang w:val="en-GB"/>
        </w:rPr>
      </w:pPr>
      <w:r w:rsidRPr="00217DD3">
        <w:rPr>
          <w:lang w:val="en-GB"/>
        </w:rPr>
        <w:t>3.</w:t>
      </w:r>
      <w:r w:rsidR="00563D68" w:rsidRPr="00217DD3">
        <w:rPr>
          <w:lang w:val="en-GB"/>
        </w:rPr>
        <w:tab/>
      </w:r>
      <w:r w:rsidR="00EF3246" w:rsidRPr="00217DD3">
        <w:rPr>
          <w:lang w:val="en-GB"/>
        </w:rPr>
        <w:t>Agency costs and information asymmetry in company financial decisions:</w:t>
      </w:r>
    </w:p>
    <w:p w14:paraId="0B75C809" w14:textId="472C3D45" w:rsidR="00A30375" w:rsidRPr="00217DD3" w:rsidRDefault="00A30375" w:rsidP="00563D68">
      <w:pPr>
        <w:tabs>
          <w:tab w:val="clear" w:pos="284"/>
        </w:tabs>
        <w:ind w:left="567" w:hanging="284"/>
        <w:rPr>
          <w:lang w:val="en-GB"/>
        </w:rPr>
      </w:pPr>
      <w:r w:rsidRPr="00217DD3">
        <w:rPr>
          <w:lang w:val="en-GB"/>
        </w:rPr>
        <w:t xml:space="preserve">a.   </w:t>
      </w:r>
      <w:r w:rsidR="00EF3246" w:rsidRPr="00217DD3">
        <w:rPr>
          <w:lang w:val="en-GB"/>
        </w:rPr>
        <w:t xml:space="preserve">Agency costs and </w:t>
      </w:r>
      <w:r w:rsidR="00667E57" w:rsidRPr="00217DD3">
        <w:rPr>
          <w:lang w:val="en-GB"/>
        </w:rPr>
        <w:t>ownership structure</w:t>
      </w:r>
      <w:r w:rsidRPr="00217DD3">
        <w:rPr>
          <w:lang w:val="en-GB"/>
        </w:rPr>
        <w:t xml:space="preserve">: </w:t>
      </w:r>
      <w:r w:rsidR="00EF3246" w:rsidRPr="00217DD3">
        <w:rPr>
          <w:lang w:val="en-GB"/>
        </w:rPr>
        <w:t xml:space="preserve">the </w:t>
      </w:r>
      <w:r w:rsidRPr="00217DD3">
        <w:rPr>
          <w:lang w:val="en-GB"/>
        </w:rPr>
        <w:t xml:space="preserve">Jensen </w:t>
      </w:r>
      <w:r w:rsidR="00EF3246" w:rsidRPr="00217DD3">
        <w:rPr>
          <w:lang w:val="en-GB"/>
        </w:rPr>
        <w:t>and</w:t>
      </w:r>
      <w:r w:rsidRPr="00217DD3">
        <w:rPr>
          <w:lang w:val="en-GB"/>
        </w:rPr>
        <w:t xml:space="preserve"> Meckling</w:t>
      </w:r>
      <w:r w:rsidR="00EF3246" w:rsidRPr="00217DD3">
        <w:rPr>
          <w:lang w:val="en-GB"/>
        </w:rPr>
        <w:t xml:space="preserve"> models</w:t>
      </w:r>
      <w:r w:rsidRPr="00217DD3">
        <w:rPr>
          <w:lang w:val="en-GB"/>
        </w:rPr>
        <w:t xml:space="preserve"> (1976);</w:t>
      </w:r>
    </w:p>
    <w:p w14:paraId="4087C8D4" w14:textId="744CAAC0" w:rsidR="00A30375" w:rsidRPr="00217DD3" w:rsidRDefault="00563D68" w:rsidP="00563D68">
      <w:pPr>
        <w:ind w:left="284" w:hanging="284"/>
        <w:rPr>
          <w:lang w:val="en-GB"/>
        </w:rPr>
      </w:pPr>
      <w:r w:rsidRPr="00217DD3">
        <w:rPr>
          <w:lang w:val="en-GB"/>
        </w:rPr>
        <w:tab/>
      </w:r>
      <w:r w:rsidR="00A30375" w:rsidRPr="00217DD3">
        <w:rPr>
          <w:lang w:val="en-GB"/>
        </w:rPr>
        <w:t xml:space="preserve">b.   </w:t>
      </w:r>
      <w:r w:rsidR="00EF3246" w:rsidRPr="00217DD3">
        <w:rPr>
          <w:lang w:val="en-GB"/>
        </w:rPr>
        <w:t>Agency costs of eq</w:t>
      </w:r>
      <w:r w:rsidR="00667E57" w:rsidRPr="00217DD3">
        <w:rPr>
          <w:lang w:val="en-GB"/>
        </w:rPr>
        <w:t>u</w:t>
      </w:r>
      <w:r w:rsidR="00EF3246" w:rsidRPr="00217DD3">
        <w:rPr>
          <w:lang w:val="en-GB"/>
        </w:rPr>
        <w:t xml:space="preserve">ity and debt; </w:t>
      </w:r>
    </w:p>
    <w:p w14:paraId="34303266" w14:textId="316D1DE9" w:rsidR="00A30375" w:rsidRPr="00217DD3" w:rsidRDefault="00563D68" w:rsidP="00563D68">
      <w:pPr>
        <w:tabs>
          <w:tab w:val="clear" w:pos="284"/>
        </w:tabs>
        <w:ind w:left="567" w:hanging="284"/>
        <w:rPr>
          <w:lang w:val="en-GB"/>
        </w:rPr>
      </w:pPr>
      <w:r w:rsidRPr="00217DD3">
        <w:rPr>
          <w:lang w:val="en-GB"/>
        </w:rPr>
        <w:t xml:space="preserve">c.  </w:t>
      </w:r>
      <w:r w:rsidR="00EF3246" w:rsidRPr="00217DD3">
        <w:rPr>
          <w:lang w:val="en-GB"/>
        </w:rPr>
        <w:t>The effects of asymmetric information in corporate finance:</w:t>
      </w:r>
      <w:r w:rsidR="00A30375" w:rsidRPr="00217DD3">
        <w:rPr>
          <w:lang w:val="en-GB"/>
        </w:rPr>
        <w:t xml:space="preserve"> Myers </w:t>
      </w:r>
      <w:r w:rsidR="00EF3246" w:rsidRPr="00217DD3">
        <w:rPr>
          <w:lang w:val="en-GB"/>
        </w:rPr>
        <w:t xml:space="preserve">and </w:t>
      </w:r>
      <w:r w:rsidR="00A30375" w:rsidRPr="00217DD3">
        <w:rPr>
          <w:lang w:val="en-GB"/>
        </w:rPr>
        <w:t>Majluf</w:t>
      </w:r>
      <w:r w:rsidR="00EF3246" w:rsidRPr="00217DD3">
        <w:rPr>
          <w:lang w:val="en-GB"/>
        </w:rPr>
        <w:t xml:space="preserve"> models</w:t>
      </w:r>
      <w:r w:rsidR="00A30375" w:rsidRPr="00217DD3">
        <w:rPr>
          <w:lang w:val="en-GB"/>
        </w:rPr>
        <w:t xml:space="preserve"> (1984) </w:t>
      </w:r>
      <w:r w:rsidR="00EF3246" w:rsidRPr="00217DD3">
        <w:rPr>
          <w:lang w:val="en-GB"/>
        </w:rPr>
        <w:t>and</w:t>
      </w:r>
      <w:r w:rsidR="00A30375" w:rsidRPr="00217DD3">
        <w:rPr>
          <w:lang w:val="en-GB"/>
        </w:rPr>
        <w:t xml:space="preserve"> Leland </w:t>
      </w:r>
      <w:r w:rsidR="00EF3246" w:rsidRPr="00217DD3">
        <w:rPr>
          <w:lang w:val="en-GB"/>
        </w:rPr>
        <w:t>and</w:t>
      </w:r>
      <w:r w:rsidR="00A30375" w:rsidRPr="00217DD3">
        <w:rPr>
          <w:lang w:val="en-GB"/>
        </w:rPr>
        <w:t xml:space="preserve"> Pyle</w:t>
      </w:r>
      <w:r w:rsidR="00EF3246" w:rsidRPr="00217DD3">
        <w:rPr>
          <w:lang w:val="en-GB"/>
        </w:rPr>
        <w:t xml:space="preserve"> models</w:t>
      </w:r>
      <w:r w:rsidR="00A30375" w:rsidRPr="00217DD3">
        <w:rPr>
          <w:lang w:val="en-GB"/>
        </w:rPr>
        <w:t xml:space="preserve"> (1977);</w:t>
      </w:r>
    </w:p>
    <w:p w14:paraId="380A548A" w14:textId="4E651EF9" w:rsidR="00A30375" w:rsidRPr="00217DD3" w:rsidRDefault="00563D68" w:rsidP="00563D68">
      <w:pPr>
        <w:ind w:left="284" w:hanging="284"/>
        <w:rPr>
          <w:lang w:val="en-GB"/>
        </w:rPr>
      </w:pPr>
      <w:r w:rsidRPr="00217DD3">
        <w:rPr>
          <w:lang w:val="en-GB"/>
        </w:rPr>
        <w:tab/>
      </w:r>
      <w:r w:rsidR="00A30375" w:rsidRPr="00217DD3">
        <w:rPr>
          <w:lang w:val="en-GB"/>
        </w:rPr>
        <w:t xml:space="preserve">d.   </w:t>
      </w:r>
      <w:r w:rsidR="00EF3246" w:rsidRPr="00217DD3">
        <w:rPr>
          <w:lang w:val="en-GB"/>
        </w:rPr>
        <w:t>Bankruptcy costs in terms of options and debt restructuring</w:t>
      </w:r>
      <w:r w:rsidR="00A30375" w:rsidRPr="00217DD3">
        <w:rPr>
          <w:lang w:val="en-GB"/>
        </w:rPr>
        <w:t>.</w:t>
      </w:r>
    </w:p>
    <w:p w14:paraId="7F59F1AB" w14:textId="6C72E56C" w:rsidR="00A30375" w:rsidRPr="00217DD3" w:rsidRDefault="003E738A" w:rsidP="00A30375">
      <w:pPr>
        <w:keepNext/>
        <w:spacing w:before="240" w:after="120" w:line="240" w:lineRule="exact"/>
        <w:rPr>
          <w:b/>
          <w:sz w:val="18"/>
          <w:lang w:val="en-GB"/>
        </w:rPr>
      </w:pPr>
      <w:r w:rsidRPr="00217DD3">
        <w:rPr>
          <w:b/>
          <w:i/>
          <w:sz w:val="18"/>
          <w:lang w:val="en-GB"/>
        </w:rPr>
        <w:t>READING LIST</w:t>
      </w:r>
    </w:p>
    <w:p w14:paraId="38992E86" w14:textId="4D7F4F5E" w:rsidR="00A30375" w:rsidRPr="00217DD3" w:rsidRDefault="00D0412B" w:rsidP="00563D68">
      <w:pPr>
        <w:pStyle w:val="Testo1"/>
        <w:rPr>
          <w:lang w:val="en-GB"/>
        </w:rPr>
      </w:pPr>
      <w:r w:rsidRPr="00217DD3">
        <w:rPr>
          <w:lang w:val="en-GB"/>
        </w:rPr>
        <w:t xml:space="preserve">For part 1 of the </w:t>
      </w:r>
      <w:r w:rsidR="00667E57" w:rsidRPr="00217DD3">
        <w:rPr>
          <w:lang w:val="en-GB"/>
        </w:rPr>
        <w:t>syllabus</w:t>
      </w:r>
      <w:r w:rsidR="00A30375" w:rsidRPr="00217DD3">
        <w:rPr>
          <w:lang w:val="en-GB"/>
        </w:rPr>
        <w:t xml:space="preserve">: </w:t>
      </w:r>
    </w:p>
    <w:p w14:paraId="679A98D4" w14:textId="3C2C5E16" w:rsidR="00A30375" w:rsidRPr="00217DD3" w:rsidRDefault="00A30375" w:rsidP="00563D68">
      <w:pPr>
        <w:pStyle w:val="Testo1"/>
        <w:rPr>
          <w:spacing w:val="-5"/>
        </w:rPr>
      </w:pPr>
      <w:r w:rsidRPr="00217DD3">
        <w:rPr>
          <w:smallCaps/>
          <w:sz w:val="16"/>
        </w:rPr>
        <w:t>J. Elton-J. Gruber-S.J. Brown-W.N. Goetzmann</w:t>
      </w:r>
      <w:r w:rsidRPr="00217DD3">
        <w:rPr>
          <w:smallCaps/>
          <w:spacing w:val="-5"/>
          <w:sz w:val="16"/>
        </w:rPr>
        <w:t>,</w:t>
      </w:r>
      <w:r w:rsidRPr="00217DD3">
        <w:rPr>
          <w:i/>
          <w:spacing w:val="-5"/>
        </w:rPr>
        <w:t xml:space="preserve"> </w:t>
      </w:r>
      <w:r w:rsidRPr="00217DD3">
        <w:rPr>
          <w:i/>
          <w:iCs/>
          <w:spacing w:val="-5"/>
        </w:rPr>
        <w:t>Teorie di portafoglio e analisi degli investimenti,</w:t>
      </w:r>
      <w:r w:rsidRPr="00217DD3">
        <w:rPr>
          <w:spacing w:val="-5"/>
        </w:rPr>
        <w:t xml:space="preserve"> Apogeo, Milan.</w:t>
      </w:r>
    </w:p>
    <w:p w14:paraId="30E5E82A" w14:textId="710813F2" w:rsidR="00A30375" w:rsidRPr="00217DD3" w:rsidRDefault="00D0412B" w:rsidP="00563D68">
      <w:pPr>
        <w:pStyle w:val="Testo1"/>
      </w:pPr>
      <w:r w:rsidRPr="00217DD3">
        <w:t>For parts 2 and 3:</w:t>
      </w:r>
      <w:r w:rsidR="00A30375" w:rsidRPr="00217DD3">
        <w:t xml:space="preserve"> Letture di Finanza Aziendale (asset pricing e finanziamento delle imprese), EDUCatt, Milan.</w:t>
      </w:r>
    </w:p>
    <w:p w14:paraId="7F08635A" w14:textId="77CE9C0D" w:rsidR="00A30375" w:rsidRPr="00217DD3" w:rsidRDefault="00D0412B" w:rsidP="00563D68">
      <w:pPr>
        <w:pStyle w:val="Testo1"/>
        <w:rPr>
          <w:lang w:val="en-GB"/>
        </w:rPr>
      </w:pPr>
      <w:r w:rsidRPr="00217DD3">
        <w:rPr>
          <w:lang w:val="en-GB"/>
        </w:rPr>
        <w:t xml:space="preserve">To review topics for preliminary knowledge: </w:t>
      </w:r>
      <w:r w:rsidR="00A30375" w:rsidRPr="00217DD3">
        <w:rPr>
          <w:smallCaps/>
          <w:lang w:val="en-GB"/>
        </w:rPr>
        <w:t>S</w:t>
      </w:r>
      <w:r w:rsidR="00A30375" w:rsidRPr="00217DD3">
        <w:rPr>
          <w:smallCaps/>
          <w:sz w:val="16"/>
          <w:lang w:val="en-GB"/>
        </w:rPr>
        <w:t>. Ross-D. Hillier-R. Westerfield-J. Jaffe-B. Jordan</w:t>
      </w:r>
      <w:r w:rsidR="00A30375" w:rsidRPr="00217DD3">
        <w:rPr>
          <w:smallCaps/>
          <w:lang w:val="en-GB"/>
        </w:rPr>
        <w:t>,</w:t>
      </w:r>
      <w:r w:rsidR="00A30375" w:rsidRPr="00217DD3">
        <w:rPr>
          <w:i/>
          <w:lang w:val="en-GB"/>
        </w:rPr>
        <w:t xml:space="preserve"> Finanza Aziendale,</w:t>
      </w:r>
      <w:r w:rsidR="00A30375" w:rsidRPr="00217DD3">
        <w:rPr>
          <w:lang w:val="en-GB"/>
        </w:rPr>
        <w:t xml:space="preserve"> Mc Graw Hill, Milan.</w:t>
      </w:r>
    </w:p>
    <w:p w14:paraId="26D2F722" w14:textId="07851747" w:rsidR="00D0412B" w:rsidRPr="00217DD3" w:rsidRDefault="00D0412B" w:rsidP="00A30375">
      <w:pPr>
        <w:spacing w:before="240" w:after="120"/>
        <w:rPr>
          <w:b/>
          <w:i/>
          <w:sz w:val="18"/>
          <w:lang w:val="en-GB"/>
        </w:rPr>
      </w:pPr>
      <w:r w:rsidRPr="00217DD3">
        <w:rPr>
          <w:spacing w:val="-5"/>
          <w:szCs w:val="18"/>
          <w:lang w:val="en-GB"/>
        </w:rPr>
        <w:t xml:space="preserve">Further material will be made available on </w:t>
      </w:r>
      <w:r w:rsidRPr="00217DD3">
        <w:rPr>
          <w:i/>
          <w:iCs/>
          <w:spacing w:val="-5"/>
          <w:szCs w:val="18"/>
          <w:lang w:val="en-GB"/>
        </w:rPr>
        <w:t>Blackboard</w:t>
      </w:r>
      <w:r w:rsidRPr="00217DD3">
        <w:rPr>
          <w:spacing w:val="-5"/>
          <w:szCs w:val="18"/>
          <w:lang w:val="en-GB"/>
        </w:rPr>
        <w:t xml:space="preserve"> </w:t>
      </w:r>
      <w:r w:rsidR="00EA5A79">
        <w:rPr>
          <w:spacing w:val="-5"/>
          <w:szCs w:val="18"/>
          <w:lang w:val="en-GB"/>
        </w:rPr>
        <w:t>platform</w:t>
      </w:r>
      <w:r w:rsidRPr="00217DD3">
        <w:rPr>
          <w:spacing w:val="-5"/>
          <w:szCs w:val="18"/>
          <w:lang w:val="en-GB"/>
        </w:rPr>
        <w:t>.</w:t>
      </w:r>
      <w:r w:rsidRPr="00217DD3">
        <w:rPr>
          <w:b/>
          <w:i/>
          <w:sz w:val="18"/>
          <w:lang w:val="en-GB"/>
        </w:rPr>
        <w:t xml:space="preserve"> </w:t>
      </w:r>
    </w:p>
    <w:p w14:paraId="2EE2E4B8" w14:textId="07782292" w:rsidR="00A30375" w:rsidRPr="00217DD3" w:rsidRDefault="003E738A" w:rsidP="00A30375">
      <w:pPr>
        <w:spacing w:before="240" w:after="120"/>
        <w:rPr>
          <w:b/>
          <w:i/>
          <w:sz w:val="18"/>
          <w:lang w:val="en-GB"/>
        </w:rPr>
      </w:pPr>
      <w:r w:rsidRPr="00217DD3">
        <w:rPr>
          <w:b/>
          <w:i/>
          <w:sz w:val="18"/>
          <w:lang w:val="en-GB"/>
        </w:rPr>
        <w:t>TEACHING METHOD</w:t>
      </w:r>
    </w:p>
    <w:p w14:paraId="6CB8E798" w14:textId="6FA8BED1" w:rsidR="00843A55" w:rsidRPr="00217DD3" w:rsidRDefault="003E4F72" w:rsidP="00843A55">
      <w:pPr>
        <w:pStyle w:val="Testo2"/>
        <w:rPr>
          <w:rFonts w:ascii="Times New Roman" w:hAnsi="Times New Roman"/>
          <w:lang w:val="en-GB"/>
        </w:rPr>
      </w:pPr>
      <w:r w:rsidRPr="00217DD3">
        <w:rPr>
          <w:rFonts w:ascii="Times New Roman" w:hAnsi="Times New Roman"/>
          <w:lang w:val="en-GB"/>
        </w:rPr>
        <w:t>Frontal lectures, problem</w:t>
      </w:r>
      <w:r w:rsidR="00217DD3" w:rsidRPr="00217DD3">
        <w:rPr>
          <w:rFonts w:ascii="Times New Roman" w:hAnsi="Times New Roman"/>
          <w:lang w:val="en-GB"/>
        </w:rPr>
        <w:t>-</w:t>
      </w:r>
      <w:r w:rsidRPr="00217DD3">
        <w:rPr>
          <w:rFonts w:ascii="Times New Roman" w:hAnsi="Times New Roman"/>
          <w:lang w:val="en-GB"/>
        </w:rPr>
        <w:t>solving activities, and practical classes</w:t>
      </w:r>
      <w:r w:rsidR="00843A55" w:rsidRPr="00217DD3">
        <w:rPr>
          <w:rFonts w:ascii="Times New Roman" w:hAnsi="Times New Roman"/>
          <w:lang w:val="en-GB"/>
        </w:rPr>
        <w:t>.</w:t>
      </w:r>
    </w:p>
    <w:p w14:paraId="640FF102" w14:textId="4889C1B9" w:rsidR="00A30375" w:rsidRPr="00217DD3" w:rsidRDefault="003E738A" w:rsidP="00A30375">
      <w:pPr>
        <w:spacing w:before="240" w:after="120"/>
        <w:rPr>
          <w:b/>
          <w:i/>
          <w:sz w:val="18"/>
          <w:lang w:val="en-GB"/>
        </w:rPr>
      </w:pPr>
      <w:r w:rsidRPr="00217DD3">
        <w:rPr>
          <w:b/>
          <w:i/>
          <w:sz w:val="18"/>
          <w:lang w:val="en-GB"/>
        </w:rPr>
        <w:t>ASSESSMENT METHOD AND CRITERIA</w:t>
      </w:r>
    </w:p>
    <w:p w14:paraId="700BA863" w14:textId="646F778B" w:rsidR="004674C0" w:rsidRPr="00217DD3" w:rsidRDefault="004674C0" w:rsidP="00A30375">
      <w:pPr>
        <w:pStyle w:val="Testo2"/>
        <w:rPr>
          <w:lang w:val="en-GB"/>
        </w:rPr>
      </w:pPr>
      <w:r w:rsidRPr="00217DD3">
        <w:rPr>
          <w:lang w:val="en-GB"/>
        </w:rPr>
        <w:t xml:space="preserve">Students are assessed through a written exam with numerical exercises and </w:t>
      </w:r>
      <w:r w:rsidR="00D474CE">
        <w:rPr>
          <w:lang w:val="en-GB"/>
        </w:rPr>
        <w:t xml:space="preserve">multipe and </w:t>
      </w:r>
      <w:r w:rsidRPr="00217DD3">
        <w:rPr>
          <w:lang w:val="en-GB"/>
        </w:rPr>
        <w:t>open-ended questions on theory. There will be a written</w:t>
      </w:r>
      <w:r w:rsidR="00667E57" w:rsidRPr="00217DD3">
        <w:rPr>
          <w:lang w:val="en-GB"/>
        </w:rPr>
        <w:t xml:space="preserve"> </w:t>
      </w:r>
      <w:r w:rsidRPr="00217DD3">
        <w:rPr>
          <w:lang w:val="en-GB"/>
        </w:rPr>
        <w:t xml:space="preserve">interim test (not compulsory), also composed </w:t>
      </w:r>
      <w:r w:rsidR="00667E57" w:rsidRPr="00217DD3">
        <w:rPr>
          <w:lang w:val="en-GB"/>
        </w:rPr>
        <w:t>of</w:t>
      </w:r>
      <w:r w:rsidRPr="00217DD3">
        <w:rPr>
          <w:lang w:val="en-GB"/>
        </w:rPr>
        <w:t xml:space="preserve"> numerical exercises and questions on the first part of the </w:t>
      </w:r>
      <w:r w:rsidR="00667E57" w:rsidRPr="00217DD3">
        <w:rPr>
          <w:lang w:val="en-GB"/>
        </w:rPr>
        <w:t>syllabus</w:t>
      </w:r>
      <w:r w:rsidRPr="00217DD3">
        <w:rPr>
          <w:lang w:val="en-GB"/>
        </w:rPr>
        <w:t xml:space="preserve">.  </w:t>
      </w:r>
    </w:p>
    <w:p w14:paraId="529DC134" w14:textId="55E1C38E" w:rsidR="00A30375" w:rsidRPr="00217DD3" w:rsidRDefault="003E4F72" w:rsidP="00A30375">
      <w:pPr>
        <w:pStyle w:val="Testo2"/>
        <w:rPr>
          <w:lang w:val="en-GB"/>
        </w:rPr>
      </w:pPr>
      <w:r w:rsidRPr="00217DD3">
        <w:rPr>
          <w:rFonts w:ascii="Times New Roman" w:hAnsi="Times New Roman"/>
          <w:lang w:val="en-GB"/>
        </w:rPr>
        <w:t>Further information on the assessment method will be made available on B</w:t>
      </w:r>
      <w:r w:rsidR="00843A55" w:rsidRPr="00217DD3">
        <w:rPr>
          <w:rFonts w:ascii="Times New Roman" w:hAnsi="Times New Roman"/>
          <w:lang w:val="en-GB"/>
        </w:rPr>
        <w:t xml:space="preserve">lackboard. </w:t>
      </w:r>
      <w:r w:rsidR="00667E57" w:rsidRPr="00217DD3">
        <w:rPr>
          <w:noProof w:val="0"/>
          <w:lang w:val="en-GB"/>
        </w:rPr>
        <w:t>B</w:t>
      </w:r>
      <w:r w:rsidR="007A0BB3" w:rsidRPr="00217DD3">
        <w:rPr>
          <w:noProof w:val="0"/>
          <w:lang w:val="en-GB"/>
        </w:rPr>
        <w:t>road awareness of the c</w:t>
      </w:r>
      <w:r w:rsidR="00667E57" w:rsidRPr="00217DD3">
        <w:rPr>
          <w:noProof w:val="0"/>
          <w:lang w:val="en-GB"/>
        </w:rPr>
        <w:t>o</w:t>
      </w:r>
      <w:r w:rsidR="007A0BB3" w:rsidRPr="00217DD3">
        <w:rPr>
          <w:noProof w:val="0"/>
          <w:lang w:val="en-GB"/>
        </w:rPr>
        <w:t xml:space="preserve">urse topics, ability to critically apply knowledge and specific language mastery in the financial area </w:t>
      </w:r>
      <w:r w:rsidR="007A0BB3" w:rsidRPr="00217DD3">
        <w:rPr>
          <w:lang w:val="en-GB"/>
        </w:rPr>
        <w:t>are the main criteria for obtaining a mark of excellence.</w:t>
      </w:r>
    </w:p>
    <w:p w14:paraId="4141F7E9" w14:textId="77777777" w:rsidR="003E738A" w:rsidRPr="00217DD3" w:rsidRDefault="003E738A" w:rsidP="003E738A">
      <w:pPr>
        <w:spacing w:before="240" w:after="120"/>
        <w:rPr>
          <w:b/>
          <w:i/>
          <w:sz w:val="18"/>
          <w:lang w:val="en-GB"/>
        </w:rPr>
      </w:pPr>
      <w:r w:rsidRPr="00217DD3">
        <w:rPr>
          <w:b/>
          <w:i/>
          <w:sz w:val="18"/>
          <w:lang w:val="en-GB"/>
        </w:rPr>
        <w:t>NOTES AND PREREQUISITES</w:t>
      </w:r>
    </w:p>
    <w:p w14:paraId="2B100AA2" w14:textId="17DAAE86" w:rsidR="003E4F72" w:rsidRPr="00217DD3" w:rsidRDefault="003E4F72" w:rsidP="00BC77A3">
      <w:pPr>
        <w:pStyle w:val="Testo2"/>
        <w:rPr>
          <w:rFonts w:ascii="Times New Roman" w:hAnsi="Times New Roman"/>
          <w:lang w:val="en-GB"/>
        </w:rPr>
      </w:pPr>
      <w:r w:rsidRPr="00217DD3">
        <w:rPr>
          <w:rFonts w:ascii="Times New Roman" w:hAnsi="Times New Roman"/>
          <w:lang w:val="en-GB"/>
        </w:rPr>
        <w:t xml:space="preserve">There are no prerequisites for attending the course. However, students should ideally have a good knowledge of the key concepts of corporate finance, such as determination of </w:t>
      </w:r>
      <w:r w:rsidR="00291603" w:rsidRPr="00217DD3">
        <w:rPr>
          <w:rFonts w:ascii="Times New Roman" w:hAnsi="Times New Roman"/>
          <w:lang w:val="en-GB"/>
        </w:rPr>
        <w:t xml:space="preserve">the </w:t>
      </w:r>
      <w:r w:rsidRPr="00217DD3">
        <w:rPr>
          <w:rFonts w:ascii="Times New Roman" w:hAnsi="Times New Roman"/>
          <w:lang w:val="en-GB"/>
        </w:rPr>
        <w:t>cash flows</w:t>
      </w:r>
      <w:r w:rsidR="00291603" w:rsidRPr="00217DD3">
        <w:rPr>
          <w:rFonts w:ascii="Times New Roman" w:hAnsi="Times New Roman"/>
          <w:lang w:val="en-GB"/>
        </w:rPr>
        <w:t xml:space="preserve"> of a company</w:t>
      </w:r>
      <w:r w:rsidRPr="00217DD3">
        <w:rPr>
          <w:rFonts w:ascii="Times New Roman" w:hAnsi="Times New Roman"/>
          <w:lang w:val="en-GB"/>
        </w:rPr>
        <w:t xml:space="preserve">, </w:t>
      </w:r>
      <w:r w:rsidR="00291603" w:rsidRPr="00217DD3">
        <w:rPr>
          <w:rFonts w:ascii="Times New Roman" w:hAnsi="Times New Roman"/>
          <w:lang w:val="en-GB"/>
        </w:rPr>
        <w:t xml:space="preserve">present value calculation, capital budgeting decisions, the determinants of enterprise value, and the choices related to financial structure. The course is recommended only to students who have good knowledge of the topics mentioned above </w:t>
      </w:r>
    </w:p>
    <w:p w14:paraId="17AA2BA2" w14:textId="48A82472" w:rsidR="003E738A" w:rsidRPr="00E26793" w:rsidRDefault="00843A55" w:rsidP="00E26793">
      <w:pPr>
        <w:spacing w:before="120"/>
        <w:ind w:firstLine="284"/>
        <w:rPr>
          <w:sz w:val="18"/>
          <w:szCs w:val="18"/>
          <w:lang w:val="en-GB"/>
        </w:rPr>
      </w:pPr>
      <w:r w:rsidRPr="00217DD3">
        <w:rPr>
          <w:sz w:val="18"/>
          <w:szCs w:val="18"/>
          <w:lang w:val="en-GB"/>
        </w:rPr>
        <w:t>In case the current Covid-19 health emergency does not allow frontal teaching, remote teaching will be carried out following procedures that will be promptly notified to students.</w:t>
      </w:r>
    </w:p>
    <w:sectPr w:rsidR="003E738A" w:rsidRPr="00E2679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D4C05"/>
    <w:multiLevelType w:val="hybridMultilevel"/>
    <w:tmpl w:val="93EC405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 w15:restartNumberingAfterBreak="0">
    <w:nsid w:val="2CBF4A95"/>
    <w:multiLevelType w:val="hybridMultilevel"/>
    <w:tmpl w:val="2626EF48"/>
    <w:lvl w:ilvl="0" w:tplc="0410000F">
      <w:start w:val="1"/>
      <w:numFmt w:val="decimal"/>
      <w:lvlText w:val="%1."/>
      <w:lvlJc w:val="left"/>
      <w:pPr>
        <w:ind w:left="720" w:hanging="360"/>
      </w:pPr>
      <w:rPr>
        <w:rFonts w:hint="default"/>
        <w:i w:val="0"/>
      </w:rPr>
    </w:lvl>
    <w:lvl w:ilvl="1" w:tplc="2F3670CE">
      <w:start w:val="1"/>
      <w:numFmt w:val="lowerLetter"/>
      <w:lvlText w:val="%2."/>
      <w:lvlJc w:val="left"/>
      <w:pPr>
        <w:ind w:left="1440" w:hanging="360"/>
      </w:pPr>
      <w:rPr>
        <w:i w:val="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1F3E8B"/>
    <w:multiLevelType w:val="hybridMultilevel"/>
    <w:tmpl w:val="CF42C8D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0F6"/>
    <w:rsid w:val="000F5387"/>
    <w:rsid w:val="00187B99"/>
    <w:rsid w:val="001A4FBE"/>
    <w:rsid w:val="002014DD"/>
    <w:rsid w:val="00217DD3"/>
    <w:rsid w:val="00254D9A"/>
    <w:rsid w:val="0028061C"/>
    <w:rsid w:val="00291603"/>
    <w:rsid w:val="002D5E17"/>
    <w:rsid w:val="003411BB"/>
    <w:rsid w:val="003E4F72"/>
    <w:rsid w:val="003E738A"/>
    <w:rsid w:val="003F3C73"/>
    <w:rsid w:val="00413AB1"/>
    <w:rsid w:val="004674C0"/>
    <w:rsid w:val="004D1217"/>
    <w:rsid w:val="004D6008"/>
    <w:rsid w:val="00532255"/>
    <w:rsid w:val="00563D68"/>
    <w:rsid w:val="005900F6"/>
    <w:rsid w:val="00640794"/>
    <w:rsid w:val="00667E57"/>
    <w:rsid w:val="006F1772"/>
    <w:rsid w:val="007A0BB3"/>
    <w:rsid w:val="007B2A97"/>
    <w:rsid w:val="00843A55"/>
    <w:rsid w:val="00881A84"/>
    <w:rsid w:val="008942E7"/>
    <w:rsid w:val="008A1204"/>
    <w:rsid w:val="00900CCA"/>
    <w:rsid w:val="00906D3B"/>
    <w:rsid w:val="00924B77"/>
    <w:rsid w:val="00940DA2"/>
    <w:rsid w:val="009E055C"/>
    <w:rsid w:val="00A30375"/>
    <w:rsid w:val="00A74F6F"/>
    <w:rsid w:val="00AD7557"/>
    <w:rsid w:val="00B50C5D"/>
    <w:rsid w:val="00B51253"/>
    <w:rsid w:val="00B525CC"/>
    <w:rsid w:val="00BC17D8"/>
    <w:rsid w:val="00BC77A3"/>
    <w:rsid w:val="00C07F37"/>
    <w:rsid w:val="00C83BDB"/>
    <w:rsid w:val="00C85E3C"/>
    <w:rsid w:val="00D0412B"/>
    <w:rsid w:val="00D329C9"/>
    <w:rsid w:val="00D404F2"/>
    <w:rsid w:val="00D474CE"/>
    <w:rsid w:val="00D754AF"/>
    <w:rsid w:val="00E26793"/>
    <w:rsid w:val="00E607E6"/>
    <w:rsid w:val="00EA5A79"/>
    <w:rsid w:val="00EF3246"/>
    <w:rsid w:val="00F645F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C5C3D"/>
  <w15:chartTrackingRefBased/>
  <w15:docId w15:val="{9C0EC95A-71F8-405D-A162-84B9E39F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30375"/>
    <w:pPr>
      <w:tabs>
        <w:tab w:val="clear" w:pos="284"/>
      </w:tabs>
      <w:spacing w:line="240" w:lineRule="auto"/>
      <w:ind w:left="720"/>
      <w:contextualSpacing/>
    </w:pPr>
    <w:rPr>
      <w:szCs w:val="20"/>
    </w:rPr>
  </w:style>
  <w:style w:type="paragraph" w:styleId="Testofumetto">
    <w:name w:val="Balloon Text"/>
    <w:basedOn w:val="Normale"/>
    <w:link w:val="TestofumettoCarattere"/>
    <w:semiHidden/>
    <w:unhideWhenUsed/>
    <w:rsid w:val="00843A5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43A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41666">
      <w:bodyDiv w:val="1"/>
      <w:marLeft w:val="0"/>
      <w:marRight w:val="0"/>
      <w:marTop w:val="0"/>
      <w:marBottom w:val="0"/>
      <w:divBdr>
        <w:top w:val="none" w:sz="0" w:space="0" w:color="auto"/>
        <w:left w:val="none" w:sz="0" w:space="0" w:color="auto"/>
        <w:bottom w:val="none" w:sz="0" w:space="0" w:color="auto"/>
        <w:right w:val="none" w:sz="0" w:space="0" w:color="auto"/>
      </w:divBdr>
    </w:div>
    <w:div w:id="444078408">
      <w:bodyDiv w:val="1"/>
      <w:marLeft w:val="0"/>
      <w:marRight w:val="0"/>
      <w:marTop w:val="0"/>
      <w:marBottom w:val="0"/>
      <w:divBdr>
        <w:top w:val="none" w:sz="0" w:space="0" w:color="auto"/>
        <w:left w:val="none" w:sz="0" w:space="0" w:color="auto"/>
        <w:bottom w:val="none" w:sz="0" w:space="0" w:color="auto"/>
        <w:right w:val="none" w:sz="0" w:space="0" w:color="auto"/>
      </w:divBdr>
    </w:div>
    <w:div w:id="1091662772">
      <w:bodyDiv w:val="1"/>
      <w:marLeft w:val="0"/>
      <w:marRight w:val="0"/>
      <w:marTop w:val="0"/>
      <w:marBottom w:val="0"/>
      <w:divBdr>
        <w:top w:val="none" w:sz="0" w:space="0" w:color="auto"/>
        <w:left w:val="none" w:sz="0" w:space="0" w:color="auto"/>
        <w:bottom w:val="none" w:sz="0" w:space="0" w:color="auto"/>
        <w:right w:val="none" w:sz="0" w:space="0" w:color="auto"/>
      </w:divBdr>
    </w:div>
    <w:div w:id="1822115040">
      <w:bodyDiv w:val="1"/>
      <w:marLeft w:val="0"/>
      <w:marRight w:val="0"/>
      <w:marTop w:val="0"/>
      <w:marBottom w:val="0"/>
      <w:divBdr>
        <w:top w:val="none" w:sz="0" w:space="0" w:color="auto"/>
        <w:left w:val="none" w:sz="0" w:space="0" w:color="auto"/>
        <w:bottom w:val="none" w:sz="0" w:space="0" w:color="auto"/>
        <w:right w:val="none" w:sz="0" w:space="0" w:color="auto"/>
      </w:divBdr>
    </w:div>
    <w:div w:id="18583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07EF8-E87C-42EA-9245-934F48F5E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2</Pages>
  <Words>654</Words>
  <Characters>3801</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2022-06-21T07:58:00Z</dcterms:created>
  <dcterms:modified xsi:type="dcterms:W3CDTF">2022-06-21T07:58:00Z</dcterms:modified>
</cp:coreProperties>
</file>