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736D" w14:textId="77777777" w:rsidR="008F2619" w:rsidRPr="00D97E0A" w:rsidRDefault="008F2619" w:rsidP="008F2619">
      <w:pPr>
        <w:pStyle w:val="Titolo1"/>
        <w:rPr>
          <w:noProof w:val="0"/>
          <w:lang w:val="en-GB"/>
        </w:rPr>
      </w:pPr>
      <w:r w:rsidRPr="00D97E0A">
        <w:rPr>
          <w:noProof w:val="0"/>
          <w:lang w:val="en-GB"/>
        </w:rPr>
        <w:t>International Expansion of Markets and International Firms</w:t>
      </w:r>
    </w:p>
    <w:p w14:paraId="39A08909" w14:textId="1A039613" w:rsidR="00EB2033" w:rsidRPr="00D97E0A" w:rsidRDefault="0041362A" w:rsidP="00EB2033">
      <w:pPr>
        <w:pStyle w:val="Titolo2"/>
        <w:rPr>
          <w:noProof w:val="0"/>
        </w:rPr>
      </w:pPr>
      <w:r w:rsidRPr="00D97E0A">
        <w:rPr>
          <w:noProof w:val="0"/>
        </w:rPr>
        <w:t>Prof. Alessandro Baroncelli; Prof. Gabriele Deana</w:t>
      </w:r>
      <w:bookmarkStart w:id="0" w:name="_Hlk18846052"/>
      <w:r w:rsidR="00EB2033" w:rsidRPr="00D97E0A">
        <w:rPr>
          <w:b/>
          <w:i/>
          <w:noProof w:val="0"/>
          <w:szCs w:val="18"/>
        </w:rPr>
        <w:t xml:space="preserve"> </w:t>
      </w:r>
      <w:bookmarkEnd w:id="0"/>
    </w:p>
    <w:p w14:paraId="1919FEC7" w14:textId="1C7F8048" w:rsidR="0041362A" w:rsidRPr="00D97E0A" w:rsidRDefault="00EB2033" w:rsidP="0041362A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1" w:name="_Hlk18846087"/>
      <w:r w:rsidRPr="00D97E0A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COURSE AIMS AND INTENDED LEARNING OUTCOMES</w:t>
      </w:r>
      <w:bookmarkEnd w:id="1"/>
    </w:p>
    <w:p w14:paraId="154FCACC" w14:textId="766D890F" w:rsidR="0003588B" w:rsidRPr="00D97E0A" w:rsidRDefault="00F9491F" w:rsidP="0041362A">
      <w:pPr>
        <w:widowControl/>
        <w:tabs>
          <w:tab w:val="left" w:pos="284"/>
        </w:tabs>
        <w:spacing w:line="240" w:lineRule="exact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The aim of the course is to provide students with the knowledge of </w:t>
      </w:r>
      <w:r w:rsidR="00264741"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the 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tools and analysis models of the main dynamics of the internationali</w:t>
      </w:r>
      <w:r w:rsidR="00264741" w:rsidRPr="00D97E0A">
        <w:rPr>
          <w:rFonts w:ascii="Times" w:eastAsia="Times New Roman" w:hAnsi="Times" w:cs="Times"/>
          <w:sz w:val="20"/>
          <w:szCs w:val="24"/>
          <w:lang w:val="en-GB" w:eastAsia="it-IT"/>
        </w:rPr>
        <w:t>s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ation processes of companies and markets. The course </w:t>
      </w:r>
      <w:r w:rsidR="00264741"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also 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aims to provide the conceptual and analytical bases useful for understanding the main factors that affect the internationali</w:t>
      </w:r>
      <w:r w:rsidR="00264741" w:rsidRPr="00D97E0A">
        <w:rPr>
          <w:rFonts w:ascii="Times" w:eastAsia="Times New Roman" w:hAnsi="Times" w:cs="Times"/>
          <w:sz w:val="20"/>
          <w:szCs w:val="24"/>
          <w:lang w:val="en-GB" w:eastAsia="it-IT"/>
        </w:rPr>
        <w:t>s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ation processes and the opportunities they provide. In particular, the course outlines, in a micro and macroeconomic perspective, the evolution known from the internationali</w:t>
      </w:r>
      <w:r w:rsidR="00264741" w:rsidRPr="00D97E0A">
        <w:rPr>
          <w:rFonts w:ascii="Times" w:eastAsia="Times New Roman" w:hAnsi="Times" w:cs="Times"/>
          <w:sz w:val="20"/>
          <w:szCs w:val="24"/>
          <w:lang w:val="en-GB" w:eastAsia="it-IT"/>
        </w:rPr>
        <w:t>s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ation processes of companies, by </w:t>
      </w:r>
      <w:r w:rsidR="00264741"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specifically 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focusing on the activity of multinational companies and on decisions concerning</w:t>
      </w:r>
      <w:r w:rsidR="00264741"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 the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 Foreign Direct Investment (FDI). </w:t>
      </w:r>
    </w:p>
    <w:p w14:paraId="3123B7EC" w14:textId="70FE883E" w:rsidR="0003588B" w:rsidRPr="00D97E0A" w:rsidRDefault="0003588B" w:rsidP="0041362A">
      <w:pPr>
        <w:widowControl/>
        <w:tabs>
          <w:tab w:val="left" w:pos="284"/>
        </w:tabs>
        <w:spacing w:line="240" w:lineRule="exact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A</w:t>
      </w:r>
      <w:r w:rsidR="00F9491F" w:rsidRPr="00D97E0A">
        <w:rPr>
          <w:rFonts w:ascii="Times" w:eastAsia="Times New Roman" w:hAnsi="Times" w:cs="Times"/>
          <w:sz w:val="20"/>
          <w:szCs w:val="24"/>
          <w:lang w:val="en-GB" w:eastAsia="it-IT"/>
        </w:rPr>
        <w:t>t the end of the course, students will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:</w:t>
      </w:r>
    </w:p>
    <w:p w14:paraId="42539AF9" w14:textId="05D6D66B" w:rsidR="0003588B" w:rsidRPr="00D97E0A" w:rsidRDefault="00F9491F" w:rsidP="0041362A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be able to understand how trade policies and transport costs affect globalisation processes</w:t>
      </w:r>
    </w:p>
    <w:p w14:paraId="1C6D0BD0" w14:textId="66A8CB12" w:rsidR="0003588B" w:rsidRPr="00D97E0A" w:rsidRDefault="00F9491F" w:rsidP="0041362A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have acquired the ability to identify the behaviour of companies that operate on international markets</w:t>
      </w:r>
      <w:r w:rsidR="00264741" w:rsidRPr="00D97E0A">
        <w:rPr>
          <w:rFonts w:ascii="Times" w:eastAsia="Times New Roman" w:hAnsi="Times" w:cs="Times"/>
          <w:sz w:val="20"/>
          <w:szCs w:val="24"/>
          <w:lang w:val="en-GB" w:eastAsia="it-IT"/>
        </w:rPr>
        <w:t>,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 both in operational and in organi</w:t>
      </w:r>
      <w:r w:rsidR="00264741" w:rsidRPr="00D97E0A">
        <w:rPr>
          <w:rFonts w:ascii="Times" w:eastAsia="Times New Roman" w:hAnsi="Times" w:cs="Times"/>
          <w:sz w:val="20"/>
          <w:szCs w:val="24"/>
          <w:lang w:val="en-GB" w:eastAsia="it-IT"/>
        </w:rPr>
        <w:t>s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ational terms, and be able to distinguish these processes according to the company’s purposes and characteristics</w:t>
      </w:r>
      <w:r w:rsidR="0003588B" w:rsidRPr="00D97E0A">
        <w:rPr>
          <w:rFonts w:ascii="Times" w:eastAsia="Times New Roman" w:hAnsi="Times" w:cs="Times"/>
          <w:sz w:val="20"/>
          <w:szCs w:val="24"/>
          <w:lang w:val="en-GB" w:eastAsia="it-IT"/>
        </w:rPr>
        <w:t>.</w:t>
      </w:r>
    </w:p>
    <w:p w14:paraId="1E6AFDBC" w14:textId="2F8C9EE0" w:rsidR="0003588B" w:rsidRPr="00D97E0A" w:rsidRDefault="002A17FD" w:rsidP="0041362A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be able to understand the trend and role that foreign investments (FDI) play for the companies and countries involved</w:t>
      </w:r>
      <w:r w:rsidR="0003588B" w:rsidRPr="00D97E0A">
        <w:rPr>
          <w:rFonts w:ascii="Times" w:eastAsia="Times New Roman" w:hAnsi="Times" w:cs="Times"/>
          <w:sz w:val="20"/>
          <w:szCs w:val="24"/>
          <w:lang w:val="en-GB" w:eastAsia="it-IT"/>
        </w:rPr>
        <w:t>.</w:t>
      </w:r>
    </w:p>
    <w:p w14:paraId="5FA364E1" w14:textId="77777777" w:rsidR="00114B71" w:rsidRPr="00114B71" w:rsidRDefault="00114B71" w:rsidP="00114B71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2" w:name="_Hlk18846112"/>
      <w:r w:rsidRPr="00114B71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COURSE CONTENT</w:t>
      </w:r>
      <w:bookmarkEnd w:id="2"/>
      <w:r w:rsidRPr="00114B71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 xml:space="preserve"> </w:t>
      </w:r>
    </w:p>
    <w:p w14:paraId="40B7C6B9" w14:textId="4FC4C3EA" w:rsidR="008E3B5A" w:rsidRPr="00D97E0A" w:rsidRDefault="008E3B5A" w:rsidP="008E3B5A">
      <w:pPr>
        <w:spacing w:before="120" w:line="240" w:lineRule="exact"/>
        <w:rPr>
          <w:rFonts w:ascii="Times" w:hAnsi="Times"/>
          <w:sz w:val="20"/>
          <w:lang w:val="it-IT"/>
        </w:rPr>
      </w:pPr>
      <w:r w:rsidRPr="00D97E0A">
        <w:rPr>
          <w:rFonts w:ascii="Times" w:hAnsi="Times"/>
          <w:sz w:val="20"/>
          <w:lang w:val="it-IT"/>
        </w:rPr>
        <w:t xml:space="preserve">In considerazione dei contenuti, delle modalità di erogazione e degli obiettivi didattici, il corso si configura come un’esperienza di </w:t>
      </w:r>
      <w:r w:rsidRPr="00D97E0A">
        <w:rPr>
          <w:rFonts w:ascii="Times" w:hAnsi="Times"/>
          <w:i/>
          <w:sz w:val="20"/>
          <w:lang w:val="it-IT"/>
        </w:rPr>
        <w:t xml:space="preserve">Internationalization at Home </w:t>
      </w:r>
      <w:r w:rsidRPr="00D97E0A">
        <w:rPr>
          <w:rFonts w:ascii="Times" w:hAnsi="Times"/>
          <w:sz w:val="20"/>
          <w:lang w:val="it-IT"/>
        </w:rPr>
        <w:t>(I@H)*</w:t>
      </w:r>
      <w:r w:rsidRPr="00D97E0A">
        <w:rPr>
          <w:rStyle w:val="Rimandonotaapidipagina"/>
          <w:rFonts w:ascii="Times" w:hAnsi="Times"/>
          <w:sz w:val="20"/>
          <w:lang w:val="it-IT"/>
        </w:rPr>
        <w:footnoteReference w:customMarkFollows="1" w:id="1"/>
        <w:t>*</w:t>
      </w:r>
      <w:r w:rsidRPr="00D97E0A">
        <w:rPr>
          <w:rFonts w:ascii="Times" w:hAnsi="Times"/>
          <w:sz w:val="20"/>
          <w:lang w:val="it-IT"/>
        </w:rPr>
        <w:t>.</w:t>
      </w:r>
    </w:p>
    <w:p w14:paraId="2F793C7A" w14:textId="2FFEBC78" w:rsidR="0003588B" w:rsidRPr="00D97E0A" w:rsidRDefault="0041362A" w:rsidP="00114B71">
      <w:pPr>
        <w:widowControl/>
        <w:tabs>
          <w:tab w:val="left" w:pos="284"/>
        </w:tabs>
        <w:spacing w:before="120"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>Modul</w:t>
      </w:r>
      <w:r w:rsidR="002A17FD"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>e</w:t>
      </w:r>
      <w:r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 xml:space="preserve"> </w:t>
      </w:r>
      <w:r w:rsidR="00264741"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 xml:space="preserve">1 </w:t>
      </w:r>
      <w:r w:rsidR="002A17FD"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>–</w:t>
      </w:r>
      <w:r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 xml:space="preserve"> </w:t>
      </w:r>
      <w:r w:rsidR="002A17FD"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 xml:space="preserve">First </w:t>
      </w:r>
      <w:r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>Part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 </w:t>
      </w:r>
      <w:r w:rsidR="0003588B" w:rsidRPr="00D97E0A">
        <w:rPr>
          <w:rFonts w:ascii="Times" w:eastAsia="Times New Roman" w:hAnsi="Times" w:cs="Times"/>
          <w:sz w:val="20"/>
          <w:szCs w:val="24"/>
          <w:lang w:val="en-GB" w:eastAsia="it-IT"/>
        </w:rPr>
        <w:t>(</w:t>
      </w:r>
      <w:r w:rsidR="0003588B" w:rsidRPr="00D97E0A">
        <w:rPr>
          <w:rFonts w:ascii="Times" w:eastAsia="Times New Roman" w:hAnsi="Times" w:cs="Times"/>
          <w:i/>
          <w:sz w:val="20"/>
          <w:szCs w:val="24"/>
          <w:lang w:val="en-GB" w:eastAsia="it-IT"/>
        </w:rPr>
        <w:t>Prof. Alessandro Baroncelli</w:t>
      </w:r>
      <w:r w:rsidR="0003588B" w:rsidRPr="00D97E0A">
        <w:rPr>
          <w:rFonts w:ascii="Times" w:eastAsia="Times New Roman" w:hAnsi="Times" w:cs="Times"/>
          <w:sz w:val="20"/>
          <w:szCs w:val="24"/>
          <w:lang w:val="en-GB" w:eastAsia="it-IT"/>
        </w:rPr>
        <w:t>)</w:t>
      </w:r>
    </w:p>
    <w:p w14:paraId="5911E790" w14:textId="430325FB" w:rsidR="0003588B" w:rsidRPr="00D97E0A" w:rsidRDefault="002A17FD" w:rsidP="0041362A">
      <w:pPr>
        <w:pStyle w:val="Paragrafoelenco"/>
        <w:widowControl/>
        <w:numPr>
          <w:ilvl w:val="0"/>
          <w:numId w:val="7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The concepts of internationalisation and globalisation (12 hours).</w:t>
      </w:r>
    </w:p>
    <w:p w14:paraId="1EED77F3" w14:textId="3747F4FD" w:rsidR="0003588B" w:rsidRPr="00D97E0A" w:rsidRDefault="00264741" w:rsidP="0041362A">
      <w:pPr>
        <w:pStyle w:val="Paragrafoelenco"/>
        <w:widowControl/>
        <w:numPr>
          <w:ilvl w:val="0"/>
          <w:numId w:val="7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Foreign market entry c</w:t>
      </w:r>
      <w:r w:rsidR="002A17FD" w:rsidRPr="00D97E0A">
        <w:rPr>
          <w:rFonts w:ascii="Times" w:eastAsia="Times New Roman" w:hAnsi="Times" w:cs="Times"/>
          <w:sz w:val="20"/>
          <w:szCs w:val="24"/>
          <w:lang w:val="en-GB" w:eastAsia="it-IT"/>
        </w:rPr>
        <w:t>onditions: analysis, market attractiveness evaluation and market selection, forms of internationalisation (6 hours).</w:t>
      </w:r>
    </w:p>
    <w:p w14:paraId="171F69B1" w14:textId="638DB80B" w:rsidR="0003588B" w:rsidRPr="00D97E0A" w:rsidRDefault="0041362A" w:rsidP="0041362A">
      <w:pPr>
        <w:widowControl/>
        <w:tabs>
          <w:tab w:val="left" w:pos="284"/>
        </w:tabs>
        <w:spacing w:before="120"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>Modul</w:t>
      </w:r>
      <w:r w:rsidR="002A17FD"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>e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 </w:t>
      </w:r>
      <w:r w:rsidR="00693074"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2 </w:t>
      </w:r>
      <w:r w:rsidR="0003588B" w:rsidRPr="00D97E0A">
        <w:rPr>
          <w:rFonts w:ascii="Times" w:eastAsia="Times New Roman" w:hAnsi="Times" w:cs="Times"/>
          <w:sz w:val="20"/>
          <w:szCs w:val="24"/>
          <w:lang w:val="en-GB" w:eastAsia="it-IT"/>
        </w:rPr>
        <w:t>(</w:t>
      </w:r>
      <w:r w:rsidR="0003588B" w:rsidRPr="00D97E0A">
        <w:rPr>
          <w:rFonts w:ascii="Times" w:eastAsia="Times New Roman" w:hAnsi="Times" w:cs="Times"/>
          <w:i/>
          <w:sz w:val="20"/>
          <w:szCs w:val="24"/>
          <w:lang w:val="en-GB" w:eastAsia="it-IT"/>
        </w:rPr>
        <w:t>Prof. Gabriele Deana</w:t>
      </w:r>
      <w:r w:rsidR="0003588B" w:rsidRPr="00D97E0A">
        <w:rPr>
          <w:rFonts w:ascii="Times" w:eastAsia="Times New Roman" w:hAnsi="Times" w:cs="Times"/>
          <w:sz w:val="20"/>
          <w:szCs w:val="24"/>
          <w:lang w:val="en-GB" w:eastAsia="it-IT"/>
        </w:rPr>
        <w:t>)</w:t>
      </w:r>
    </w:p>
    <w:p w14:paraId="2B26588F" w14:textId="6BEDD2CA" w:rsidR="0003588B" w:rsidRPr="00D97E0A" w:rsidRDefault="002A17FD" w:rsidP="00C67964">
      <w:pPr>
        <w:pStyle w:val="Paragrafoelenco"/>
        <w:widowControl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The evolution of the globalisation process (4 hours)</w:t>
      </w:r>
    </w:p>
    <w:p w14:paraId="792034B2" w14:textId="4844BBCC" w:rsidR="0003588B" w:rsidRPr="00D97E0A" w:rsidRDefault="002A17FD" w:rsidP="00C67964">
      <w:pPr>
        <w:pStyle w:val="Paragrafoelenco"/>
        <w:widowControl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lastRenderedPageBreak/>
        <w:t>The mobility of production factors and their role in the globalisation process (4 hours)</w:t>
      </w:r>
    </w:p>
    <w:p w14:paraId="63928D31" w14:textId="6A94223E" w:rsidR="0003588B" w:rsidRPr="00D97E0A" w:rsidRDefault="002A17FD" w:rsidP="00C67964">
      <w:pPr>
        <w:pStyle w:val="Paragrafoelenco"/>
        <w:widowControl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Determinants, role and characteristics of FDI (6 hours)</w:t>
      </w:r>
    </w:p>
    <w:p w14:paraId="083F8CD0" w14:textId="62F873EA" w:rsidR="0003588B" w:rsidRPr="00D97E0A" w:rsidRDefault="002A17FD" w:rsidP="00C67964">
      <w:pPr>
        <w:pStyle w:val="Paragrafoelenco"/>
        <w:widowControl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The activity of multinationals (6 hours).</w:t>
      </w:r>
    </w:p>
    <w:p w14:paraId="0909AC48" w14:textId="5FA499CC" w:rsidR="0003588B" w:rsidRPr="00D97E0A" w:rsidRDefault="0041362A" w:rsidP="0041362A">
      <w:pPr>
        <w:widowControl/>
        <w:tabs>
          <w:tab w:val="left" w:pos="284"/>
        </w:tabs>
        <w:spacing w:before="120" w:line="240" w:lineRule="exact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>Modul</w:t>
      </w:r>
      <w:r w:rsidR="002A17FD"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>e</w:t>
      </w:r>
      <w:r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 xml:space="preserve"> </w:t>
      </w:r>
      <w:r w:rsidR="00264741"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 xml:space="preserve">1 </w:t>
      </w:r>
      <w:r w:rsidRPr="00D97E0A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>- Second Part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 </w:t>
      </w:r>
      <w:r w:rsidR="0003588B" w:rsidRPr="00D97E0A">
        <w:rPr>
          <w:rFonts w:ascii="Times" w:eastAsia="Times New Roman" w:hAnsi="Times" w:cs="Times"/>
          <w:sz w:val="20"/>
          <w:szCs w:val="24"/>
          <w:lang w:val="en-GB" w:eastAsia="it-IT"/>
        </w:rPr>
        <w:t>(</w:t>
      </w:r>
      <w:r w:rsidR="0003588B" w:rsidRPr="00D97E0A">
        <w:rPr>
          <w:rFonts w:ascii="Times" w:eastAsia="Times New Roman" w:hAnsi="Times" w:cs="Times"/>
          <w:i/>
          <w:sz w:val="20"/>
          <w:szCs w:val="24"/>
          <w:lang w:val="en-GB" w:eastAsia="it-IT"/>
        </w:rPr>
        <w:t>Prof. Alessandro Baroncelli</w:t>
      </w:r>
      <w:r w:rsidR="0003588B" w:rsidRPr="00D97E0A">
        <w:rPr>
          <w:rFonts w:ascii="Times" w:eastAsia="Times New Roman" w:hAnsi="Times" w:cs="Times"/>
          <w:sz w:val="20"/>
          <w:szCs w:val="24"/>
          <w:lang w:val="en-GB" w:eastAsia="it-IT"/>
        </w:rPr>
        <w:t>)</w:t>
      </w:r>
    </w:p>
    <w:p w14:paraId="5322F9C8" w14:textId="0EDCED14" w:rsidR="0003588B" w:rsidRPr="00D97E0A" w:rsidRDefault="00BB634C" w:rsidP="0041362A">
      <w:pPr>
        <w:pStyle w:val="Paragrafoelenco"/>
        <w:widowControl/>
        <w:numPr>
          <w:ilvl w:val="0"/>
          <w:numId w:val="7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Comparative advantage and localisation choices (6 hours).</w:t>
      </w:r>
    </w:p>
    <w:p w14:paraId="7FD54D43" w14:textId="5773AFF7" w:rsidR="0003588B" w:rsidRPr="00D97E0A" w:rsidRDefault="00693074" w:rsidP="0041362A">
      <w:pPr>
        <w:pStyle w:val="Paragrafoelenco"/>
        <w:widowControl/>
        <w:numPr>
          <w:ilvl w:val="0"/>
          <w:numId w:val="7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I</w:t>
      </w:r>
      <w:r w:rsidR="00BB634C" w:rsidRPr="00D97E0A">
        <w:rPr>
          <w:rFonts w:ascii="Times" w:eastAsia="Times New Roman" w:hAnsi="Times" w:cs="Times"/>
          <w:sz w:val="20"/>
          <w:szCs w:val="24"/>
          <w:lang w:val="en-GB" w:eastAsia="it-IT"/>
        </w:rPr>
        <w:t>nternationali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s</w:t>
      </w:r>
      <w:r w:rsidR="00BB634C" w:rsidRPr="00D97E0A">
        <w:rPr>
          <w:rFonts w:ascii="Times" w:eastAsia="Times New Roman" w:hAnsi="Times" w:cs="Times"/>
          <w:sz w:val="20"/>
          <w:szCs w:val="24"/>
          <w:lang w:val="en-GB" w:eastAsia="it-IT"/>
        </w:rPr>
        <w:t>ed enterprise. Implications of internationali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s</w:t>
      </w:r>
      <w:r w:rsidR="00BB634C"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ation at business function </w:t>
      </w: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 xml:space="preserve">level </w:t>
      </w:r>
      <w:r w:rsidR="00BB634C" w:rsidRPr="00D97E0A">
        <w:rPr>
          <w:rFonts w:ascii="Times" w:eastAsia="Times New Roman" w:hAnsi="Times" w:cs="Times"/>
          <w:sz w:val="20"/>
          <w:szCs w:val="24"/>
          <w:lang w:val="en-GB" w:eastAsia="it-IT"/>
        </w:rPr>
        <w:t>(6 hours).</w:t>
      </w:r>
    </w:p>
    <w:p w14:paraId="3501FADA" w14:textId="7E5F1E69" w:rsidR="0003588B" w:rsidRPr="00D97E0A" w:rsidRDefault="00693074" w:rsidP="0041362A">
      <w:pPr>
        <w:pStyle w:val="Paragrafoelenco"/>
        <w:widowControl/>
        <w:numPr>
          <w:ilvl w:val="0"/>
          <w:numId w:val="7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D97E0A">
        <w:rPr>
          <w:rFonts w:ascii="Times" w:eastAsia="Times New Roman" w:hAnsi="Times" w:cs="Times"/>
          <w:sz w:val="20"/>
          <w:szCs w:val="24"/>
          <w:lang w:val="en-GB" w:eastAsia="it-IT"/>
        </w:rPr>
        <w:t>Organisational capacity of the international company (10 hours)</w:t>
      </w:r>
    </w:p>
    <w:p w14:paraId="28014C3F" w14:textId="12B0BAFF" w:rsidR="0003588B" w:rsidRPr="00D97E0A" w:rsidRDefault="00EB2033" w:rsidP="0041362A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3" w:name="_Hlk18846128"/>
      <w:r w:rsidRPr="00D97E0A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READING LIST</w:t>
      </w:r>
      <w:bookmarkEnd w:id="3"/>
    </w:p>
    <w:p w14:paraId="4F0DB1C1" w14:textId="1110C994" w:rsidR="008E3B5A" w:rsidRPr="00D97E0A" w:rsidRDefault="008E3B5A" w:rsidP="00D71283">
      <w:pPr>
        <w:pStyle w:val="Testo1"/>
        <w:rPr>
          <w:lang w:val="en-GB"/>
        </w:rPr>
      </w:pPr>
      <w:r w:rsidRPr="00D97E0A">
        <w:rPr>
          <w:smallCaps/>
          <w:sz w:val="16"/>
          <w:lang w:val="en-GB"/>
        </w:rPr>
        <w:t>Create-Mcgrawhill</w:t>
      </w:r>
      <w:r w:rsidRPr="00D97E0A">
        <w:rPr>
          <w:lang w:val="en-GB"/>
        </w:rPr>
        <w:t xml:space="preserve">, </w:t>
      </w:r>
      <w:r w:rsidRPr="00D97E0A">
        <w:rPr>
          <w:i/>
          <w:lang w:val="en-GB"/>
        </w:rPr>
        <w:t>International Business Management</w:t>
      </w:r>
      <w:r w:rsidRPr="00D97E0A">
        <w:rPr>
          <w:lang w:val="en-GB"/>
        </w:rPr>
        <w:t>, Milano, 2020 [</w:t>
      </w:r>
      <w:r w:rsidR="00D71283" w:rsidRPr="00D97E0A">
        <w:rPr>
          <w:lang w:val="en-US"/>
        </w:rPr>
        <w:t>1 Globalization; 2 National differences in political, economic, and legal systems; 3 National differences in economic development; 4 International trade theory; 5 Government policy and international trade; 6 Foreign direct investment; 7 The strategy of international business; 8T organization of international business; 9 Entering developed and emerging markets; 10 Exporting, importing, and countertrade; 11 Global production and supply chain management].</w:t>
      </w:r>
    </w:p>
    <w:p w14:paraId="56FC2819" w14:textId="361ED4DE" w:rsidR="00EC380F" w:rsidRPr="00D97E0A" w:rsidRDefault="00EC380F" w:rsidP="00EC380F">
      <w:pPr>
        <w:widowControl/>
        <w:tabs>
          <w:tab w:val="left" w:pos="284"/>
        </w:tabs>
        <w:spacing w:before="120" w:line="22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D97E0A">
        <w:rPr>
          <w:rFonts w:ascii="Times" w:eastAsia="Times New Roman" w:hAnsi="Times" w:cs="Times New Roman"/>
          <w:sz w:val="18"/>
          <w:szCs w:val="20"/>
          <w:lang w:val="en-GB" w:eastAsia="it-IT"/>
        </w:rPr>
        <w:t>The publisher will make the publication available in ebook format. Its availability will be reported on the course Blackboard.</w:t>
      </w:r>
    </w:p>
    <w:p w14:paraId="62A9BA8C" w14:textId="0249277C" w:rsidR="0003588B" w:rsidRPr="00D97E0A" w:rsidRDefault="00693074" w:rsidP="0041362A">
      <w:pPr>
        <w:pStyle w:val="Testo1"/>
        <w:spacing w:before="100" w:line="220" w:lineRule="atLeast"/>
        <w:rPr>
          <w:noProof w:val="0"/>
          <w:szCs w:val="18"/>
          <w:lang w:val="en-GB"/>
        </w:rPr>
      </w:pPr>
      <w:r w:rsidRPr="00D97E0A">
        <w:rPr>
          <w:noProof w:val="0"/>
          <w:szCs w:val="18"/>
          <w:lang w:val="en-GB"/>
        </w:rPr>
        <w:t>Any further study content will be made available by the lecturers on the Blackboard platform</w:t>
      </w:r>
      <w:r w:rsidR="0003588B" w:rsidRPr="00D97E0A">
        <w:rPr>
          <w:noProof w:val="0"/>
          <w:szCs w:val="18"/>
          <w:lang w:val="en-GB"/>
        </w:rPr>
        <w:t>.</w:t>
      </w:r>
    </w:p>
    <w:p w14:paraId="2466851F" w14:textId="63DF0CF0" w:rsidR="008F2E97" w:rsidRPr="00D97E0A" w:rsidRDefault="00EB2033" w:rsidP="008F2E97">
      <w:pPr>
        <w:widowControl/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4" w:name="_Hlk18846140"/>
      <w:r w:rsidRPr="00D97E0A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TEACHING METHOD</w:t>
      </w:r>
      <w:bookmarkEnd w:id="4"/>
    </w:p>
    <w:p w14:paraId="5336494E" w14:textId="3DB2BA53" w:rsidR="0057032E" w:rsidRPr="00D97E0A" w:rsidRDefault="000155D9" w:rsidP="00D71283">
      <w:pPr>
        <w:pStyle w:val="Testo2"/>
        <w:rPr>
          <w:noProof w:val="0"/>
          <w:lang w:val="en-GB"/>
        </w:rPr>
      </w:pPr>
      <w:r w:rsidRPr="00D97E0A">
        <w:rPr>
          <w:noProof w:val="0"/>
          <w:lang w:val="en-GB"/>
        </w:rPr>
        <w:t xml:space="preserve">The lectures will be divided into two modules that are held in sequence under the responsibility of the two lecturers. The first module refers to </w:t>
      </w:r>
      <w:r w:rsidR="0057032E" w:rsidRPr="00D97E0A">
        <w:rPr>
          <w:noProof w:val="0"/>
          <w:lang w:val="en-GB"/>
        </w:rPr>
        <w:t xml:space="preserve">business cases while the second one aims to provide students with the tools for interpreting transformations occurring in the international context. </w:t>
      </w:r>
    </w:p>
    <w:p w14:paraId="04CDA644" w14:textId="7904AF66" w:rsidR="0057032E" w:rsidRPr="00D97E0A" w:rsidRDefault="0057032E" w:rsidP="00D71283">
      <w:pPr>
        <w:pStyle w:val="Testo2"/>
        <w:rPr>
          <w:noProof w:val="0"/>
          <w:lang w:val="en-GB"/>
        </w:rPr>
      </w:pPr>
      <w:r w:rsidRPr="00D97E0A">
        <w:rPr>
          <w:noProof w:val="0"/>
          <w:lang w:val="en-GB"/>
        </w:rPr>
        <w:t xml:space="preserve">Attending students will have the opportunity to study in-depth the topics related to a high-growth market area. </w:t>
      </w:r>
    </w:p>
    <w:p w14:paraId="2BA075C6" w14:textId="425D0B23" w:rsidR="00EC380F" w:rsidRPr="00D97E0A" w:rsidRDefault="00EC380F" w:rsidP="00EC380F">
      <w:pPr>
        <w:widowControl/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D97E0A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Testimonials from managers and/or entrepreneurs may be organised in order to better illustrate some of the manoeuvres described in the programme and </w:t>
      </w:r>
      <w:r w:rsidR="003D1C85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a monographic study </w:t>
      </w:r>
      <w:r w:rsidRPr="00D97E0A">
        <w:rPr>
          <w:rFonts w:ascii="Times" w:eastAsia="Times New Roman" w:hAnsi="Times" w:cs="Times New Roman"/>
          <w:sz w:val="18"/>
          <w:szCs w:val="20"/>
          <w:lang w:val="en-GB" w:eastAsia="it-IT"/>
        </w:rPr>
        <w:t>Focus</w:t>
      </w:r>
      <w:r w:rsidR="00114B7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3D1C85" w:rsidRPr="00BD41A0">
        <w:rPr>
          <w:rFonts w:ascii="Times New Roman" w:hAnsi="Times New Roman" w:cs="Times New Roman"/>
          <w:sz w:val="18"/>
          <w:szCs w:val="18"/>
        </w:rPr>
        <w:t xml:space="preserve">that can focus on a specific </w:t>
      </w:r>
      <w:r w:rsidR="00BD41A0" w:rsidRPr="00BD41A0">
        <w:rPr>
          <w:rFonts w:ascii="Times New Roman" w:hAnsi="Times New Roman" w:cs="Times New Roman"/>
          <w:sz w:val="18"/>
          <w:szCs w:val="18"/>
        </w:rPr>
        <w:t>issue</w:t>
      </w:r>
      <w:r w:rsidR="003D1C85" w:rsidRPr="00BD41A0">
        <w:rPr>
          <w:rFonts w:ascii="Times New Roman" w:hAnsi="Times New Roman" w:cs="Times New Roman"/>
          <w:sz w:val="18"/>
          <w:szCs w:val="18"/>
        </w:rPr>
        <w:t xml:space="preserve"> relevant for internationalization processes or on a Country</w:t>
      </w:r>
      <w:r w:rsidRPr="00BD41A0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.</w:t>
      </w:r>
      <w:r w:rsidRPr="00114B71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</w:t>
      </w:r>
      <w:r w:rsidRPr="00D97E0A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</w:p>
    <w:p w14:paraId="50F9476B" w14:textId="1455CB72" w:rsidR="008F2E97" w:rsidRPr="00D97E0A" w:rsidRDefault="00136881" w:rsidP="0041362A">
      <w:pPr>
        <w:pStyle w:val="Testo2"/>
        <w:rPr>
          <w:noProof w:val="0"/>
          <w:lang w:val="en-GB"/>
        </w:rPr>
      </w:pPr>
      <w:r w:rsidRPr="00D97E0A">
        <w:rPr>
          <w:noProof w:val="0"/>
          <w:lang w:val="en-GB"/>
        </w:rPr>
        <w:t xml:space="preserve">In particular, the presentation and discussion of </w:t>
      </w:r>
      <w:r w:rsidR="00B66550" w:rsidRPr="00D97E0A">
        <w:rPr>
          <w:noProof w:val="0"/>
          <w:lang w:val="en-GB"/>
        </w:rPr>
        <w:t xml:space="preserve">the </w:t>
      </w:r>
      <w:r w:rsidRPr="00D97E0A">
        <w:rPr>
          <w:noProof w:val="0"/>
          <w:lang w:val="en-GB"/>
        </w:rPr>
        <w:t>business cases meets three main objectives: a) analysis of the key issues addressed; b) discussion and analysis of strategic alternatives; c) discussion and analysis of the aspects related to the implementation of the management choices made by the companies. The cases discussed in class will not be a part of the examination</w:t>
      </w:r>
      <w:r w:rsidR="008F2E97" w:rsidRPr="00D97E0A">
        <w:rPr>
          <w:noProof w:val="0"/>
          <w:lang w:val="en-GB"/>
        </w:rPr>
        <w:t>.</w:t>
      </w:r>
    </w:p>
    <w:p w14:paraId="546643EA" w14:textId="77777777" w:rsidR="00EC380F" w:rsidRPr="00D97E0A" w:rsidRDefault="00EC380F" w:rsidP="00EC380F">
      <w:pPr>
        <w:widowControl/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bookmarkStart w:id="5" w:name="_Hlk18846151"/>
      <w:r w:rsidRPr="00D97E0A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In compliance with the indications of the Conference of Rectors and the provisions of the University, the course may be carried out online via asynchronous lectures, practical exercises </w:t>
      </w:r>
      <w:r w:rsidRPr="00D97E0A">
        <w:rPr>
          <w:rFonts w:ascii="Times" w:eastAsia="Times New Roman" w:hAnsi="Times" w:cs="Times New Roman"/>
          <w:sz w:val="18"/>
          <w:szCs w:val="20"/>
          <w:lang w:val="en-GB" w:eastAsia="it-IT"/>
        </w:rPr>
        <w:lastRenderedPageBreak/>
        <w:t>and in-depth webinars, in whole or in part. The programme will be definitively indicated in September 2020.</w:t>
      </w:r>
    </w:p>
    <w:p w14:paraId="0635BBA7" w14:textId="37A88A7A" w:rsidR="008F2E97" w:rsidRPr="00D97E0A" w:rsidRDefault="00EB2033" w:rsidP="008F2E97">
      <w:pPr>
        <w:widowControl/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r w:rsidRPr="00D97E0A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ASSESSMENT METHOD AND CRITERIA</w:t>
      </w:r>
      <w:bookmarkEnd w:id="5"/>
    </w:p>
    <w:p w14:paraId="73018EE8" w14:textId="5CFB34B2" w:rsidR="008D194D" w:rsidRPr="00D97E0A" w:rsidRDefault="00B66550" w:rsidP="008D194D">
      <w:pPr>
        <w:pStyle w:val="Testo2"/>
        <w:rPr>
          <w:noProof w:val="0"/>
          <w:lang w:val="en-GB"/>
        </w:rPr>
      </w:pPr>
      <w:r w:rsidRPr="00D97E0A">
        <w:rPr>
          <w:noProof w:val="0"/>
          <w:lang w:val="en-GB"/>
        </w:rPr>
        <w:t>The l</w:t>
      </w:r>
      <w:r w:rsidR="008D194D" w:rsidRPr="00D97E0A">
        <w:rPr>
          <w:noProof w:val="0"/>
          <w:lang w:val="en-GB"/>
        </w:rPr>
        <w:t xml:space="preserve">earning outcomes are assessed </w:t>
      </w:r>
      <w:r w:rsidRPr="00D97E0A">
        <w:rPr>
          <w:noProof w:val="0"/>
          <w:lang w:val="en-GB"/>
        </w:rPr>
        <w:t>through</w:t>
      </w:r>
      <w:r w:rsidR="008D194D" w:rsidRPr="00D97E0A">
        <w:rPr>
          <w:noProof w:val="0"/>
          <w:lang w:val="en-GB"/>
        </w:rPr>
        <w:t xml:space="preserve"> a written test.</w:t>
      </w:r>
    </w:p>
    <w:p w14:paraId="1CC47740" w14:textId="68FA4346" w:rsidR="00D71283" w:rsidRPr="00D97E0A" w:rsidRDefault="00EE23D4" w:rsidP="0041362A">
      <w:pPr>
        <w:pStyle w:val="Testo2"/>
        <w:rPr>
          <w:noProof w:val="0"/>
          <w:lang w:val="en-GB"/>
        </w:rPr>
      </w:pPr>
      <w:r w:rsidRPr="00D97E0A">
        <w:rPr>
          <w:noProof w:val="0"/>
          <w:lang w:val="en-GB"/>
        </w:rPr>
        <w:t xml:space="preserve">Written test divided into two parts: the first part is a </w:t>
      </w:r>
      <w:r w:rsidR="00D47FA3" w:rsidRPr="00D97E0A">
        <w:rPr>
          <w:noProof w:val="0"/>
          <w:lang w:val="en-GB"/>
        </w:rPr>
        <w:t>multiple-choice</w:t>
      </w:r>
      <w:r w:rsidRPr="00D97E0A">
        <w:rPr>
          <w:noProof w:val="0"/>
          <w:lang w:val="en-GB"/>
        </w:rPr>
        <w:t xml:space="preserve"> questionnaire while the second one includes open-ended questions that can be replaced by a group exercise provided by the lecturer. Attending students may choose an open-ended question on </w:t>
      </w:r>
      <w:r w:rsidR="0019284D" w:rsidRPr="00D97E0A">
        <w:rPr>
          <w:noProof w:val="0"/>
          <w:lang w:val="en-GB"/>
        </w:rPr>
        <w:t>one of the</w:t>
      </w:r>
      <w:r w:rsidRPr="00D97E0A">
        <w:rPr>
          <w:noProof w:val="0"/>
          <w:lang w:val="en-GB"/>
        </w:rPr>
        <w:t xml:space="preserve"> semi</w:t>
      </w:r>
      <w:r w:rsidR="0019284D" w:rsidRPr="00D97E0A">
        <w:rPr>
          <w:noProof w:val="0"/>
          <w:lang w:val="en-GB"/>
        </w:rPr>
        <w:t>nars</w:t>
      </w:r>
      <w:r w:rsidRPr="00D97E0A">
        <w:rPr>
          <w:noProof w:val="0"/>
          <w:lang w:val="en-GB"/>
        </w:rPr>
        <w:t xml:space="preserve"> held during the course. </w:t>
      </w:r>
    </w:p>
    <w:p w14:paraId="7F6415DE" w14:textId="361D4A9F" w:rsidR="008F2E97" w:rsidRPr="00D97E0A" w:rsidRDefault="007B2D16" w:rsidP="0041362A">
      <w:pPr>
        <w:pStyle w:val="Testo2"/>
        <w:rPr>
          <w:noProof w:val="0"/>
          <w:lang w:val="en-GB"/>
        </w:rPr>
      </w:pPr>
      <w:r w:rsidRPr="00D97E0A">
        <w:rPr>
          <w:noProof w:val="0"/>
          <w:lang w:val="en-GB"/>
        </w:rPr>
        <w:t xml:space="preserve">The answers to the questions aimed at verifying the students’ learning of the theoretical foundations are evaluated </w:t>
      </w:r>
      <w:r w:rsidR="00A220F1" w:rsidRPr="00D97E0A">
        <w:rPr>
          <w:noProof w:val="0"/>
          <w:lang w:val="en-GB"/>
        </w:rPr>
        <w:t>according to</w:t>
      </w:r>
      <w:r w:rsidRPr="00D97E0A">
        <w:rPr>
          <w:noProof w:val="0"/>
          <w:lang w:val="en-GB"/>
        </w:rPr>
        <w:t xml:space="preserve"> the</w:t>
      </w:r>
      <w:r w:rsidR="00A220F1" w:rsidRPr="00D97E0A">
        <w:rPr>
          <w:noProof w:val="0"/>
          <w:lang w:val="en-GB"/>
        </w:rPr>
        <w:t>ir</w:t>
      </w:r>
      <w:r w:rsidRPr="00D97E0A">
        <w:rPr>
          <w:noProof w:val="0"/>
          <w:lang w:val="en-GB"/>
        </w:rPr>
        <w:t xml:space="preserve"> knowledge, reasoning and processing abilities as well as their argumentative skills in open questions</w:t>
      </w:r>
      <w:r w:rsidR="008F2E97" w:rsidRPr="00D97E0A">
        <w:rPr>
          <w:noProof w:val="0"/>
          <w:lang w:val="en-GB"/>
        </w:rPr>
        <w:t>.</w:t>
      </w:r>
    </w:p>
    <w:p w14:paraId="77E6D46C" w14:textId="4B3C716A" w:rsidR="007B2D16" w:rsidRPr="00D97E0A" w:rsidRDefault="007B2D16" w:rsidP="007B2D16">
      <w:pPr>
        <w:pStyle w:val="Testo2"/>
        <w:rPr>
          <w:noProof w:val="0"/>
          <w:lang w:val="en-GB"/>
        </w:rPr>
      </w:pPr>
      <w:r w:rsidRPr="00D97E0A">
        <w:rPr>
          <w:noProof w:val="0"/>
          <w:lang w:val="en-GB"/>
        </w:rPr>
        <w:t>The first part with multiple</w:t>
      </w:r>
      <w:r w:rsidR="00A220F1" w:rsidRPr="00D97E0A">
        <w:rPr>
          <w:noProof w:val="0"/>
          <w:lang w:val="en-GB"/>
        </w:rPr>
        <w:t>-</w:t>
      </w:r>
      <w:r w:rsidRPr="00D97E0A">
        <w:rPr>
          <w:noProof w:val="0"/>
          <w:lang w:val="en-GB"/>
        </w:rPr>
        <w:t xml:space="preserve">choice answers is worth two thirds of the final mark (up to 20/30) while the second, or optional practical exercises, is worth </w:t>
      </w:r>
      <w:r w:rsidR="00A220F1" w:rsidRPr="00D97E0A">
        <w:rPr>
          <w:noProof w:val="0"/>
          <w:lang w:val="en-GB"/>
        </w:rPr>
        <w:t>one</w:t>
      </w:r>
      <w:r w:rsidRPr="00D97E0A">
        <w:rPr>
          <w:noProof w:val="0"/>
          <w:lang w:val="en-GB"/>
        </w:rPr>
        <w:t xml:space="preserve"> third (up to 10/30)</w:t>
      </w:r>
    </w:p>
    <w:p w14:paraId="18D95B9F" w14:textId="61451528" w:rsidR="008F2E97" w:rsidRPr="00D97E0A" w:rsidRDefault="007B2D16" w:rsidP="0041362A">
      <w:pPr>
        <w:pStyle w:val="Testo2"/>
        <w:rPr>
          <w:noProof w:val="0"/>
          <w:lang w:val="en-GB"/>
        </w:rPr>
      </w:pPr>
      <w:r w:rsidRPr="00D97E0A">
        <w:rPr>
          <w:noProof w:val="0"/>
          <w:lang w:val="en-GB"/>
        </w:rPr>
        <w:t xml:space="preserve">Further details are provided on the lecturer's Virtual Classroom page or on their </w:t>
      </w:r>
      <w:r w:rsidRPr="00D97E0A">
        <w:rPr>
          <w:i/>
          <w:iCs/>
          <w:noProof w:val="0"/>
          <w:lang w:val="en-GB"/>
        </w:rPr>
        <w:t>Blackboard</w:t>
      </w:r>
      <w:r w:rsidRPr="00D97E0A">
        <w:rPr>
          <w:noProof w:val="0"/>
          <w:lang w:val="en-GB"/>
        </w:rPr>
        <w:t xml:space="preserve"> courses</w:t>
      </w:r>
      <w:r w:rsidR="00B87A7B" w:rsidRPr="00D97E0A">
        <w:rPr>
          <w:noProof w:val="0"/>
          <w:lang w:val="en-GB"/>
        </w:rPr>
        <w:t>.</w:t>
      </w:r>
    </w:p>
    <w:p w14:paraId="659CA4EC" w14:textId="54A3B2C7" w:rsidR="008F2E97" w:rsidRPr="00D97E0A" w:rsidRDefault="00EB2033" w:rsidP="008F2E97">
      <w:pPr>
        <w:widowControl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6" w:name="_Hlk18846165"/>
      <w:r w:rsidRPr="00D97E0A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NOTES AND PREREQUISITES</w:t>
      </w:r>
      <w:bookmarkEnd w:id="6"/>
    </w:p>
    <w:p w14:paraId="456FDA7C" w14:textId="3054641F" w:rsidR="008F2E97" w:rsidRPr="00D97E0A" w:rsidRDefault="0041362A" w:rsidP="0041362A">
      <w:pPr>
        <w:pStyle w:val="Testo2"/>
        <w:rPr>
          <w:noProof w:val="0"/>
          <w:lang w:val="en-GB"/>
        </w:rPr>
      </w:pPr>
      <w:r w:rsidRPr="00D97E0A">
        <w:rPr>
          <w:i/>
          <w:noProof w:val="0"/>
          <w:lang w:val="en-GB"/>
        </w:rPr>
        <w:t>Pre</w:t>
      </w:r>
      <w:r w:rsidR="008F2E97" w:rsidRPr="00D97E0A">
        <w:rPr>
          <w:i/>
          <w:noProof w:val="0"/>
          <w:lang w:val="en-GB"/>
        </w:rPr>
        <w:t>requisit</w:t>
      </w:r>
      <w:r w:rsidR="00B87A7B" w:rsidRPr="00D97E0A">
        <w:rPr>
          <w:i/>
          <w:noProof w:val="0"/>
          <w:lang w:val="en-GB"/>
        </w:rPr>
        <w:t>es</w:t>
      </w:r>
      <w:r w:rsidR="008F2E97" w:rsidRPr="00D97E0A">
        <w:rPr>
          <w:noProof w:val="0"/>
          <w:lang w:val="en-GB"/>
        </w:rPr>
        <w:t xml:space="preserve">: </w:t>
      </w:r>
      <w:r w:rsidR="00B87A7B" w:rsidRPr="00D97E0A">
        <w:rPr>
          <w:noProof w:val="0"/>
          <w:lang w:val="en-GB"/>
        </w:rPr>
        <w:t>students must have acquired the main concepts taught during the micro and macroeconomics course and know the basics of international economics</w:t>
      </w:r>
      <w:r w:rsidR="008F2E97" w:rsidRPr="00D97E0A">
        <w:rPr>
          <w:noProof w:val="0"/>
          <w:lang w:val="en-GB"/>
        </w:rPr>
        <w:t>.</w:t>
      </w:r>
    </w:p>
    <w:p w14:paraId="31824425" w14:textId="5CC0ED42" w:rsidR="00EB2033" w:rsidRPr="00D97E0A" w:rsidRDefault="00B87A7B" w:rsidP="00131B1A">
      <w:pPr>
        <w:pStyle w:val="Testo2"/>
        <w:spacing w:before="120"/>
        <w:rPr>
          <w:noProof w:val="0"/>
          <w:lang w:val="en-GB"/>
        </w:rPr>
      </w:pPr>
      <w:r w:rsidRPr="00D97E0A">
        <w:rPr>
          <w:noProof w:val="0"/>
          <w:lang w:val="en-GB"/>
        </w:rPr>
        <w:t xml:space="preserve">Students who intend to write their degree thesis with the course lecturers must submit their proposals for the projects they are interested in, elaborating them according to the </w:t>
      </w:r>
      <w:r w:rsidR="00A220F1" w:rsidRPr="00D97E0A">
        <w:rPr>
          <w:noProof w:val="0"/>
          <w:lang w:val="en-GB"/>
        </w:rPr>
        <w:t>instructions</w:t>
      </w:r>
      <w:r w:rsidRPr="00D97E0A">
        <w:rPr>
          <w:noProof w:val="0"/>
          <w:lang w:val="en-GB"/>
        </w:rPr>
        <w:t xml:space="preserve"> available on the Blackboard platform and discuss them with the lecturers during office hours</w:t>
      </w:r>
      <w:r w:rsidR="008F2E97" w:rsidRPr="00D97E0A">
        <w:rPr>
          <w:noProof w:val="0"/>
          <w:lang w:val="en-GB"/>
        </w:rPr>
        <w:t>.</w:t>
      </w:r>
    </w:p>
    <w:p w14:paraId="390FF75F" w14:textId="77777777" w:rsidR="00EB2033" w:rsidRPr="00EC380F" w:rsidRDefault="00EB2033" w:rsidP="00D71283">
      <w:pPr>
        <w:pStyle w:val="Testo2"/>
        <w:spacing w:before="120"/>
        <w:rPr>
          <w:noProof w:val="0"/>
          <w:lang w:val="en-GB"/>
        </w:rPr>
      </w:pPr>
      <w:bookmarkStart w:id="7" w:name="_Hlk18846207"/>
      <w:bookmarkStart w:id="8" w:name="_Hlk18839278"/>
      <w:bookmarkStart w:id="9" w:name="_Hlk18839048"/>
      <w:r w:rsidRPr="00D97E0A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7"/>
      <w:r w:rsidRPr="00D97E0A">
        <w:rPr>
          <w:noProof w:val="0"/>
          <w:lang w:val="en-GB"/>
        </w:rPr>
        <w:t>.</w:t>
      </w:r>
      <w:bookmarkEnd w:id="8"/>
    </w:p>
    <w:bookmarkEnd w:id="9"/>
    <w:p w14:paraId="72CCB600" w14:textId="77777777" w:rsidR="00EB2033" w:rsidRPr="00131B1A" w:rsidRDefault="00EB2033" w:rsidP="0041362A">
      <w:pPr>
        <w:pStyle w:val="Testo2"/>
        <w:spacing w:before="120"/>
        <w:rPr>
          <w:lang w:val="en-US"/>
        </w:rPr>
      </w:pPr>
    </w:p>
    <w:sectPr w:rsidR="00EB2033" w:rsidRPr="00131B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04CC" w14:textId="77777777" w:rsidR="00A86852" w:rsidRDefault="00A86852" w:rsidP="008E3B5A">
      <w:r>
        <w:separator/>
      </w:r>
    </w:p>
  </w:endnote>
  <w:endnote w:type="continuationSeparator" w:id="0">
    <w:p w14:paraId="032F838A" w14:textId="77777777" w:rsidR="00A86852" w:rsidRDefault="00A86852" w:rsidP="008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7191" w14:textId="77777777" w:rsidR="00A86852" w:rsidRDefault="00A86852" w:rsidP="008E3B5A">
      <w:r>
        <w:separator/>
      </w:r>
    </w:p>
  </w:footnote>
  <w:footnote w:type="continuationSeparator" w:id="0">
    <w:p w14:paraId="2C5F1598" w14:textId="77777777" w:rsidR="00A86852" w:rsidRDefault="00A86852" w:rsidP="008E3B5A">
      <w:r>
        <w:continuationSeparator/>
      </w:r>
    </w:p>
  </w:footnote>
  <w:footnote w:id="1">
    <w:p w14:paraId="222D0113" w14:textId="77777777" w:rsidR="008E3B5A" w:rsidRPr="00CF6D41" w:rsidRDefault="008E3B5A" w:rsidP="008E3B5A">
      <w:pPr>
        <w:pStyle w:val="Testonotaapidipagina"/>
        <w:rPr>
          <w:sz w:val="18"/>
          <w:lang w:val="en-US"/>
        </w:rPr>
      </w:pPr>
      <w:r w:rsidRPr="00CF6D41">
        <w:rPr>
          <w:rStyle w:val="Rimandonotaapidipagina"/>
          <w:sz w:val="18"/>
          <w:lang w:val="en-US"/>
        </w:rPr>
        <w:t>*</w:t>
      </w:r>
      <w:r w:rsidRPr="00CF6D41">
        <w:rPr>
          <w:sz w:val="18"/>
          <w:lang w:val="en-US"/>
        </w:rPr>
        <w:t xml:space="preserve"> “</w:t>
      </w:r>
      <w:r w:rsidRPr="00CF6D41">
        <w:rPr>
          <w:i/>
          <w:sz w:val="18"/>
          <w:lang w:val="en-US"/>
        </w:rPr>
        <w:t>Internationalization at Home is the purposeful integration of internationalization and intercultural dimensions into formal and informal curriculum for all students within domestic learning environments</w:t>
      </w:r>
      <w:r w:rsidRPr="00CF6D41">
        <w:rPr>
          <w:sz w:val="18"/>
          <w:lang w:val="en-US"/>
        </w:rPr>
        <w:t>.” (Beelen &amp; Jones, 2015:69)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3C5"/>
    <w:multiLevelType w:val="hybridMultilevel"/>
    <w:tmpl w:val="B3182808"/>
    <w:lvl w:ilvl="0" w:tplc="21D2C2AA">
      <w:start w:val="1"/>
      <w:numFmt w:val="decimal"/>
      <w:lvlText w:val="%1."/>
      <w:lvlJc w:val="left"/>
      <w:pPr>
        <w:ind w:left="926" w:hanging="284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7264FBA2">
      <w:start w:val="1"/>
      <w:numFmt w:val="bullet"/>
      <w:lvlText w:val="•"/>
      <w:lvlJc w:val="left"/>
      <w:pPr>
        <w:ind w:left="1687" w:hanging="284"/>
      </w:pPr>
      <w:rPr>
        <w:rFonts w:hint="default"/>
      </w:rPr>
    </w:lvl>
    <w:lvl w:ilvl="2" w:tplc="41FA9754">
      <w:start w:val="1"/>
      <w:numFmt w:val="bullet"/>
      <w:lvlText w:val="•"/>
      <w:lvlJc w:val="left"/>
      <w:pPr>
        <w:ind w:left="2449" w:hanging="284"/>
      </w:pPr>
      <w:rPr>
        <w:rFonts w:hint="default"/>
      </w:rPr>
    </w:lvl>
    <w:lvl w:ilvl="3" w:tplc="F1248BB2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BA8ACD8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BD3670B0">
      <w:start w:val="1"/>
      <w:numFmt w:val="bullet"/>
      <w:lvlText w:val="•"/>
      <w:lvlJc w:val="left"/>
      <w:pPr>
        <w:ind w:left="4733" w:hanging="284"/>
      </w:pPr>
      <w:rPr>
        <w:rFonts w:hint="default"/>
      </w:rPr>
    </w:lvl>
    <w:lvl w:ilvl="6" w:tplc="8D78AF20">
      <w:start w:val="1"/>
      <w:numFmt w:val="bullet"/>
      <w:lvlText w:val="•"/>
      <w:lvlJc w:val="left"/>
      <w:pPr>
        <w:ind w:left="5494" w:hanging="284"/>
      </w:pPr>
      <w:rPr>
        <w:rFonts w:hint="default"/>
      </w:rPr>
    </w:lvl>
    <w:lvl w:ilvl="7" w:tplc="0B80A2BC">
      <w:start w:val="1"/>
      <w:numFmt w:val="bullet"/>
      <w:lvlText w:val="•"/>
      <w:lvlJc w:val="left"/>
      <w:pPr>
        <w:ind w:left="6255" w:hanging="284"/>
      </w:pPr>
      <w:rPr>
        <w:rFonts w:hint="default"/>
      </w:rPr>
    </w:lvl>
    <w:lvl w:ilvl="8" w:tplc="805A7AFC">
      <w:start w:val="1"/>
      <w:numFmt w:val="bullet"/>
      <w:lvlText w:val="•"/>
      <w:lvlJc w:val="left"/>
      <w:pPr>
        <w:ind w:left="7017" w:hanging="284"/>
      </w:pPr>
      <w:rPr>
        <w:rFonts w:hint="default"/>
      </w:rPr>
    </w:lvl>
  </w:abstractNum>
  <w:abstractNum w:abstractNumId="1" w15:restartNumberingAfterBreak="0">
    <w:nsid w:val="06661B03"/>
    <w:multiLevelType w:val="hybridMultilevel"/>
    <w:tmpl w:val="82E87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02E2"/>
    <w:multiLevelType w:val="hybridMultilevel"/>
    <w:tmpl w:val="AA7AAB16"/>
    <w:lvl w:ilvl="0" w:tplc="E84C51DC">
      <w:start w:val="1"/>
      <w:numFmt w:val="decimal"/>
      <w:lvlText w:val="%1."/>
      <w:lvlJc w:val="left"/>
      <w:pPr>
        <w:ind w:left="926" w:hanging="216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C0E48860">
      <w:start w:val="1"/>
      <w:numFmt w:val="bullet"/>
      <w:lvlText w:val="•"/>
      <w:lvlJc w:val="left"/>
      <w:pPr>
        <w:ind w:left="1687" w:hanging="216"/>
      </w:pPr>
      <w:rPr>
        <w:rFonts w:hint="default"/>
      </w:rPr>
    </w:lvl>
    <w:lvl w:ilvl="2" w:tplc="582882C2">
      <w:start w:val="1"/>
      <w:numFmt w:val="bullet"/>
      <w:lvlText w:val="•"/>
      <w:lvlJc w:val="left"/>
      <w:pPr>
        <w:ind w:left="2449" w:hanging="216"/>
      </w:pPr>
      <w:rPr>
        <w:rFonts w:hint="default"/>
      </w:rPr>
    </w:lvl>
    <w:lvl w:ilvl="3" w:tplc="BF76945C">
      <w:start w:val="1"/>
      <w:numFmt w:val="bullet"/>
      <w:lvlText w:val="•"/>
      <w:lvlJc w:val="left"/>
      <w:pPr>
        <w:ind w:left="3210" w:hanging="216"/>
      </w:pPr>
      <w:rPr>
        <w:rFonts w:hint="default"/>
      </w:rPr>
    </w:lvl>
    <w:lvl w:ilvl="4" w:tplc="33BE90BC">
      <w:start w:val="1"/>
      <w:numFmt w:val="bullet"/>
      <w:lvlText w:val="•"/>
      <w:lvlJc w:val="left"/>
      <w:pPr>
        <w:ind w:left="3971" w:hanging="216"/>
      </w:pPr>
      <w:rPr>
        <w:rFonts w:hint="default"/>
      </w:rPr>
    </w:lvl>
    <w:lvl w:ilvl="5" w:tplc="1C18359E">
      <w:start w:val="1"/>
      <w:numFmt w:val="bullet"/>
      <w:lvlText w:val="•"/>
      <w:lvlJc w:val="left"/>
      <w:pPr>
        <w:ind w:left="4733" w:hanging="216"/>
      </w:pPr>
      <w:rPr>
        <w:rFonts w:hint="default"/>
      </w:rPr>
    </w:lvl>
    <w:lvl w:ilvl="6" w:tplc="75026A52">
      <w:start w:val="1"/>
      <w:numFmt w:val="bullet"/>
      <w:lvlText w:val="•"/>
      <w:lvlJc w:val="left"/>
      <w:pPr>
        <w:ind w:left="5494" w:hanging="216"/>
      </w:pPr>
      <w:rPr>
        <w:rFonts w:hint="default"/>
      </w:rPr>
    </w:lvl>
    <w:lvl w:ilvl="7" w:tplc="228824FC">
      <w:start w:val="1"/>
      <w:numFmt w:val="bullet"/>
      <w:lvlText w:val="•"/>
      <w:lvlJc w:val="left"/>
      <w:pPr>
        <w:ind w:left="6255" w:hanging="216"/>
      </w:pPr>
      <w:rPr>
        <w:rFonts w:hint="default"/>
      </w:rPr>
    </w:lvl>
    <w:lvl w:ilvl="8" w:tplc="33BAED12">
      <w:start w:val="1"/>
      <w:numFmt w:val="bullet"/>
      <w:lvlText w:val="•"/>
      <w:lvlJc w:val="left"/>
      <w:pPr>
        <w:ind w:left="7017" w:hanging="216"/>
      </w:pPr>
      <w:rPr>
        <w:rFonts w:hint="default"/>
      </w:rPr>
    </w:lvl>
  </w:abstractNum>
  <w:abstractNum w:abstractNumId="3" w15:restartNumberingAfterBreak="0">
    <w:nsid w:val="23F93782"/>
    <w:multiLevelType w:val="hybridMultilevel"/>
    <w:tmpl w:val="30768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7356"/>
    <w:multiLevelType w:val="hybridMultilevel"/>
    <w:tmpl w:val="57664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D08"/>
    <w:multiLevelType w:val="hybridMultilevel"/>
    <w:tmpl w:val="C73E4B1E"/>
    <w:lvl w:ilvl="0" w:tplc="0E1498BE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17101F54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2" w:tplc="527824C0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5A7229F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535A1D62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A57872E4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EDF45182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6E3C5998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8" w:tplc="B6CC34EE">
      <w:start w:val="1"/>
      <w:numFmt w:val="bullet"/>
      <w:lvlText w:val="•"/>
      <w:lvlJc w:val="left"/>
      <w:pPr>
        <w:ind w:left="7089" w:hanging="360"/>
      </w:pPr>
      <w:rPr>
        <w:rFonts w:hint="default"/>
      </w:rPr>
    </w:lvl>
  </w:abstractNum>
  <w:abstractNum w:abstractNumId="6" w15:restartNumberingAfterBreak="0">
    <w:nsid w:val="3C0B3FE4"/>
    <w:multiLevelType w:val="hybridMultilevel"/>
    <w:tmpl w:val="9C749ABC"/>
    <w:lvl w:ilvl="0" w:tplc="91D653B6">
      <w:start w:val="3"/>
      <w:numFmt w:val="decimal"/>
      <w:lvlText w:val="%1."/>
      <w:lvlJc w:val="left"/>
      <w:pPr>
        <w:ind w:left="926" w:hanging="284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C01A4AEE">
      <w:start w:val="1"/>
      <w:numFmt w:val="bullet"/>
      <w:lvlText w:val="•"/>
      <w:lvlJc w:val="left"/>
      <w:pPr>
        <w:ind w:left="1687" w:hanging="284"/>
      </w:pPr>
      <w:rPr>
        <w:rFonts w:hint="default"/>
      </w:rPr>
    </w:lvl>
    <w:lvl w:ilvl="2" w:tplc="0D8E5630">
      <w:start w:val="1"/>
      <w:numFmt w:val="bullet"/>
      <w:lvlText w:val="•"/>
      <w:lvlJc w:val="left"/>
      <w:pPr>
        <w:ind w:left="2449" w:hanging="284"/>
      </w:pPr>
      <w:rPr>
        <w:rFonts w:hint="default"/>
      </w:rPr>
    </w:lvl>
    <w:lvl w:ilvl="3" w:tplc="DB40A492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0304E948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1CA4037C">
      <w:start w:val="1"/>
      <w:numFmt w:val="bullet"/>
      <w:lvlText w:val="•"/>
      <w:lvlJc w:val="left"/>
      <w:pPr>
        <w:ind w:left="4733" w:hanging="284"/>
      </w:pPr>
      <w:rPr>
        <w:rFonts w:hint="default"/>
      </w:rPr>
    </w:lvl>
    <w:lvl w:ilvl="6" w:tplc="EEAA98BE">
      <w:start w:val="1"/>
      <w:numFmt w:val="bullet"/>
      <w:lvlText w:val="•"/>
      <w:lvlJc w:val="left"/>
      <w:pPr>
        <w:ind w:left="5494" w:hanging="284"/>
      </w:pPr>
      <w:rPr>
        <w:rFonts w:hint="default"/>
      </w:rPr>
    </w:lvl>
    <w:lvl w:ilvl="7" w:tplc="15D866B6">
      <w:start w:val="1"/>
      <w:numFmt w:val="bullet"/>
      <w:lvlText w:val="•"/>
      <w:lvlJc w:val="left"/>
      <w:pPr>
        <w:ind w:left="6255" w:hanging="284"/>
      </w:pPr>
      <w:rPr>
        <w:rFonts w:hint="default"/>
      </w:rPr>
    </w:lvl>
    <w:lvl w:ilvl="8" w:tplc="DB2EEF50">
      <w:start w:val="1"/>
      <w:numFmt w:val="bullet"/>
      <w:lvlText w:val="•"/>
      <w:lvlJc w:val="left"/>
      <w:pPr>
        <w:ind w:left="7017" w:hanging="284"/>
      </w:pPr>
      <w:rPr>
        <w:rFonts w:hint="default"/>
      </w:rPr>
    </w:lvl>
  </w:abstractNum>
  <w:abstractNum w:abstractNumId="7" w15:restartNumberingAfterBreak="0">
    <w:nsid w:val="3C9C658D"/>
    <w:multiLevelType w:val="hybridMultilevel"/>
    <w:tmpl w:val="BD2482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655D83"/>
    <w:multiLevelType w:val="hybridMultilevel"/>
    <w:tmpl w:val="5AC21CD4"/>
    <w:lvl w:ilvl="0" w:tplc="50B22F4C">
      <w:start w:val="1"/>
      <w:numFmt w:val="upperRoman"/>
      <w:lvlText w:val="%1"/>
      <w:lvlJc w:val="left"/>
      <w:pPr>
        <w:ind w:left="1017" w:hanging="92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D360A806">
      <w:start w:val="1"/>
      <w:numFmt w:val="bullet"/>
      <w:lvlText w:val="•"/>
      <w:lvlJc w:val="left"/>
      <w:pPr>
        <w:ind w:left="1769" w:hanging="92"/>
      </w:pPr>
      <w:rPr>
        <w:rFonts w:hint="default"/>
      </w:rPr>
    </w:lvl>
    <w:lvl w:ilvl="2" w:tplc="767875FA">
      <w:start w:val="1"/>
      <w:numFmt w:val="bullet"/>
      <w:lvlText w:val="•"/>
      <w:lvlJc w:val="left"/>
      <w:pPr>
        <w:ind w:left="2522" w:hanging="92"/>
      </w:pPr>
      <w:rPr>
        <w:rFonts w:hint="default"/>
      </w:rPr>
    </w:lvl>
    <w:lvl w:ilvl="3" w:tplc="94D05ACA">
      <w:start w:val="1"/>
      <w:numFmt w:val="bullet"/>
      <w:lvlText w:val="•"/>
      <w:lvlJc w:val="left"/>
      <w:pPr>
        <w:ind w:left="3274" w:hanging="92"/>
      </w:pPr>
      <w:rPr>
        <w:rFonts w:hint="default"/>
      </w:rPr>
    </w:lvl>
    <w:lvl w:ilvl="4" w:tplc="91EEFD90">
      <w:start w:val="1"/>
      <w:numFmt w:val="bullet"/>
      <w:lvlText w:val="•"/>
      <w:lvlJc w:val="left"/>
      <w:pPr>
        <w:ind w:left="4026" w:hanging="92"/>
      </w:pPr>
      <w:rPr>
        <w:rFonts w:hint="default"/>
      </w:rPr>
    </w:lvl>
    <w:lvl w:ilvl="5" w:tplc="4AA88F4A">
      <w:start w:val="1"/>
      <w:numFmt w:val="bullet"/>
      <w:lvlText w:val="•"/>
      <w:lvlJc w:val="left"/>
      <w:pPr>
        <w:ind w:left="4778" w:hanging="92"/>
      </w:pPr>
      <w:rPr>
        <w:rFonts w:hint="default"/>
      </w:rPr>
    </w:lvl>
    <w:lvl w:ilvl="6" w:tplc="98543C76">
      <w:start w:val="1"/>
      <w:numFmt w:val="bullet"/>
      <w:lvlText w:val="•"/>
      <w:lvlJc w:val="left"/>
      <w:pPr>
        <w:ind w:left="5531" w:hanging="92"/>
      </w:pPr>
      <w:rPr>
        <w:rFonts w:hint="default"/>
      </w:rPr>
    </w:lvl>
    <w:lvl w:ilvl="7" w:tplc="E4DE9DD4">
      <w:start w:val="1"/>
      <w:numFmt w:val="bullet"/>
      <w:lvlText w:val="•"/>
      <w:lvlJc w:val="left"/>
      <w:pPr>
        <w:ind w:left="6283" w:hanging="92"/>
      </w:pPr>
      <w:rPr>
        <w:rFonts w:hint="default"/>
      </w:rPr>
    </w:lvl>
    <w:lvl w:ilvl="8" w:tplc="37AC2BA8">
      <w:start w:val="1"/>
      <w:numFmt w:val="bullet"/>
      <w:lvlText w:val="•"/>
      <w:lvlJc w:val="left"/>
      <w:pPr>
        <w:ind w:left="7035" w:hanging="92"/>
      </w:pPr>
      <w:rPr>
        <w:rFonts w:hint="default"/>
      </w:rPr>
    </w:lvl>
  </w:abstractNum>
  <w:num w:numId="1" w16cid:durableId="5904646">
    <w:abstractNumId w:val="6"/>
  </w:num>
  <w:num w:numId="2" w16cid:durableId="1028876572">
    <w:abstractNumId w:val="5"/>
  </w:num>
  <w:num w:numId="3" w16cid:durableId="1327395529">
    <w:abstractNumId w:val="0"/>
  </w:num>
  <w:num w:numId="4" w16cid:durableId="1162693998">
    <w:abstractNumId w:val="8"/>
  </w:num>
  <w:num w:numId="5" w16cid:durableId="851846258">
    <w:abstractNumId w:val="2"/>
  </w:num>
  <w:num w:numId="6" w16cid:durableId="854340660">
    <w:abstractNumId w:val="1"/>
  </w:num>
  <w:num w:numId="7" w16cid:durableId="419178637">
    <w:abstractNumId w:val="4"/>
  </w:num>
  <w:num w:numId="8" w16cid:durableId="1255624396">
    <w:abstractNumId w:val="3"/>
  </w:num>
  <w:num w:numId="9" w16cid:durableId="1594825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06"/>
    <w:rsid w:val="000155D9"/>
    <w:rsid w:val="0003588B"/>
    <w:rsid w:val="00093A06"/>
    <w:rsid w:val="000D5D11"/>
    <w:rsid w:val="00114B71"/>
    <w:rsid w:val="00131B1A"/>
    <w:rsid w:val="00136881"/>
    <w:rsid w:val="00187B99"/>
    <w:rsid w:val="0019284D"/>
    <w:rsid w:val="002014DD"/>
    <w:rsid w:val="00210664"/>
    <w:rsid w:val="00264741"/>
    <w:rsid w:val="002A17FD"/>
    <w:rsid w:val="002D5E17"/>
    <w:rsid w:val="002F184A"/>
    <w:rsid w:val="003C2932"/>
    <w:rsid w:val="003D1C85"/>
    <w:rsid w:val="0041362A"/>
    <w:rsid w:val="00452412"/>
    <w:rsid w:val="004D1217"/>
    <w:rsid w:val="004D6008"/>
    <w:rsid w:val="0057032E"/>
    <w:rsid w:val="00640794"/>
    <w:rsid w:val="00693074"/>
    <w:rsid w:val="006F1772"/>
    <w:rsid w:val="00782959"/>
    <w:rsid w:val="007B2D16"/>
    <w:rsid w:val="00837A36"/>
    <w:rsid w:val="008942E7"/>
    <w:rsid w:val="008A1204"/>
    <w:rsid w:val="008D194D"/>
    <w:rsid w:val="008E3548"/>
    <w:rsid w:val="008E3B5A"/>
    <w:rsid w:val="008F2619"/>
    <w:rsid w:val="008F2E97"/>
    <w:rsid w:val="008F3FDF"/>
    <w:rsid w:val="00900CCA"/>
    <w:rsid w:val="00924B77"/>
    <w:rsid w:val="00940DA2"/>
    <w:rsid w:val="009840E1"/>
    <w:rsid w:val="009B15BB"/>
    <w:rsid w:val="009D3C52"/>
    <w:rsid w:val="009E055C"/>
    <w:rsid w:val="00A220F1"/>
    <w:rsid w:val="00A74F6F"/>
    <w:rsid w:val="00A86852"/>
    <w:rsid w:val="00AD7557"/>
    <w:rsid w:val="00B50C5D"/>
    <w:rsid w:val="00B51253"/>
    <w:rsid w:val="00B525CC"/>
    <w:rsid w:val="00B66550"/>
    <w:rsid w:val="00B87A7B"/>
    <w:rsid w:val="00BB634C"/>
    <w:rsid w:val="00BD41A0"/>
    <w:rsid w:val="00C67964"/>
    <w:rsid w:val="00D404F2"/>
    <w:rsid w:val="00D47FA3"/>
    <w:rsid w:val="00D60D14"/>
    <w:rsid w:val="00D6667F"/>
    <w:rsid w:val="00D71283"/>
    <w:rsid w:val="00D737A1"/>
    <w:rsid w:val="00D97E0A"/>
    <w:rsid w:val="00E607E6"/>
    <w:rsid w:val="00EB2033"/>
    <w:rsid w:val="00EC380F"/>
    <w:rsid w:val="00EE23D4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265D2"/>
  <w15:chartTrackingRefBased/>
  <w15:docId w15:val="{D6408693-BF3B-4444-AD2B-D3E8E89C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358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03588B"/>
    <w:pPr>
      <w:ind w:left="926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588B"/>
    <w:rPr>
      <w:rFonts w:cstheme="minorBidi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rsid w:val="008F2E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2E97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4136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E3B5A"/>
    <w:pPr>
      <w:widowControl/>
      <w:tabs>
        <w:tab w:val="left" w:pos="284"/>
      </w:tabs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3B5A"/>
  </w:style>
  <w:style w:type="character" w:styleId="Rimandonotaapidipagina">
    <w:name w:val="footnote reference"/>
    <w:basedOn w:val="Carpredefinitoparagrafo"/>
    <w:rsid w:val="008E3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0506-29A3-40A9-95B7-E827774E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872</Words>
  <Characters>5117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2019-06-05T13:39:00Z</cp:lastPrinted>
  <dcterms:created xsi:type="dcterms:W3CDTF">2022-07-19T13:25:00Z</dcterms:created>
  <dcterms:modified xsi:type="dcterms:W3CDTF">2022-12-05T09:48:00Z</dcterms:modified>
</cp:coreProperties>
</file>