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9DFD" w14:textId="30D6A6C0" w:rsidR="004009A6" w:rsidRPr="0043437D" w:rsidRDefault="00830E33">
      <w:pPr>
        <w:pStyle w:val="Titolo1"/>
        <w:rPr>
          <w:noProof w:val="0"/>
          <w:lang w:val="en-GB"/>
        </w:rPr>
      </w:pPr>
      <w:r>
        <w:rPr>
          <w:noProof w:val="0"/>
          <w:lang w:val="en-GB"/>
        </w:rPr>
        <w:t>Law of Business Crime</w:t>
      </w:r>
    </w:p>
    <w:p w14:paraId="7CA6D00B" w14:textId="1299ADCC" w:rsidR="004009A6" w:rsidRPr="00C566D4" w:rsidRDefault="004009A6">
      <w:pPr>
        <w:pStyle w:val="Titolo2"/>
        <w:rPr>
          <w:noProof w:val="0"/>
          <w:lang w:val="en-US"/>
        </w:rPr>
      </w:pPr>
      <w:r w:rsidRPr="0043437D">
        <w:rPr>
          <w:noProof w:val="0"/>
          <w:lang w:val="en-GB"/>
        </w:rPr>
        <w:t>Prof</w:t>
      </w:r>
      <w:r w:rsidR="007E2AD0" w:rsidRPr="0043437D">
        <w:rPr>
          <w:noProof w:val="0"/>
          <w:lang w:val="en-GB"/>
        </w:rPr>
        <w:t>.</w:t>
      </w:r>
      <w:r w:rsidRPr="0043437D">
        <w:rPr>
          <w:noProof w:val="0"/>
          <w:lang w:val="en-GB"/>
        </w:rPr>
        <w:t xml:space="preserve"> </w:t>
      </w:r>
      <w:r w:rsidRPr="00C566D4">
        <w:rPr>
          <w:noProof w:val="0"/>
          <w:lang w:val="en-US"/>
        </w:rPr>
        <w:t>Francesco D’Alessandro</w:t>
      </w:r>
    </w:p>
    <w:p w14:paraId="5A1C988C" w14:textId="33E27005" w:rsidR="00D92F1A" w:rsidRPr="00514034" w:rsidRDefault="00D92F1A" w:rsidP="00D92F1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7D26CC7" w14:textId="40412B0F" w:rsidR="00C71209" w:rsidRDefault="00C71209" w:rsidP="00D92F1A">
      <w:pPr>
        <w:rPr>
          <w:rFonts w:cs="Times"/>
          <w:lang w:val="en-GB"/>
        </w:rPr>
      </w:pPr>
      <w:r w:rsidRPr="00C71209">
        <w:rPr>
          <w:rFonts w:cs="Times"/>
          <w:lang w:val="en-GB"/>
        </w:rPr>
        <w:t xml:space="preserve">The course aims to provide students with the key concepts that are necessary to understand the different aspects </w:t>
      </w:r>
      <w:r>
        <w:rPr>
          <w:rFonts w:cs="Times"/>
          <w:lang w:val="en-GB"/>
        </w:rPr>
        <w:t>characterising</w:t>
      </w:r>
      <w:r w:rsidRPr="00C71209">
        <w:rPr>
          <w:rFonts w:cs="Times"/>
          <w:lang w:val="en-GB"/>
        </w:rPr>
        <w:t xml:space="preserve"> corporate criminal law, as well as</w:t>
      </w:r>
      <w:r>
        <w:rPr>
          <w:rFonts w:cs="Times"/>
          <w:lang w:val="en-GB"/>
        </w:rPr>
        <w:t xml:space="preserve"> the regulatory impact of criminal law on economics, with a focus on the main offences identified by the Italian system.</w:t>
      </w:r>
    </w:p>
    <w:p w14:paraId="1F1DC40E" w14:textId="717D58F6" w:rsidR="00C71209" w:rsidRPr="00C71209" w:rsidRDefault="00C71209" w:rsidP="00D92F1A">
      <w:pPr>
        <w:rPr>
          <w:rFonts w:cs="Times"/>
          <w:lang w:val="en-GB"/>
        </w:rPr>
      </w:pPr>
      <w:r>
        <w:rPr>
          <w:rFonts w:cs="Times"/>
          <w:lang w:val="en-GB"/>
        </w:rPr>
        <w:t>At the end of the course, students will be able to:</w:t>
      </w:r>
    </w:p>
    <w:p w14:paraId="0ECDB00E" w14:textId="3A826AE9" w:rsidR="00D92F1A" w:rsidRPr="00C71209" w:rsidRDefault="00C71209" w:rsidP="00D92F1A">
      <w:pPr>
        <w:pStyle w:val="Paragrafoelenco"/>
        <w:numPr>
          <w:ilvl w:val="0"/>
          <w:numId w:val="2"/>
        </w:numPr>
        <w:spacing w:line="240" w:lineRule="exact"/>
        <w:ind w:left="284" w:hanging="284"/>
        <w:rPr>
          <w:rFonts w:ascii="Times" w:hAnsi="Times" w:cs="Times"/>
          <w:szCs w:val="20"/>
          <w:lang w:val="en-GB"/>
        </w:rPr>
      </w:pPr>
      <w:r w:rsidRPr="00C71209">
        <w:rPr>
          <w:rFonts w:ascii="Times" w:hAnsi="Times" w:cs="Times"/>
          <w:lang w:val="en-GB"/>
        </w:rPr>
        <w:t>distinguish the different elements that constitute criminal offence</w:t>
      </w:r>
      <w:r w:rsidR="00D92F1A" w:rsidRPr="00C71209">
        <w:rPr>
          <w:rFonts w:ascii="Times" w:hAnsi="Times" w:cs="Times"/>
          <w:szCs w:val="20"/>
          <w:lang w:val="en-GB"/>
        </w:rPr>
        <w:t>;</w:t>
      </w:r>
    </w:p>
    <w:p w14:paraId="03E7B61F" w14:textId="2F7A1799" w:rsidR="00D92F1A" w:rsidRPr="00C71209" w:rsidRDefault="00C71209" w:rsidP="00D92F1A">
      <w:pPr>
        <w:pStyle w:val="Paragrafoelenco"/>
        <w:numPr>
          <w:ilvl w:val="0"/>
          <w:numId w:val="2"/>
        </w:numPr>
        <w:spacing w:line="240" w:lineRule="exact"/>
        <w:ind w:left="284" w:hanging="284"/>
        <w:rPr>
          <w:rFonts w:ascii="Times" w:hAnsi="Times" w:cs="Times"/>
          <w:szCs w:val="20"/>
          <w:lang w:val="en-GB"/>
        </w:rPr>
      </w:pPr>
      <w:r w:rsidRPr="00C71209">
        <w:rPr>
          <w:rFonts w:ascii="Times" w:hAnsi="Times" w:cs="Times"/>
          <w:lang w:val="en-GB"/>
        </w:rPr>
        <w:t>analyse criminal proceedings, especially the ones regulated by corporate criminal law, using the appropriate classifications of crimes</w:t>
      </w:r>
      <w:r w:rsidR="00D92F1A" w:rsidRPr="00C71209">
        <w:rPr>
          <w:rFonts w:ascii="Times" w:hAnsi="Times" w:cs="Times"/>
          <w:szCs w:val="20"/>
          <w:lang w:val="en-GB"/>
        </w:rPr>
        <w:t>;</w:t>
      </w:r>
    </w:p>
    <w:p w14:paraId="6B427D1B" w14:textId="7C4BD6DC" w:rsidR="00D92F1A" w:rsidRPr="00C71209" w:rsidRDefault="00C71209" w:rsidP="00D92F1A">
      <w:pPr>
        <w:pStyle w:val="Paragrafoelenco"/>
        <w:numPr>
          <w:ilvl w:val="0"/>
          <w:numId w:val="2"/>
        </w:numPr>
        <w:spacing w:line="240" w:lineRule="exact"/>
        <w:ind w:left="284" w:hanging="284"/>
        <w:rPr>
          <w:rFonts w:ascii="Times" w:hAnsi="Times" w:cs="Times"/>
          <w:szCs w:val="20"/>
          <w:lang w:val="en-GB"/>
        </w:rPr>
      </w:pPr>
      <w:r w:rsidRPr="00C71209">
        <w:rPr>
          <w:rFonts w:ascii="Times" w:hAnsi="Times" w:cs="Times"/>
          <w:lang w:val="en-GB"/>
        </w:rPr>
        <w:t>understand the rules of evidence and the judging rules through which criminal offence investigation is carried out</w:t>
      </w:r>
      <w:r w:rsidR="00D92F1A" w:rsidRPr="00C71209">
        <w:rPr>
          <w:rFonts w:ascii="Times" w:hAnsi="Times" w:cs="Times"/>
          <w:szCs w:val="20"/>
          <w:lang w:val="en-GB"/>
        </w:rPr>
        <w:t>;</w:t>
      </w:r>
    </w:p>
    <w:p w14:paraId="70C65756" w14:textId="4CED3A88" w:rsidR="00D92F1A" w:rsidRPr="00C71209" w:rsidRDefault="00C71209" w:rsidP="00D92F1A">
      <w:pPr>
        <w:pStyle w:val="Paragrafoelenco"/>
        <w:numPr>
          <w:ilvl w:val="0"/>
          <w:numId w:val="2"/>
        </w:numPr>
        <w:spacing w:line="240" w:lineRule="exact"/>
        <w:ind w:left="284" w:hanging="284"/>
        <w:rPr>
          <w:rFonts w:ascii="Times" w:hAnsi="Times" w:cs="Times"/>
          <w:szCs w:val="20"/>
          <w:lang w:val="en-GB"/>
        </w:rPr>
      </w:pPr>
      <w:r w:rsidRPr="00C71209">
        <w:rPr>
          <w:rFonts w:ascii="Times" w:hAnsi="Times" w:cs="Times"/>
          <w:lang w:val="en-GB"/>
        </w:rPr>
        <w:t>recognise the effects of corporate criminal law on the organisational aspects of institutions, as well as on their responsibility</w:t>
      </w:r>
      <w:r w:rsidR="00D92F1A" w:rsidRPr="00C71209">
        <w:rPr>
          <w:rFonts w:ascii="Times" w:hAnsi="Times" w:cs="Times"/>
          <w:szCs w:val="20"/>
          <w:lang w:val="en-GB"/>
        </w:rPr>
        <w:t>;</w:t>
      </w:r>
    </w:p>
    <w:p w14:paraId="0411790E" w14:textId="3839E806" w:rsidR="00D92F1A" w:rsidRPr="00C71209" w:rsidRDefault="00C71209" w:rsidP="00D92F1A">
      <w:pPr>
        <w:pStyle w:val="Paragrafoelenco"/>
        <w:numPr>
          <w:ilvl w:val="0"/>
          <w:numId w:val="2"/>
        </w:numPr>
        <w:spacing w:line="240" w:lineRule="exact"/>
        <w:ind w:left="284" w:hanging="284"/>
        <w:rPr>
          <w:rFonts w:ascii="Times" w:hAnsi="Times" w:cs="Times"/>
          <w:color w:val="000000" w:themeColor="text1"/>
          <w:szCs w:val="20"/>
          <w:lang w:val="en-GB"/>
        </w:rPr>
      </w:pPr>
      <w:r w:rsidRPr="00C71209">
        <w:rPr>
          <w:rFonts w:ascii="Times" w:hAnsi="Times" w:cs="Times"/>
          <w:lang w:val="en-GB"/>
        </w:rPr>
        <w:t>analyse and critically evaluate the solutions offered by criminal law against the problems highlighted during the course</w:t>
      </w:r>
      <w:r w:rsidR="00D92F1A" w:rsidRPr="00C71209">
        <w:rPr>
          <w:rFonts w:ascii="Times" w:hAnsi="Times" w:cs="Times"/>
          <w:szCs w:val="20"/>
          <w:lang w:val="en-GB"/>
        </w:rPr>
        <w:t>;</w:t>
      </w:r>
    </w:p>
    <w:p w14:paraId="2D5DB679" w14:textId="28DFF928" w:rsidR="00D92F1A" w:rsidRPr="00C71209" w:rsidRDefault="00C71209" w:rsidP="00D92F1A">
      <w:pPr>
        <w:pStyle w:val="Paragrafoelenco"/>
        <w:numPr>
          <w:ilvl w:val="0"/>
          <w:numId w:val="2"/>
        </w:numPr>
        <w:spacing w:line="240" w:lineRule="exact"/>
        <w:ind w:left="284" w:hanging="284"/>
        <w:rPr>
          <w:rFonts w:ascii="Times" w:hAnsi="Times" w:cs="Times"/>
          <w:color w:val="000000" w:themeColor="text1"/>
          <w:szCs w:val="20"/>
          <w:lang w:val="en-GB"/>
        </w:rPr>
      </w:pPr>
      <w:r w:rsidRPr="00C71209">
        <w:rPr>
          <w:rFonts w:ascii="Times" w:hAnsi="Times" w:cs="Times"/>
          <w:color w:val="000000" w:themeColor="text1"/>
          <w:lang w:val="en-GB"/>
        </w:rPr>
        <w:t>use a proper legal jargon, which is fundamental to discuss the topics analysed by corporate criminal law</w:t>
      </w:r>
      <w:r w:rsidR="00D92F1A" w:rsidRPr="00C71209">
        <w:rPr>
          <w:rFonts w:ascii="Times" w:hAnsi="Times" w:cs="Times"/>
          <w:color w:val="000000" w:themeColor="text1"/>
          <w:szCs w:val="20"/>
          <w:lang w:val="en-GB"/>
        </w:rPr>
        <w:t>;</w:t>
      </w:r>
    </w:p>
    <w:p w14:paraId="7F2E161F" w14:textId="60A8CD1C" w:rsidR="00D92F1A" w:rsidRPr="00C71209" w:rsidRDefault="00C71209" w:rsidP="00D92F1A">
      <w:pPr>
        <w:pStyle w:val="Paragrafoelenco"/>
        <w:numPr>
          <w:ilvl w:val="0"/>
          <w:numId w:val="2"/>
        </w:numPr>
        <w:spacing w:line="240" w:lineRule="exact"/>
        <w:ind w:left="284" w:hanging="284"/>
        <w:rPr>
          <w:rFonts w:ascii="Times" w:hAnsi="Times" w:cs="Times"/>
          <w:szCs w:val="20"/>
          <w:lang w:val="en-GB"/>
        </w:rPr>
      </w:pPr>
      <w:r w:rsidRPr="00C71209">
        <w:rPr>
          <w:rFonts w:ascii="Times" w:hAnsi="Times" w:cs="Times"/>
          <w:lang w:val="en-GB"/>
        </w:rPr>
        <w:t>carry out an appropriate analysis of practical issues based on the possible risks of corporate criminal offences</w:t>
      </w:r>
      <w:r w:rsidR="00D92F1A" w:rsidRPr="00C71209">
        <w:rPr>
          <w:rFonts w:ascii="Times" w:hAnsi="Times" w:cs="Times"/>
          <w:szCs w:val="20"/>
          <w:lang w:val="en-GB"/>
        </w:rPr>
        <w:t>.</w:t>
      </w:r>
    </w:p>
    <w:p w14:paraId="79148F76" w14:textId="59CC257A" w:rsidR="004009A6" w:rsidRPr="0043437D" w:rsidRDefault="004009A6">
      <w:pPr>
        <w:spacing w:before="240" w:after="120"/>
        <w:rPr>
          <w:b/>
          <w:sz w:val="18"/>
          <w:lang w:val="en-GB"/>
        </w:rPr>
      </w:pPr>
      <w:r w:rsidRPr="0043437D">
        <w:rPr>
          <w:b/>
          <w:i/>
          <w:sz w:val="18"/>
          <w:lang w:val="en-GB"/>
        </w:rPr>
        <w:t>COURSE CONTENT</w:t>
      </w:r>
    </w:p>
    <w:p w14:paraId="24D0A30C" w14:textId="40ACB2B7" w:rsidR="004009A6" w:rsidRPr="0043437D" w:rsidRDefault="004009A6">
      <w:pPr>
        <w:spacing w:after="120"/>
        <w:rPr>
          <w:lang w:val="en-GB"/>
        </w:rPr>
      </w:pPr>
      <w:r w:rsidRPr="0043437D">
        <w:rPr>
          <w:lang w:val="en-GB"/>
        </w:rPr>
        <w:t xml:space="preserve">The frequent </w:t>
      </w:r>
      <w:r w:rsidR="005943E4">
        <w:rPr>
          <w:lang w:val="en-GB"/>
        </w:rPr>
        <w:t xml:space="preserve">remedy of </w:t>
      </w:r>
      <w:r w:rsidRPr="0043437D">
        <w:rPr>
          <w:lang w:val="en-GB"/>
        </w:rPr>
        <w:t xml:space="preserve">criminal sanctions in the economic field </w:t>
      </w:r>
      <w:r w:rsidR="005943E4">
        <w:rPr>
          <w:lang w:val="en-GB"/>
        </w:rPr>
        <w:t>as well as</w:t>
      </w:r>
      <w:r w:rsidR="005943E4" w:rsidRPr="0043437D">
        <w:rPr>
          <w:lang w:val="en-GB"/>
        </w:rPr>
        <w:t xml:space="preserve"> </w:t>
      </w:r>
      <w:r w:rsidRPr="0043437D">
        <w:rPr>
          <w:lang w:val="en-GB"/>
        </w:rPr>
        <w:t xml:space="preserve">the complexity of the rules </w:t>
      </w:r>
      <w:r w:rsidR="0056263E">
        <w:rPr>
          <w:lang w:val="en-GB"/>
        </w:rPr>
        <w:t>within</w:t>
      </w:r>
      <w:r w:rsidR="0056263E" w:rsidRPr="0043437D">
        <w:rPr>
          <w:lang w:val="en-GB"/>
        </w:rPr>
        <w:t xml:space="preserve"> </w:t>
      </w:r>
      <w:r w:rsidR="00780A39">
        <w:rPr>
          <w:lang w:val="en-GB"/>
        </w:rPr>
        <w:t>this particular</w:t>
      </w:r>
      <w:r w:rsidR="00780A39" w:rsidRPr="0043437D">
        <w:rPr>
          <w:lang w:val="en-GB"/>
        </w:rPr>
        <w:t xml:space="preserve"> </w:t>
      </w:r>
      <w:r w:rsidRPr="0043437D">
        <w:rPr>
          <w:lang w:val="en-GB"/>
        </w:rPr>
        <w:t xml:space="preserve">area </w:t>
      </w:r>
      <w:r w:rsidR="0056263E">
        <w:rPr>
          <w:lang w:val="en-GB"/>
        </w:rPr>
        <w:t xml:space="preserve">of law </w:t>
      </w:r>
      <w:r w:rsidRPr="0043437D">
        <w:rPr>
          <w:lang w:val="en-GB"/>
        </w:rPr>
        <w:t xml:space="preserve">call for a preliminary </w:t>
      </w:r>
      <w:r w:rsidR="00777E3A">
        <w:rPr>
          <w:lang w:val="en-GB"/>
        </w:rPr>
        <w:t>study</w:t>
      </w:r>
      <w:r w:rsidR="00777E3A" w:rsidRPr="0043437D">
        <w:rPr>
          <w:lang w:val="en-GB"/>
        </w:rPr>
        <w:t xml:space="preserve"> </w:t>
      </w:r>
      <w:r w:rsidRPr="0043437D">
        <w:rPr>
          <w:lang w:val="en-GB"/>
        </w:rPr>
        <w:t xml:space="preserve">of </w:t>
      </w:r>
      <w:r w:rsidR="005943E4">
        <w:rPr>
          <w:lang w:val="en-GB"/>
        </w:rPr>
        <w:t>which are the</w:t>
      </w:r>
      <w:r w:rsidR="005943E4" w:rsidRPr="0043437D">
        <w:rPr>
          <w:lang w:val="en-GB"/>
        </w:rPr>
        <w:t xml:space="preserve"> </w:t>
      </w:r>
      <w:r w:rsidRPr="0043437D">
        <w:rPr>
          <w:lang w:val="en-GB"/>
        </w:rPr>
        <w:t xml:space="preserve">main issues involved in </w:t>
      </w:r>
      <w:r w:rsidR="005943E4">
        <w:rPr>
          <w:lang w:val="en-GB"/>
        </w:rPr>
        <w:t>white-collar crime</w:t>
      </w:r>
      <w:r w:rsidRPr="0043437D">
        <w:rPr>
          <w:lang w:val="en-GB"/>
        </w:rPr>
        <w:t xml:space="preserve"> followed by a </w:t>
      </w:r>
      <w:r w:rsidR="005943E4">
        <w:rPr>
          <w:lang w:val="en-GB"/>
        </w:rPr>
        <w:t xml:space="preserve">detailed </w:t>
      </w:r>
      <w:r w:rsidRPr="0043437D">
        <w:rPr>
          <w:lang w:val="en-GB"/>
        </w:rPr>
        <w:t xml:space="preserve">analysis of the </w:t>
      </w:r>
      <w:r w:rsidR="005943E4">
        <w:rPr>
          <w:lang w:val="en-GB"/>
        </w:rPr>
        <w:t>specific</w:t>
      </w:r>
      <w:r w:rsidR="005943E4" w:rsidRPr="0043437D">
        <w:rPr>
          <w:lang w:val="en-GB"/>
        </w:rPr>
        <w:t xml:space="preserve"> </w:t>
      </w:r>
      <w:r w:rsidRPr="0043437D">
        <w:rPr>
          <w:lang w:val="en-GB"/>
        </w:rPr>
        <w:t>criminal offences.</w:t>
      </w:r>
    </w:p>
    <w:p w14:paraId="730BBC87" w14:textId="139EDA56" w:rsidR="004009A6" w:rsidRPr="0043437D" w:rsidRDefault="005943E4">
      <w:pPr>
        <w:spacing w:after="120"/>
        <w:rPr>
          <w:lang w:val="en-GB"/>
        </w:rPr>
      </w:pPr>
      <w:r>
        <w:rPr>
          <w:lang w:val="en-GB"/>
        </w:rPr>
        <w:t>Therefore, a</w:t>
      </w:r>
      <w:r w:rsidR="004009A6" w:rsidRPr="0043437D">
        <w:rPr>
          <w:lang w:val="en-GB"/>
        </w:rPr>
        <w:t xml:space="preserve">fter an initial overview of the key </w:t>
      </w:r>
      <w:r w:rsidR="0056263E">
        <w:rPr>
          <w:lang w:val="en-GB"/>
        </w:rPr>
        <w:t>facets</w:t>
      </w:r>
      <w:r w:rsidR="0056263E" w:rsidRPr="0043437D">
        <w:rPr>
          <w:lang w:val="en-GB"/>
        </w:rPr>
        <w:t xml:space="preserve"> </w:t>
      </w:r>
      <w:r w:rsidR="004009A6" w:rsidRPr="0043437D">
        <w:rPr>
          <w:lang w:val="en-GB"/>
        </w:rPr>
        <w:t xml:space="preserve">of the theory of crime and criminal conduct (including </w:t>
      </w:r>
      <w:r w:rsidR="003B443C">
        <w:rPr>
          <w:lang w:val="en-GB"/>
        </w:rPr>
        <w:t>a</w:t>
      </w:r>
      <w:r w:rsidR="003B443C" w:rsidRPr="0043437D">
        <w:rPr>
          <w:lang w:val="en-GB"/>
        </w:rPr>
        <w:t xml:space="preserve"> </w:t>
      </w:r>
      <w:r w:rsidR="004009A6" w:rsidRPr="0043437D">
        <w:rPr>
          <w:lang w:val="en-GB"/>
        </w:rPr>
        <w:t xml:space="preserve">reference to </w:t>
      </w:r>
      <w:r w:rsidR="003B443C">
        <w:rPr>
          <w:lang w:val="en-GB"/>
        </w:rPr>
        <w:t xml:space="preserve">the </w:t>
      </w:r>
      <w:r w:rsidR="004009A6" w:rsidRPr="0043437D">
        <w:rPr>
          <w:lang w:val="en-GB"/>
        </w:rPr>
        <w:t>so-called '</w:t>
      </w:r>
      <w:r w:rsidR="003B443C">
        <w:rPr>
          <w:lang w:val="en-GB"/>
        </w:rPr>
        <w:t>civil-</w:t>
      </w:r>
      <w:r w:rsidR="004009A6" w:rsidRPr="0043437D">
        <w:rPr>
          <w:lang w:val="en-GB"/>
        </w:rPr>
        <w:t>criminal' wrongdoing</w:t>
      </w:r>
      <w:r w:rsidR="0056263E">
        <w:rPr>
          <w:lang w:val="en-GB"/>
        </w:rPr>
        <w:t>s</w:t>
      </w:r>
      <w:r w:rsidR="004009A6" w:rsidRPr="0043437D">
        <w:rPr>
          <w:lang w:val="en-GB"/>
        </w:rPr>
        <w:t xml:space="preserve">), the first part of the course </w:t>
      </w:r>
      <w:r w:rsidR="0056263E">
        <w:rPr>
          <w:lang w:val="en-GB"/>
        </w:rPr>
        <w:t>is meant to</w:t>
      </w:r>
      <w:r w:rsidR="0056263E" w:rsidRPr="0043437D">
        <w:rPr>
          <w:lang w:val="en-GB"/>
        </w:rPr>
        <w:t xml:space="preserve"> </w:t>
      </w:r>
      <w:r w:rsidR="004009A6" w:rsidRPr="0043437D">
        <w:rPr>
          <w:lang w:val="en-GB"/>
        </w:rPr>
        <w:t xml:space="preserve">illustrate the main legislative techniques in </w:t>
      </w:r>
      <w:r w:rsidR="0056263E">
        <w:rPr>
          <w:lang w:val="en-GB"/>
        </w:rPr>
        <w:t xml:space="preserve">fighting </w:t>
      </w:r>
      <w:r w:rsidR="004009A6" w:rsidRPr="0043437D">
        <w:rPr>
          <w:lang w:val="en-GB"/>
        </w:rPr>
        <w:t xml:space="preserve">business crime, the </w:t>
      </w:r>
      <w:r w:rsidR="00777E3A" w:rsidRPr="0043437D">
        <w:rPr>
          <w:lang w:val="en-GB"/>
        </w:rPr>
        <w:t>problems</w:t>
      </w:r>
      <w:r w:rsidR="004009A6" w:rsidRPr="0043437D">
        <w:rPr>
          <w:lang w:val="en-GB"/>
        </w:rPr>
        <w:t xml:space="preserve"> </w:t>
      </w:r>
      <w:r w:rsidR="005F1BCC">
        <w:rPr>
          <w:lang w:val="en-GB"/>
        </w:rPr>
        <w:t xml:space="preserve">related to the </w:t>
      </w:r>
      <w:r w:rsidR="00531EDE">
        <w:rPr>
          <w:lang w:val="en-GB"/>
        </w:rPr>
        <w:t>debate</w:t>
      </w:r>
      <w:r w:rsidR="005F1BCC">
        <w:rPr>
          <w:lang w:val="en-GB"/>
        </w:rPr>
        <w:t xml:space="preserve"> </w:t>
      </w:r>
      <w:r w:rsidR="009550F1">
        <w:rPr>
          <w:lang w:val="en-GB"/>
        </w:rPr>
        <w:t>about</w:t>
      </w:r>
      <w:r w:rsidR="00777E3A">
        <w:rPr>
          <w:lang w:val="en-GB"/>
        </w:rPr>
        <w:t xml:space="preserve"> </w:t>
      </w:r>
      <w:r w:rsidR="005F1BCC">
        <w:rPr>
          <w:lang w:val="en-GB"/>
        </w:rPr>
        <w:t xml:space="preserve">who </w:t>
      </w:r>
      <w:r w:rsidR="004009A6" w:rsidRPr="0043437D">
        <w:rPr>
          <w:lang w:val="en-GB"/>
        </w:rPr>
        <w:t xml:space="preserve">within </w:t>
      </w:r>
      <w:r w:rsidR="005F1BCC">
        <w:rPr>
          <w:lang w:val="en-GB"/>
        </w:rPr>
        <w:t>the</w:t>
      </w:r>
      <w:r w:rsidR="004009A6" w:rsidRPr="0043437D">
        <w:rPr>
          <w:lang w:val="en-GB"/>
        </w:rPr>
        <w:t xml:space="preserve"> corporate</w:t>
      </w:r>
      <w:r w:rsidR="005F1BCC">
        <w:rPr>
          <w:lang w:val="en-GB"/>
        </w:rPr>
        <w:t xml:space="preserve"> context should be held criminally liable</w:t>
      </w:r>
      <w:r w:rsidR="004009A6" w:rsidRPr="0043437D">
        <w:rPr>
          <w:lang w:val="en-GB"/>
        </w:rPr>
        <w:t xml:space="preserve">, </w:t>
      </w:r>
      <w:r w:rsidR="00531EDE">
        <w:rPr>
          <w:lang w:val="en-GB"/>
        </w:rPr>
        <w:t xml:space="preserve">the </w:t>
      </w:r>
      <w:r w:rsidR="005C41E1" w:rsidRPr="0043437D">
        <w:rPr>
          <w:lang w:val="en-GB"/>
        </w:rPr>
        <w:t>case law</w:t>
      </w:r>
      <w:r w:rsidR="004009A6" w:rsidRPr="0043437D">
        <w:rPr>
          <w:lang w:val="en-GB"/>
        </w:rPr>
        <w:t xml:space="preserve"> on the delegation of functions</w:t>
      </w:r>
      <w:r w:rsidR="00531EDE">
        <w:rPr>
          <w:lang w:val="en-GB"/>
        </w:rPr>
        <w:t xml:space="preserve"> and responsibilities</w:t>
      </w:r>
      <w:r w:rsidR="004009A6" w:rsidRPr="0043437D">
        <w:rPr>
          <w:lang w:val="en-GB"/>
        </w:rPr>
        <w:t xml:space="preserve">, the criteria governing the </w:t>
      </w:r>
      <w:r w:rsidR="00777E3A" w:rsidRPr="0043437D">
        <w:rPr>
          <w:lang w:val="en-GB"/>
        </w:rPr>
        <w:t>ascription</w:t>
      </w:r>
      <w:r w:rsidR="004009A6" w:rsidRPr="0043437D">
        <w:rPr>
          <w:lang w:val="en-GB"/>
        </w:rPr>
        <w:t xml:space="preserve"> of</w:t>
      </w:r>
      <w:r w:rsidR="00777E3A">
        <w:rPr>
          <w:lang w:val="en-GB"/>
        </w:rPr>
        <w:t xml:space="preserve"> criminal</w:t>
      </w:r>
      <w:r w:rsidR="004009A6" w:rsidRPr="0043437D">
        <w:rPr>
          <w:lang w:val="en-GB"/>
        </w:rPr>
        <w:t xml:space="preserve"> liability to the board of directors, etc. and the </w:t>
      </w:r>
      <w:r w:rsidR="00777E3A">
        <w:rPr>
          <w:lang w:val="en-GB"/>
        </w:rPr>
        <w:t xml:space="preserve">realm of corporate crime as set </w:t>
      </w:r>
      <w:r w:rsidR="00BC6B08">
        <w:rPr>
          <w:lang w:val="en-GB"/>
        </w:rPr>
        <w:t xml:space="preserve">forth </w:t>
      </w:r>
      <w:r w:rsidR="00777E3A">
        <w:rPr>
          <w:lang w:val="en-GB"/>
        </w:rPr>
        <w:t>by the</w:t>
      </w:r>
      <w:r w:rsidR="00531EDE">
        <w:rPr>
          <w:lang w:val="en-GB"/>
        </w:rPr>
        <w:t xml:space="preserve"> </w:t>
      </w:r>
      <w:r w:rsidR="004009A6" w:rsidRPr="0043437D">
        <w:rPr>
          <w:lang w:val="en-GB"/>
        </w:rPr>
        <w:t>Legislative Decree No. 231/2001.</w:t>
      </w:r>
    </w:p>
    <w:p w14:paraId="244C7796" w14:textId="36D69751" w:rsidR="004009A6" w:rsidRPr="0043437D" w:rsidRDefault="004009A6">
      <w:pPr>
        <w:rPr>
          <w:lang w:val="en-GB"/>
        </w:rPr>
      </w:pPr>
      <w:r w:rsidRPr="0043437D">
        <w:rPr>
          <w:lang w:val="en-GB"/>
        </w:rPr>
        <w:lastRenderedPageBreak/>
        <w:t xml:space="preserve">The second part of the course will </w:t>
      </w:r>
      <w:r w:rsidR="00531EDE">
        <w:rPr>
          <w:lang w:val="en-GB"/>
        </w:rPr>
        <w:t xml:space="preserve">then </w:t>
      </w:r>
      <w:r w:rsidRPr="0043437D">
        <w:rPr>
          <w:lang w:val="en-GB"/>
        </w:rPr>
        <w:t xml:space="preserve">focus on the most important </w:t>
      </w:r>
      <w:r w:rsidR="00EB6FF3" w:rsidRPr="0043437D">
        <w:rPr>
          <w:lang w:val="en-GB"/>
        </w:rPr>
        <w:t>corporate</w:t>
      </w:r>
      <w:r w:rsidR="00983598" w:rsidRPr="0043437D">
        <w:rPr>
          <w:lang w:val="en-GB"/>
        </w:rPr>
        <w:t xml:space="preserve">, </w:t>
      </w:r>
      <w:r w:rsidR="00E0472C">
        <w:rPr>
          <w:lang w:val="en-GB"/>
        </w:rPr>
        <w:t>bankruptcy and tax</w:t>
      </w:r>
      <w:r w:rsidR="00EB6FF3" w:rsidRPr="0043437D">
        <w:rPr>
          <w:lang w:val="en-GB"/>
        </w:rPr>
        <w:t xml:space="preserve"> crimes</w:t>
      </w:r>
      <w:r w:rsidRPr="0043437D">
        <w:rPr>
          <w:lang w:val="en-GB"/>
        </w:rPr>
        <w:t xml:space="preserve">. Moreover, special attention will be </w:t>
      </w:r>
      <w:r w:rsidR="00BC6B08">
        <w:rPr>
          <w:lang w:val="en-GB"/>
        </w:rPr>
        <w:t>lastly</w:t>
      </w:r>
      <w:r w:rsidR="00777E3A">
        <w:rPr>
          <w:lang w:val="en-GB"/>
        </w:rPr>
        <w:t xml:space="preserve"> given </w:t>
      </w:r>
      <w:r w:rsidRPr="0043437D">
        <w:rPr>
          <w:lang w:val="en-GB"/>
        </w:rPr>
        <w:t xml:space="preserve">to </w:t>
      </w:r>
      <w:r w:rsidR="00777E3A">
        <w:rPr>
          <w:lang w:val="en-GB"/>
        </w:rPr>
        <w:t>the examination of insider trading and market manipulation</w:t>
      </w:r>
      <w:r w:rsidR="00531EDE">
        <w:rPr>
          <w:lang w:val="en-GB"/>
        </w:rPr>
        <w:t>.</w:t>
      </w:r>
    </w:p>
    <w:p w14:paraId="249488BD" w14:textId="77777777" w:rsidR="00DB44D1" w:rsidRPr="0047175B" w:rsidRDefault="004009A6" w:rsidP="00516757">
      <w:pPr>
        <w:spacing w:before="240" w:after="120"/>
        <w:rPr>
          <w:b/>
          <w:i/>
          <w:sz w:val="18"/>
          <w:lang w:val="en-US"/>
        </w:rPr>
      </w:pPr>
      <w:r w:rsidRPr="0047175B">
        <w:rPr>
          <w:b/>
          <w:i/>
          <w:sz w:val="18"/>
          <w:lang w:val="en-US"/>
        </w:rPr>
        <w:t>READING LIST</w:t>
      </w:r>
    </w:p>
    <w:p w14:paraId="73754B6A" w14:textId="4B30DF60" w:rsidR="005473F8" w:rsidRDefault="005473F8" w:rsidP="005473F8">
      <w:pPr>
        <w:pStyle w:val="Testo1"/>
        <w:rPr>
          <w:szCs w:val="18"/>
        </w:rPr>
      </w:pPr>
      <w:bookmarkStart w:id="0" w:name="_Hlk41476804"/>
      <w:r w:rsidRPr="00887869">
        <w:rPr>
          <w:rFonts w:eastAsia="MS Mincho"/>
          <w:smallCaps/>
          <w:spacing w:val="-5"/>
          <w:sz w:val="16"/>
          <w:lang w:val="en-US"/>
        </w:rPr>
        <w:t>A.</w:t>
      </w:r>
      <w:r w:rsidRPr="00887869">
        <w:rPr>
          <w:smallCaps/>
          <w:lang w:val="en-US"/>
        </w:rPr>
        <w:t xml:space="preserve"> Alessandri</w:t>
      </w:r>
      <w:bookmarkStart w:id="1" w:name="_Hlk41476549"/>
      <w:bookmarkEnd w:id="0"/>
      <w:r w:rsidRPr="00887869">
        <w:rPr>
          <w:smallCaps/>
          <w:szCs w:val="18"/>
          <w:lang w:val="en-US"/>
        </w:rPr>
        <w:t xml:space="preserve">-S. </w:t>
      </w:r>
      <w:r>
        <w:rPr>
          <w:smallCaps/>
          <w:szCs w:val="18"/>
        </w:rPr>
        <w:t>Seminara</w:t>
      </w:r>
      <w:r w:rsidRPr="005473F8">
        <w:t xml:space="preserve">, </w:t>
      </w:r>
      <w:r>
        <w:rPr>
          <w:i/>
          <w:iCs/>
          <w:szCs w:val="18"/>
        </w:rPr>
        <w:t>Diritto penale commerciale, Vol. 1. I principi generali</w:t>
      </w:r>
      <w:r>
        <w:rPr>
          <w:szCs w:val="18"/>
        </w:rPr>
        <w:t>, Giappichelli, 2018</w:t>
      </w:r>
      <w:bookmarkEnd w:id="1"/>
      <w:r>
        <w:rPr>
          <w:szCs w:val="18"/>
        </w:rPr>
        <w:t>.</w:t>
      </w:r>
    </w:p>
    <w:p w14:paraId="75DB1D83" w14:textId="7374D26B" w:rsidR="005473F8" w:rsidRDefault="005473F8" w:rsidP="005473F8">
      <w:pPr>
        <w:pStyle w:val="Testo1"/>
        <w:rPr>
          <w:szCs w:val="18"/>
        </w:rPr>
      </w:pPr>
      <w:bookmarkStart w:id="2" w:name="_Hlk41476740"/>
      <w:r>
        <w:rPr>
          <w:smallCaps/>
          <w:szCs w:val="18"/>
        </w:rPr>
        <w:t>S. Seminara</w:t>
      </w:r>
      <w:r>
        <w:rPr>
          <w:szCs w:val="18"/>
        </w:rPr>
        <w:t xml:space="preserve">, </w:t>
      </w:r>
      <w:r>
        <w:rPr>
          <w:i/>
          <w:iCs/>
          <w:szCs w:val="18"/>
        </w:rPr>
        <w:t>Diritto penale commerciale, Vol. 2. I reati societari</w:t>
      </w:r>
      <w:r>
        <w:rPr>
          <w:szCs w:val="18"/>
        </w:rPr>
        <w:t>, Giappichelli, 20</w:t>
      </w:r>
      <w:r w:rsidR="0047105D">
        <w:rPr>
          <w:szCs w:val="18"/>
        </w:rPr>
        <w:t>21, 2</w:t>
      </w:r>
      <w:r w:rsidR="0047105D" w:rsidRPr="0047105D">
        <w:rPr>
          <w:szCs w:val="18"/>
          <w:vertAlign w:val="superscript"/>
        </w:rPr>
        <w:t>nd</w:t>
      </w:r>
      <w:r w:rsidR="0047105D">
        <w:rPr>
          <w:szCs w:val="18"/>
        </w:rPr>
        <w:t xml:space="preserve"> edition</w:t>
      </w:r>
      <w:r>
        <w:rPr>
          <w:szCs w:val="18"/>
        </w:rPr>
        <w:t>.</w:t>
      </w:r>
    </w:p>
    <w:bookmarkEnd w:id="2"/>
    <w:p w14:paraId="72081C1A" w14:textId="77777777" w:rsidR="005473F8" w:rsidRDefault="005473F8" w:rsidP="005473F8">
      <w:pPr>
        <w:pStyle w:val="Testo1"/>
        <w:rPr>
          <w:szCs w:val="18"/>
        </w:rPr>
      </w:pPr>
      <w:r>
        <w:rPr>
          <w:smallCaps/>
          <w:szCs w:val="18"/>
        </w:rPr>
        <w:t>S. Seminara</w:t>
      </w:r>
      <w:r>
        <w:rPr>
          <w:szCs w:val="18"/>
        </w:rPr>
        <w:t xml:space="preserve">, </w:t>
      </w:r>
      <w:bookmarkStart w:id="3" w:name="_Hlk41476834"/>
      <w:r>
        <w:rPr>
          <w:i/>
          <w:iCs/>
          <w:szCs w:val="18"/>
        </w:rPr>
        <w:t>Diritto penale commerciale, Vol. 3. Il diritto penale del mercato mobiliare</w:t>
      </w:r>
      <w:bookmarkEnd w:id="3"/>
      <w:r>
        <w:rPr>
          <w:szCs w:val="18"/>
        </w:rPr>
        <w:t>, Giappichelli, 2018.</w:t>
      </w:r>
    </w:p>
    <w:p w14:paraId="3C2B18D7" w14:textId="39B0CDED" w:rsidR="005473F8" w:rsidRPr="005473F8" w:rsidRDefault="005473F8" w:rsidP="005473F8">
      <w:pPr>
        <w:pStyle w:val="Testo1"/>
        <w:jc w:val="left"/>
        <w:rPr>
          <w:smallCaps/>
        </w:rPr>
      </w:pPr>
      <w:r>
        <w:rPr>
          <w:smallCaps/>
          <w:szCs w:val="18"/>
        </w:rPr>
        <w:t xml:space="preserve">A. Alessandri, </w:t>
      </w:r>
      <w:r>
        <w:rPr>
          <w:i/>
          <w:iCs/>
        </w:rPr>
        <w:t>Diritto penale commerciale. Vol. 4. I reati fallimentari</w:t>
      </w:r>
      <w:r w:rsidRPr="005473F8">
        <w:t>,</w:t>
      </w:r>
      <w:r>
        <w:t xml:space="preserve"> Giappichelli, 2019.</w:t>
      </w:r>
    </w:p>
    <w:p w14:paraId="19E1DE7F" w14:textId="77777777" w:rsidR="001C07F0" w:rsidRPr="009D448C" w:rsidRDefault="009D448C" w:rsidP="001C07F0">
      <w:pPr>
        <w:pStyle w:val="Testo1"/>
        <w:spacing w:before="120"/>
        <w:rPr>
          <w:lang w:val="en-US"/>
        </w:rPr>
      </w:pPr>
      <w:r w:rsidRPr="009D448C">
        <w:rPr>
          <w:lang w:val="en-US"/>
        </w:rPr>
        <w:t xml:space="preserve">Further supporting material will be made available on </w:t>
      </w:r>
      <w:r w:rsidR="001C07F0" w:rsidRPr="009D448C">
        <w:rPr>
          <w:lang w:val="en-US"/>
        </w:rPr>
        <w:t>Blackboard</w:t>
      </w:r>
      <w:r w:rsidRPr="009D448C">
        <w:rPr>
          <w:lang w:val="en-US"/>
        </w:rPr>
        <w:t xml:space="preserve"> platform</w:t>
      </w:r>
      <w:r w:rsidR="001C07F0" w:rsidRPr="009D448C">
        <w:rPr>
          <w:lang w:val="en-US"/>
        </w:rPr>
        <w:t xml:space="preserve">. </w:t>
      </w:r>
    </w:p>
    <w:p w14:paraId="09215D92" w14:textId="77777777" w:rsidR="004009A6" w:rsidRPr="00887869" w:rsidRDefault="004009A6">
      <w:pPr>
        <w:spacing w:before="240" w:after="120" w:line="220" w:lineRule="exact"/>
        <w:rPr>
          <w:b/>
          <w:i/>
          <w:sz w:val="18"/>
          <w:lang w:val="en-US"/>
        </w:rPr>
      </w:pPr>
      <w:r w:rsidRPr="00887869">
        <w:rPr>
          <w:b/>
          <w:i/>
          <w:sz w:val="18"/>
          <w:lang w:val="en-US"/>
        </w:rPr>
        <w:t>TEACHING METHOD</w:t>
      </w:r>
    </w:p>
    <w:p w14:paraId="028BBD5A" w14:textId="55E0BB02" w:rsidR="000A7959" w:rsidRPr="0066116C" w:rsidRDefault="004009A6" w:rsidP="000A7959">
      <w:pPr>
        <w:pStyle w:val="Testo2"/>
        <w:rPr>
          <w:lang w:val="en-US"/>
        </w:rPr>
      </w:pPr>
      <w:r w:rsidRPr="0066116C">
        <w:rPr>
          <w:lang w:val="en-US"/>
        </w:rPr>
        <w:t xml:space="preserve">Classroom lectures, </w:t>
      </w:r>
      <w:r w:rsidR="00431126" w:rsidRPr="0066116C">
        <w:rPr>
          <w:lang w:val="en-US"/>
        </w:rPr>
        <w:t>expert testimon</w:t>
      </w:r>
      <w:r w:rsidR="00777E3A" w:rsidRPr="0066116C">
        <w:rPr>
          <w:lang w:val="en-US"/>
        </w:rPr>
        <w:t>ies</w:t>
      </w:r>
      <w:r w:rsidR="00431126" w:rsidRPr="0066116C">
        <w:rPr>
          <w:lang w:val="en-US"/>
        </w:rPr>
        <w:t xml:space="preserve">; case </w:t>
      </w:r>
      <w:r w:rsidR="00777E3A" w:rsidRPr="0066116C">
        <w:rPr>
          <w:lang w:val="en-US"/>
        </w:rPr>
        <w:t>studies</w:t>
      </w:r>
      <w:r w:rsidR="000A7959" w:rsidRPr="0066116C">
        <w:rPr>
          <w:lang w:val="en-US"/>
        </w:rPr>
        <w:t>,</w:t>
      </w:r>
      <w:r w:rsidR="00150AB0" w:rsidRPr="0066116C">
        <w:rPr>
          <w:lang w:val="en-US"/>
        </w:rPr>
        <w:t xml:space="preserve"> </w:t>
      </w:r>
      <w:r w:rsidR="0066116C" w:rsidRPr="0066116C">
        <w:rPr>
          <w:lang w:val="en-US"/>
        </w:rPr>
        <w:t xml:space="preserve">lectures focused on the solution of interpretative problems of </w:t>
      </w:r>
      <w:r w:rsidR="0066116C">
        <w:rPr>
          <w:lang w:val="en-US"/>
        </w:rPr>
        <w:t>criminal law</w:t>
      </w:r>
      <w:r w:rsidR="0066116C" w:rsidRPr="0066116C">
        <w:rPr>
          <w:lang w:val="en-US"/>
        </w:rPr>
        <w:t xml:space="preserve"> that regulate economic activities.</w:t>
      </w:r>
    </w:p>
    <w:p w14:paraId="75AAEB0F" w14:textId="77777777" w:rsidR="00D92F1A" w:rsidRPr="003B5557" w:rsidRDefault="00D92F1A" w:rsidP="00D92F1A">
      <w:pPr>
        <w:spacing w:before="240" w:after="120" w:line="220" w:lineRule="exact"/>
        <w:rPr>
          <w:b/>
          <w:i/>
          <w:sz w:val="18"/>
          <w:lang w:val="en-US"/>
        </w:rPr>
      </w:pPr>
      <w:r w:rsidRPr="003B5557">
        <w:rPr>
          <w:b/>
          <w:i/>
          <w:sz w:val="18"/>
          <w:lang w:val="en-US"/>
        </w:rPr>
        <w:t>ASSESSMENT METHOD AND CRITERIA</w:t>
      </w:r>
    </w:p>
    <w:p w14:paraId="4A2F2F81" w14:textId="37A67E35" w:rsidR="00C71209" w:rsidRPr="003B5557" w:rsidRDefault="00C71209" w:rsidP="00D92F1A">
      <w:pPr>
        <w:pStyle w:val="Testo2"/>
        <w:rPr>
          <w:lang w:val="en-US"/>
        </w:rPr>
      </w:pPr>
      <w:r w:rsidRPr="003B5557">
        <w:rPr>
          <w:lang w:val="en-US"/>
        </w:rPr>
        <w:t xml:space="preserve">For students </w:t>
      </w:r>
      <w:r w:rsidRPr="003B5557">
        <w:rPr>
          <w:i/>
          <w:lang w:val="en-US"/>
        </w:rPr>
        <w:t>attending courses</w:t>
      </w:r>
      <w:r w:rsidRPr="003B5557">
        <w:rPr>
          <w:lang w:val="en-US"/>
        </w:rPr>
        <w:t>:</w:t>
      </w:r>
    </w:p>
    <w:p w14:paraId="7746F9F7" w14:textId="38D64DCB" w:rsidR="00D92F1A" w:rsidRPr="003B5557" w:rsidRDefault="00C71209" w:rsidP="009D5FB7">
      <w:pPr>
        <w:pStyle w:val="Testo2"/>
        <w:rPr>
          <w:lang w:val="en-US"/>
        </w:rPr>
      </w:pPr>
      <w:r w:rsidRPr="00C71209">
        <w:rPr>
          <w:lang w:val="en-GB"/>
        </w:rPr>
        <w:t>Written assessment, after the first half of the couse, followed by an oral assessment, after the second half of t</w:t>
      </w:r>
      <w:r w:rsidR="009D5FB7">
        <w:rPr>
          <w:lang w:val="en-GB"/>
        </w:rPr>
        <w:t>he course: the former (focused</w:t>
      </w:r>
      <w:r w:rsidRPr="00C71209">
        <w:rPr>
          <w:lang w:val="en-GB"/>
        </w:rPr>
        <w:t xml:space="preserve"> on the first part of the programme</w:t>
      </w:r>
      <w:r w:rsidR="009D5FB7">
        <w:rPr>
          <w:lang w:val="en-GB"/>
        </w:rPr>
        <w:t xml:space="preserve">, with open-ended and multiple choice questions aimed at testing the students’ learning outcomes mentioned above) will take place during the week dedicated to intermediate tests, according to the calendar available on Blackboard; the latter (focused on the second part of the programme), instead, will take place during the winter session, between January and February, according to the academic calendar. </w:t>
      </w:r>
      <w:r w:rsidR="009D5FB7" w:rsidRPr="003B5557">
        <w:rPr>
          <w:lang w:val="en-US"/>
        </w:rPr>
        <w:t>Each assessment is 50% of the final mark.</w:t>
      </w:r>
    </w:p>
    <w:p w14:paraId="4692EA0C" w14:textId="0D299924" w:rsidR="009D5FB7" w:rsidRPr="003B5557" w:rsidRDefault="00C71209" w:rsidP="00D92F1A">
      <w:pPr>
        <w:pStyle w:val="Testo2"/>
        <w:rPr>
          <w:lang w:val="en-US"/>
        </w:rPr>
      </w:pPr>
      <w:r w:rsidRPr="003B5557">
        <w:rPr>
          <w:lang w:val="en-US"/>
        </w:rPr>
        <w:t xml:space="preserve">For students </w:t>
      </w:r>
      <w:r w:rsidRPr="003B5557">
        <w:rPr>
          <w:i/>
          <w:lang w:val="en-US"/>
        </w:rPr>
        <w:t>not attending courses</w:t>
      </w:r>
      <w:r w:rsidR="009D5FB7" w:rsidRPr="003B5557">
        <w:rPr>
          <w:lang w:val="en-US"/>
        </w:rPr>
        <w:t>:</w:t>
      </w:r>
    </w:p>
    <w:p w14:paraId="0FE4B832" w14:textId="5C528B75" w:rsidR="009D5FB7" w:rsidRDefault="009D5FB7" w:rsidP="00D92F1A">
      <w:pPr>
        <w:pStyle w:val="Testo2"/>
        <w:rPr>
          <w:lang w:val="en-GB"/>
        </w:rPr>
      </w:pPr>
      <w:r w:rsidRPr="009D5FB7">
        <w:rPr>
          <w:lang w:val="en-GB"/>
        </w:rPr>
        <w:t>Oral assessment</w:t>
      </w:r>
      <w:r>
        <w:rPr>
          <w:lang w:val="en-GB"/>
        </w:rPr>
        <w:t>, during one of the official sessions established by the academic calendar.</w:t>
      </w:r>
    </w:p>
    <w:p w14:paraId="3D4DAFB5" w14:textId="4FDCA314" w:rsidR="00D92F1A" w:rsidRPr="00860E08" w:rsidRDefault="009D5FB7" w:rsidP="00860E08">
      <w:pPr>
        <w:pStyle w:val="Testo2"/>
        <w:rPr>
          <w:lang w:val="en-GB"/>
        </w:rPr>
      </w:pPr>
      <w:r>
        <w:rPr>
          <w:lang w:val="en-GB"/>
        </w:rPr>
        <w:t>Students will be tested on their knowledge of the legal categories of criminal law and economics</w:t>
      </w:r>
      <w:r w:rsidR="00860E08">
        <w:rPr>
          <w:lang w:val="en-GB"/>
        </w:rPr>
        <w:t>; the final mark will also consider the following criteria: appropriate use of legal jargon; argument skills; the ability to create links between different topics and to correctly integrate the concepts coming from business criminal law with the general categories of criminal law.</w:t>
      </w:r>
    </w:p>
    <w:p w14:paraId="19B88A0F" w14:textId="77777777" w:rsidR="00D92F1A" w:rsidRPr="00514034" w:rsidRDefault="00D92F1A" w:rsidP="00D92F1A">
      <w:pPr>
        <w:spacing w:before="240" w:after="120"/>
        <w:rPr>
          <w:b/>
          <w:i/>
          <w:sz w:val="18"/>
          <w:lang w:val="en-US"/>
        </w:rPr>
      </w:pPr>
      <w:r w:rsidRPr="00514034">
        <w:rPr>
          <w:b/>
          <w:i/>
          <w:sz w:val="18"/>
          <w:lang w:val="en-US"/>
        </w:rPr>
        <w:t>NOTES AND PREREQUISITES</w:t>
      </w:r>
    </w:p>
    <w:p w14:paraId="45168268" w14:textId="77777777" w:rsidR="00150AB0" w:rsidRPr="0043437D" w:rsidRDefault="00B910F4" w:rsidP="002206C2">
      <w:pPr>
        <w:pStyle w:val="Testo2"/>
        <w:rPr>
          <w:lang w:val="en-US"/>
        </w:rPr>
      </w:pPr>
      <w:r w:rsidRPr="0043437D">
        <w:rPr>
          <w:lang w:val="en-US"/>
        </w:rPr>
        <w:t>Attendance is strongly recommended</w:t>
      </w:r>
      <w:r w:rsidR="00150AB0" w:rsidRPr="0043437D">
        <w:rPr>
          <w:lang w:val="en-US"/>
        </w:rPr>
        <w:t>.</w:t>
      </w:r>
    </w:p>
    <w:p w14:paraId="0B95983E" w14:textId="77777777" w:rsidR="005C6DEF" w:rsidRPr="0043437D" w:rsidRDefault="005C6DEF" w:rsidP="005C6DEF">
      <w:pPr>
        <w:pStyle w:val="Testo2"/>
        <w:rPr>
          <w:lang w:val="en-US"/>
        </w:rPr>
      </w:pPr>
      <w:r w:rsidRPr="0043437D">
        <w:rPr>
          <w:lang w:val="en-US"/>
        </w:rPr>
        <w:t>Students attending lectures may sit the exam based on the lecture notes plus additional reading material, if any, suggested during the course and the additional material that will be made available on Blackboard.</w:t>
      </w:r>
    </w:p>
    <w:p w14:paraId="04FE2871" w14:textId="230931AF" w:rsidR="005C6DEF" w:rsidRPr="005473F8" w:rsidRDefault="005C6DEF" w:rsidP="009D448C">
      <w:pPr>
        <w:pStyle w:val="Testo2"/>
        <w:rPr>
          <w:strike/>
          <w:color w:val="FF0000"/>
          <w:spacing w:val="-5"/>
        </w:rPr>
      </w:pPr>
      <w:r w:rsidRPr="0043437D">
        <w:rPr>
          <w:lang w:val="en-US"/>
        </w:rPr>
        <w:lastRenderedPageBreak/>
        <w:t xml:space="preserve">Students not attending lectures must sit the exam based on the reading list </w:t>
      </w:r>
      <w:r w:rsidR="003C6D52">
        <w:rPr>
          <w:lang w:val="en-US"/>
        </w:rPr>
        <w:t xml:space="preserve">above </w:t>
      </w:r>
      <w:r w:rsidRPr="0043437D">
        <w:rPr>
          <w:lang w:val="en-US"/>
        </w:rPr>
        <w:t xml:space="preserve">and will be required to also know the </w:t>
      </w:r>
      <w:r w:rsidR="003C6D52">
        <w:rPr>
          <w:lang w:val="en-US"/>
        </w:rPr>
        <w:t xml:space="preserve">basic principles </w:t>
      </w:r>
      <w:r w:rsidRPr="0043437D">
        <w:rPr>
          <w:lang w:val="en-US"/>
        </w:rPr>
        <w:t xml:space="preserve">of criminal law </w:t>
      </w:r>
      <w:r w:rsidR="003C6D52">
        <w:rPr>
          <w:lang w:val="en-US"/>
        </w:rPr>
        <w:t xml:space="preserve">which are essential </w:t>
      </w:r>
      <w:r w:rsidRPr="0043437D">
        <w:rPr>
          <w:lang w:val="en-US"/>
        </w:rPr>
        <w:t xml:space="preserve">to understand the </w:t>
      </w:r>
      <w:r w:rsidR="003C6D52">
        <w:rPr>
          <w:lang w:val="en-US"/>
        </w:rPr>
        <w:t xml:space="preserve">those </w:t>
      </w:r>
      <w:r w:rsidRPr="0043437D">
        <w:rPr>
          <w:lang w:val="en-US"/>
        </w:rPr>
        <w:t>textbooks: a</w:t>
      </w:r>
      <w:r w:rsidR="003C6D52">
        <w:rPr>
          <w:lang w:val="en-US"/>
        </w:rPr>
        <w:t>)</w:t>
      </w:r>
      <w:r w:rsidRPr="0043437D">
        <w:rPr>
          <w:lang w:val="en-US"/>
        </w:rPr>
        <w:t xml:space="preserve"> </w:t>
      </w:r>
      <w:r w:rsidR="003C6D52">
        <w:rPr>
          <w:lang w:val="en-US"/>
        </w:rPr>
        <w:t>civil-criminal</w:t>
      </w:r>
      <w:r w:rsidRPr="0043437D">
        <w:rPr>
          <w:lang w:val="en-US"/>
        </w:rPr>
        <w:t xml:space="preserve"> offences and wrongdoing</w:t>
      </w:r>
      <w:r w:rsidR="003C6D52">
        <w:rPr>
          <w:lang w:val="en-US"/>
        </w:rPr>
        <w:t>s</w:t>
      </w:r>
      <w:r w:rsidRPr="0043437D">
        <w:rPr>
          <w:lang w:val="en-US"/>
        </w:rPr>
        <w:t>, b</w:t>
      </w:r>
      <w:r w:rsidR="003C6D52">
        <w:rPr>
          <w:lang w:val="en-US"/>
        </w:rPr>
        <w:t>)</w:t>
      </w:r>
      <w:r w:rsidRPr="0043437D">
        <w:rPr>
          <w:lang w:val="en-US"/>
        </w:rPr>
        <w:t xml:space="preserve"> main and accessory punishments, c</w:t>
      </w:r>
      <w:r w:rsidR="003C6D52">
        <w:rPr>
          <w:lang w:val="en-US"/>
        </w:rPr>
        <w:t>)</w:t>
      </w:r>
      <w:r w:rsidRPr="0043437D">
        <w:rPr>
          <w:lang w:val="en-US"/>
        </w:rPr>
        <w:t xml:space="preserve"> intention, negligence and strict liability, d</w:t>
      </w:r>
      <w:r w:rsidR="003C6D52">
        <w:rPr>
          <w:lang w:val="en-US"/>
        </w:rPr>
        <w:t>)</w:t>
      </w:r>
      <w:r w:rsidRPr="0043437D">
        <w:rPr>
          <w:lang w:val="en-US"/>
        </w:rPr>
        <w:t xml:space="preserve"> attempted offences, e) circumstances of the offence, f</w:t>
      </w:r>
      <w:r w:rsidR="003C6D52">
        <w:rPr>
          <w:lang w:val="en-US"/>
        </w:rPr>
        <w:t>)</w:t>
      </w:r>
      <w:r w:rsidRPr="0043437D">
        <w:rPr>
          <w:lang w:val="en-US"/>
        </w:rPr>
        <w:t xml:space="preserve"> </w:t>
      </w:r>
      <w:r w:rsidR="003C6D52">
        <w:rPr>
          <w:lang w:val="en-US"/>
        </w:rPr>
        <w:t>complicity in the crime</w:t>
      </w:r>
      <w:r w:rsidRPr="0043437D">
        <w:rPr>
          <w:lang w:val="en-US"/>
        </w:rPr>
        <w:t>.</w:t>
      </w:r>
      <w:r w:rsidR="005473F8" w:rsidRPr="005473F8">
        <w:rPr>
          <w:lang w:val="en-US"/>
        </w:rPr>
        <w:t xml:space="preserve"> </w:t>
      </w:r>
      <w:r w:rsidR="00892B17">
        <w:rPr>
          <w:lang w:val="en-US"/>
        </w:rPr>
        <w:t xml:space="preserve">To this end, it is suggested the reading of the text: </w:t>
      </w:r>
      <w:r w:rsidR="005473F8" w:rsidRPr="00892B17">
        <w:rPr>
          <w:rFonts w:eastAsia="MS Mincho"/>
          <w:smallCaps/>
          <w:noProof w:val="0"/>
          <w:spacing w:val="-5"/>
          <w:sz w:val="16"/>
          <w:szCs w:val="18"/>
          <w:lang w:val="en-US"/>
        </w:rPr>
        <w:t xml:space="preserve">G. </w:t>
      </w:r>
      <w:proofErr w:type="spellStart"/>
      <w:r w:rsidR="005473F8" w:rsidRPr="00892B17">
        <w:rPr>
          <w:rFonts w:eastAsia="MS Mincho"/>
          <w:smallCaps/>
          <w:noProof w:val="0"/>
          <w:spacing w:val="-5"/>
          <w:sz w:val="16"/>
          <w:szCs w:val="18"/>
          <w:lang w:val="en-US"/>
        </w:rPr>
        <w:t>Marinucci</w:t>
      </w:r>
      <w:proofErr w:type="spellEnd"/>
      <w:r w:rsidR="005473F8" w:rsidRPr="00892B17">
        <w:rPr>
          <w:rFonts w:eastAsia="MS Mincho"/>
          <w:smallCaps/>
          <w:noProof w:val="0"/>
          <w:spacing w:val="-5"/>
          <w:sz w:val="16"/>
          <w:szCs w:val="18"/>
          <w:lang w:val="en-US"/>
        </w:rPr>
        <w:t xml:space="preserve">-E. </w:t>
      </w:r>
      <w:r w:rsidR="005473F8" w:rsidRPr="00892B17">
        <w:rPr>
          <w:rFonts w:eastAsia="MS Mincho"/>
          <w:smallCaps/>
          <w:noProof w:val="0"/>
          <w:spacing w:val="-5"/>
          <w:sz w:val="16"/>
          <w:szCs w:val="18"/>
        </w:rPr>
        <w:t>Dolcini</w:t>
      </w:r>
      <w:r w:rsidR="0047105D">
        <w:rPr>
          <w:rFonts w:eastAsia="MS Mincho"/>
          <w:smallCaps/>
          <w:noProof w:val="0"/>
          <w:spacing w:val="-5"/>
          <w:sz w:val="16"/>
          <w:szCs w:val="18"/>
        </w:rPr>
        <w:t>-G.L. Gatta</w:t>
      </w:r>
      <w:r w:rsidR="005473F8" w:rsidRPr="00892B17">
        <w:rPr>
          <w:szCs w:val="18"/>
        </w:rPr>
        <w:t xml:space="preserve">, </w:t>
      </w:r>
      <w:r w:rsidR="005473F8" w:rsidRPr="00892B17">
        <w:rPr>
          <w:i/>
          <w:szCs w:val="18"/>
        </w:rPr>
        <w:t>Manuale di diritto penale. Parte generale</w:t>
      </w:r>
      <w:r w:rsidR="005473F8" w:rsidRPr="00892B17">
        <w:rPr>
          <w:szCs w:val="18"/>
        </w:rPr>
        <w:t>, Giuffrè, 202</w:t>
      </w:r>
      <w:r w:rsidR="0047105D">
        <w:rPr>
          <w:szCs w:val="18"/>
        </w:rPr>
        <w:t>1</w:t>
      </w:r>
      <w:r w:rsidR="005473F8" w:rsidRPr="00892B17">
        <w:rPr>
          <w:szCs w:val="18"/>
        </w:rPr>
        <w:t xml:space="preserve">, </w:t>
      </w:r>
      <w:r w:rsidR="0047105D">
        <w:rPr>
          <w:szCs w:val="18"/>
        </w:rPr>
        <w:t>10</w:t>
      </w:r>
      <w:r w:rsidR="0047105D" w:rsidRPr="0047105D">
        <w:rPr>
          <w:szCs w:val="18"/>
          <w:vertAlign w:val="superscript"/>
        </w:rPr>
        <w:t>th</w:t>
      </w:r>
      <w:r w:rsidR="005473F8" w:rsidRPr="00892B17">
        <w:rPr>
          <w:szCs w:val="18"/>
        </w:rPr>
        <w:t xml:space="preserve"> ed.</w:t>
      </w:r>
    </w:p>
    <w:p w14:paraId="25622715" w14:textId="77777777" w:rsidR="00535F87" w:rsidRDefault="00535F87" w:rsidP="00C42E44">
      <w:pPr>
        <w:pStyle w:val="Testo2"/>
        <w:spacing w:before="120"/>
        <w:rPr>
          <w:lang w:val="en-GB"/>
        </w:rPr>
      </w:pPr>
      <w:r w:rsidRPr="0043437D">
        <w:rPr>
          <w:lang w:val="en-GB"/>
        </w:rPr>
        <w:t>Further information can be found on the lecturer's webpage at http://docenti.unicatt.it/web/searchByName.do?language=ENG or on the Faculty notice board.</w:t>
      </w:r>
    </w:p>
    <w:sectPr w:rsidR="00535F8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A2368"/>
    <w:multiLevelType w:val="hybridMultilevel"/>
    <w:tmpl w:val="D5E40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DDE3E68"/>
    <w:multiLevelType w:val="hybridMultilevel"/>
    <w:tmpl w:val="B6BE1D7E"/>
    <w:lvl w:ilvl="0" w:tplc="CCF8E1C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6999051">
    <w:abstractNumId w:val="1"/>
  </w:num>
  <w:num w:numId="2" w16cid:durableId="80589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98"/>
    <w:rsid w:val="00006B70"/>
    <w:rsid w:val="000A7959"/>
    <w:rsid w:val="00150AB0"/>
    <w:rsid w:val="001C07F0"/>
    <w:rsid w:val="001E3375"/>
    <w:rsid w:val="00217D72"/>
    <w:rsid w:val="002206C2"/>
    <w:rsid w:val="003233CD"/>
    <w:rsid w:val="003456A8"/>
    <w:rsid w:val="003B3AFB"/>
    <w:rsid w:val="003B443C"/>
    <w:rsid w:val="003B5557"/>
    <w:rsid w:val="003C6D52"/>
    <w:rsid w:val="003F249C"/>
    <w:rsid w:val="004009A6"/>
    <w:rsid w:val="00431126"/>
    <w:rsid w:val="0043437D"/>
    <w:rsid w:val="0047105D"/>
    <w:rsid w:val="0047175B"/>
    <w:rsid w:val="00484DE7"/>
    <w:rsid w:val="004E2D3F"/>
    <w:rsid w:val="00516757"/>
    <w:rsid w:val="00531EDE"/>
    <w:rsid w:val="00535F87"/>
    <w:rsid w:val="005473F8"/>
    <w:rsid w:val="0056263E"/>
    <w:rsid w:val="005943E4"/>
    <w:rsid w:val="005C41E1"/>
    <w:rsid w:val="005C6DEF"/>
    <w:rsid w:val="005E2796"/>
    <w:rsid w:val="005F1BCC"/>
    <w:rsid w:val="0066116C"/>
    <w:rsid w:val="006E0F70"/>
    <w:rsid w:val="00777E3A"/>
    <w:rsid w:val="00780A39"/>
    <w:rsid w:val="007954FD"/>
    <w:rsid w:val="007E2AD0"/>
    <w:rsid w:val="00811F42"/>
    <w:rsid w:val="0082795D"/>
    <w:rsid w:val="00830E33"/>
    <w:rsid w:val="0083594A"/>
    <w:rsid w:val="00860E08"/>
    <w:rsid w:val="00887869"/>
    <w:rsid w:val="00892B17"/>
    <w:rsid w:val="009550F1"/>
    <w:rsid w:val="00960F6B"/>
    <w:rsid w:val="00983598"/>
    <w:rsid w:val="009D448C"/>
    <w:rsid w:val="009D5FB7"/>
    <w:rsid w:val="00AF2093"/>
    <w:rsid w:val="00B5521B"/>
    <w:rsid w:val="00B760CF"/>
    <w:rsid w:val="00B910F4"/>
    <w:rsid w:val="00BB434C"/>
    <w:rsid w:val="00BC6B08"/>
    <w:rsid w:val="00C42E44"/>
    <w:rsid w:val="00C566D4"/>
    <w:rsid w:val="00C71209"/>
    <w:rsid w:val="00D405D5"/>
    <w:rsid w:val="00D92F1A"/>
    <w:rsid w:val="00DB041B"/>
    <w:rsid w:val="00DB44D1"/>
    <w:rsid w:val="00DC011F"/>
    <w:rsid w:val="00DE592F"/>
    <w:rsid w:val="00E0472C"/>
    <w:rsid w:val="00E0590A"/>
    <w:rsid w:val="00EB6FF3"/>
    <w:rsid w:val="00EC1004"/>
    <w:rsid w:val="00ED1758"/>
    <w:rsid w:val="00FC7F5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1EEA"/>
  <w15:docId w15:val="{9C967935-FFB6-4A4E-84C4-FA7C7AAE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516757"/>
    <w:rPr>
      <w:rFonts w:ascii="Times" w:hAnsi="Times"/>
      <w:i/>
      <w:caps/>
      <w:noProof/>
      <w:sz w:val="18"/>
    </w:rPr>
  </w:style>
  <w:style w:type="paragraph" w:styleId="Testofumetto">
    <w:name w:val="Balloon Text"/>
    <w:basedOn w:val="Normale"/>
    <w:link w:val="TestofumettoCarattere"/>
    <w:semiHidden/>
    <w:unhideWhenUsed/>
    <w:rsid w:val="0056263E"/>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56263E"/>
    <w:rPr>
      <w:sz w:val="18"/>
      <w:szCs w:val="18"/>
    </w:rPr>
  </w:style>
  <w:style w:type="character" w:styleId="Rimandocommento">
    <w:name w:val="annotation reference"/>
    <w:basedOn w:val="Carpredefinitoparagrafo"/>
    <w:semiHidden/>
    <w:unhideWhenUsed/>
    <w:rsid w:val="003233CD"/>
    <w:rPr>
      <w:sz w:val="18"/>
      <w:szCs w:val="18"/>
    </w:rPr>
  </w:style>
  <w:style w:type="paragraph" w:styleId="Testocommento">
    <w:name w:val="annotation text"/>
    <w:basedOn w:val="Normale"/>
    <w:link w:val="TestocommentoCarattere"/>
    <w:semiHidden/>
    <w:unhideWhenUsed/>
    <w:rsid w:val="003233CD"/>
    <w:pPr>
      <w:spacing w:line="240" w:lineRule="auto"/>
    </w:pPr>
    <w:rPr>
      <w:sz w:val="24"/>
      <w:szCs w:val="24"/>
    </w:rPr>
  </w:style>
  <w:style w:type="character" w:customStyle="1" w:styleId="TestocommentoCarattere">
    <w:name w:val="Testo commento Carattere"/>
    <w:basedOn w:val="Carpredefinitoparagrafo"/>
    <w:link w:val="Testocommento"/>
    <w:semiHidden/>
    <w:rsid w:val="003233CD"/>
    <w:rPr>
      <w:rFonts w:ascii="Times" w:hAnsi="Times"/>
      <w:sz w:val="24"/>
      <w:szCs w:val="24"/>
    </w:rPr>
  </w:style>
  <w:style w:type="paragraph" w:styleId="Soggettocommento">
    <w:name w:val="annotation subject"/>
    <w:basedOn w:val="Testocommento"/>
    <w:next w:val="Testocommento"/>
    <w:link w:val="SoggettocommentoCarattere"/>
    <w:semiHidden/>
    <w:unhideWhenUsed/>
    <w:rsid w:val="003233CD"/>
    <w:rPr>
      <w:b/>
      <w:bCs/>
      <w:sz w:val="20"/>
      <w:szCs w:val="20"/>
    </w:rPr>
  </w:style>
  <w:style w:type="character" w:customStyle="1" w:styleId="SoggettocommentoCarattere">
    <w:name w:val="Soggetto commento Carattere"/>
    <w:basedOn w:val="TestocommentoCarattere"/>
    <w:link w:val="Soggettocommento"/>
    <w:semiHidden/>
    <w:rsid w:val="003233CD"/>
    <w:rPr>
      <w:rFonts w:ascii="Times" w:hAnsi="Times"/>
      <w:b/>
      <w:bCs/>
      <w:sz w:val="24"/>
      <w:szCs w:val="24"/>
    </w:rPr>
  </w:style>
  <w:style w:type="paragraph" w:styleId="Revisione">
    <w:name w:val="Revision"/>
    <w:hidden/>
    <w:uiPriority w:val="99"/>
    <w:semiHidden/>
    <w:rsid w:val="00E0472C"/>
    <w:rPr>
      <w:rFonts w:ascii="Times" w:hAnsi="Times"/>
    </w:rPr>
  </w:style>
  <w:style w:type="paragraph" w:styleId="Paragrafoelenco">
    <w:name w:val="List Paragraph"/>
    <w:basedOn w:val="Normale"/>
    <w:uiPriority w:val="34"/>
    <w:qFormat/>
    <w:rsid w:val="00D92F1A"/>
    <w:pPr>
      <w:tabs>
        <w:tab w:val="clear" w:pos="284"/>
      </w:tabs>
      <w:spacing w:line="276" w:lineRule="auto"/>
      <w:ind w:left="720"/>
      <w:contextualSpacing/>
    </w:pPr>
    <w:rPr>
      <w:rFonts w:ascii="Times New Roman" w:eastAsia="Calibr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3609">
      <w:bodyDiv w:val="1"/>
      <w:marLeft w:val="0"/>
      <w:marRight w:val="0"/>
      <w:marTop w:val="0"/>
      <w:marBottom w:val="0"/>
      <w:divBdr>
        <w:top w:val="none" w:sz="0" w:space="0" w:color="auto"/>
        <w:left w:val="none" w:sz="0" w:space="0" w:color="auto"/>
        <w:bottom w:val="none" w:sz="0" w:space="0" w:color="auto"/>
        <w:right w:val="none" w:sz="0" w:space="0" w:color="auto"/>
      </w:divBdr>
    </w:div>
    <w:div w:id="858860254">
      <w:bodyDiv w:val="1"/>
      <w:marLeft w:val="0"/>
      <w:marRight w:val="0"/>
      <w:marTop w:val="0"/>
      <w:marBottom w:val="0"/>
      <w:divBdr>
        <w:top w:val="none" w:sz="0" w:space="0" w:color="auto"/>
        <w:left w:val="none" w:sz="0" w:space="0" w:color="auto"/>
        <w:bottom w:val="none" w:sz="0" w:space="0" w:color="auto"/>
        <w:right w:val="none" w:sz="0" w:space="0" w:color="auto"/>
      </w:divBdr>
    </w:div>
    <w:div w:id="15631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2022-07-13T14:34:00Z</dcterms:created>
  <dcterms:modified xsi:type="dcterms:W3CDTF">2022-07-13T14:34:00Z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ce55c934-96fd-4154-94fe-36b659ca129f</vt:lpwstr>
  </property>
</Properties>
</file>