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C3544" w14:textId="77777777" w:rsidR="00120DC1" w:rsidRPr="00025076" w:rsidRDefault="00120DC1" w:rsidP="00120DC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284"/>
        </w:tabs>
        <w:spacing w:before="480"/>
        <w:ind w:left="284" w:hanging="284"/>
        <w:outlineLvl w:val="0"/>
        <w:rPr>
          <w:rFonts w:ascii="Times" w:eastAsia="Arial Unicode MS" w:hAnsi="Times" w:cs="Arial Unicode MS"/>
          <w:b/>
          <w:bCs/>
          <w:color w:val="000000"/>
          <w:szCs w:val="20"/>
          <w:u w:color="000000"/>
          <w:bdr w:val="nil"/>
          <w:lang w:val="en-US"/>
        </w:rPr>
      </w:pPr>
      <w:r w:rsidRPr="00025076">
        <w:rPr>
          <w:rFonts w:ascii="Times" w:eastAsia="Arial Unicode MS" w:hAnsi="Times" w:cs="Arial Unicode MS"/>
          <w:b/>
          <w:bCs/>
          <w:color w:val="000000"/>
          <w:szCs w:val="20"/>
          <w:u w:color="000000"/>
          <w:bdr w:val="nil"/>
          <w:lang w:val="en-US"/>
        </w:rPr>
        <w:t>Financial Market Law</w:t>
      </w:r>
    </w:p>
    <w:p w14:paraId="5D2281A4" w14:textId="70474C47" w:rsidR="002D5E17" w:rsidRPr="00025076" w:rsidRDefault="00920E1D" w:rsidP="00920E1D">
      <w:pPr>
        <w:pStyle w:val="Titolo2"/>
        <w:rPr>
          <w:lang w:val="en-US"/>
        </w:rPr>
      </w:pPr>
      <w:r w:rsidRPr="00025076">
        <w:rPr>
          <w:lang w:val="en-US"/>
        </w:rPr>
        <w:t>Prof. Duccio Regoli</w:t>
      </w:r>
    </w:p>
    <w:p w14:paraId="0FD46625" w14:textId="41DB8293" w:rsidR="00920E1D" w:rsidRPr="00DC2617" w:rsidRDefault="00DC2617" w:rsidP="00920E1D">
      <w:pPr>
        <w:spacing w:before="240" w:after="120"/>
        <w:rPr>
          <w:b/>
          <w:sz w:val="18"/>
          <w:lang w:val="en-GB"/>
        </w:rPr>
      </w:pPr>
      <w:r w:rsidRPr="00DC2617">
        <w:rPr>
          <w:b/>
          <w:i/>
          <w:sz w:val="18"/>
          <w:lang w:val="en-GB"/>
        </w:rPr>
        <w:t>COURSE AIMS AND INTENDED LEARNING OUTCOMES</w:t>
      </w:r>
    </w:p>
    <w:p w14:paraId="45FBBE17" w14:textId="0C054CEC" w:rsidR="0015690A" w:rsidRDefault="0015690A" w:rsidP="00920E1D">
      <w:pPr>
        <w:rPr>
          <w:lang w:val="en-GB"/>
        </w:rPr>
      </w:pPr>
      <w:r w:rsidRPr="0015690A">
        <w:rPr>
          <w:lang w:val="en-GB"/>
        </w:rPr>
        <w:t>The course aims to</w:t>
      </w:r>
      <w:r>
        <w:rPr>
          <w:lang w:val="en-GB"/>
        </w:rPr>
        <w:t xml:space="preserve"> provide students with the key tools to understand the principles of financial market law, as well as identify and solve the most recurring problems in this field. </w:t>
      </w:r>
      <w:r w:rsidR="00981D94">
        <w:rPr>
          <w:lang w:val="en-GB"/>
        </w:rPr>
        <w:t>Furthermore</w:t>
      </w:r>
      <w:r>
        <w:rPr>
          <w:lang w:val="en-GB"/>
        </w:rPr>
        <w:t>, it will adopt a theoretical-practical approach (which is typical in the field of economics)</w:t>
      </w:r>
      <w:r w:rsidR="00981D94">
        <w:rPr>
          <w:lang w:val="en-GB"/>
        </w:rPr>
        <w:t xml:space="preserve"> to illustrate the possible issues related to the interpretation and the application of a specific regulatory framework.</w:t>
      </w:r>
      <w:r>
        <w:rPr>
          <w:lang w:val="en-GB"/>
        </w:rPr>
        <w:t xml:space="preserve"> </w:t>
      </w:r>
      <w:r w:rsidR="00981D94">
        <w:rPr>
          <w:lang w:val="en-GB"/>
        </w:rPr>
        <w:t>In particular, the course will focus on European and national law, and on soft law, given its impact on markets.</w:t>
      </w:r>
    </w:p>
    <w:p w14:paraId="4264B514" w14:textId="58624FC2" w:rsidR="00981D94" w:rsidRPr="0015690A" w:rsidRDefault="00981D94" w:rsidP="00920E1D">
      <w:pPr>
        <w:rPr>
          <w:lang w:val="en-GB"/>
        </w:rPr>
      </w:pPr>
      <w:r>
        <w:rPr>
          <w:lang w:val="en-GB"/>
        </w:rPr>
        <w:t>At the end of the course, students will be able to:</w:t>
      </w:r>
    </w:p>
    <w:p w14:paraId="1DF332B7" w14:textId="403657DE" w:rsidR="00920E1D" w:rsidRPr="00517778" w:rsidRDefault="00880DAE" w:rsidP="00880DAE">
      <w:pPr>
        <w:ind w:left="284" w:hanging="284"/>
        <w:rPr>
          <w:lang w:val="en-GB"/>
        </w:rPr>
      </w:pPr>
      <w:r w:rsidRPr="00517778">
        <w:rPr>
          <w:lang w:val="en-GB"/>
        </w:rPr>
        <w:t>1.</w:t>
      </w:r>
      <w:r w:rsidRPr="00517778">
        <w:rPr>
          <w:lang w:val="en-GB"/>
        </w:rPr>
        <w:tab/>
      </w:r>
      <w:r w:rsidR="00517778" w:rsidRPr="00517778">
        <w:rPr>
          <w:lang w:val="en-GB"/>
        </w:rPr>
        <w:t>identify and describe the key elements of financial market law explained during the course</w:t>
      </w:r>
      <w:r w:rsidR="00920E1D" w:rsidRPr="00517778">
        <w:rPr>
          <w:lang w:val="en-GB"/>
        </w:rPr>
        <w:t>;</w:t>
      </w:r>
    </w:p>
    <w:p w14:paraId="15ED63BC" w14:textId="3454A91F" w:rsidR="00920E1D" w:rsidRPr="00517778" w:rsidRDefault="00880DAE" w:rsidP="00880DAE">
      <w:pPr>
        <w:ind w:left="284" w:hanging="284"/>
        <w:rPr>
          <w:lang w:val="en-GB"/>
        </w:rPr>
      </w:pPr>
      <w:r w:rsidRPr="00517778">
        <w:rPr>
          <w:lang w:val="en-GB"/>
        </w:rPr>
        <w:t>2.</w:t>
      </w:r>
      <w:r w:rsidRPr="00517778">
        <w:rPr>
          <w:lang w:val="en-GB"/>
        </w:rPr>
        <w:tab/>
      </w:r>
      <w:r w:rsidR="00517778" w:rsidRPr="00517778">
        <w:rPr>
          <w:lang w:val="en-GB"/>
        </w:rPr>
        <w:t xml:space="preserve">use their new skills to get a better understanding of the issues they have to face, </w:t>
      </w:r>
      <w:r w:rsidR="00517778">
        <w:rPr>
          <w:lang w:val="en-GB"/>
        </w:rPr>
        <w:t>also with</w:t>
      </w:r>
      <w:r w:rsidR="00517778" w:rsidRPr="00517778">
        <w:rPr>
          <w:lang w:val="en-GB"/>
        </w:rPr>
        <w:t>in interdisciplinary contexts</w:t>
      </w:r>
      <w:r w:rsidR="00920E1D" w:rsidRPr="00517778">
        <w:rPr>
          <w:lang w:val="en-GB"/>
        </w:rPr>
        <w:t>;</w:t>
      </w:r>
    </w:p>
    <w:p w14:paraId="4F17E130" w14:textId="00A0F355" w:rsidR="00920E1D" w:rsidRPr="00517778" w:rsidRDefault="00880DAE" w:rsidP="00880DAE">
      <w:pPr>
        <w:ind w:left="284" w:hanging="284"/>
        <w:rPr>
          <w:lang w:val="en-GB"/>
        </w:rPr>
      </w:pPr>
      <w:r w:rsidRPr="00517778">
        <w:rPr>
          <w:lang w:val="en-GB"/>
        </w:rPr>
        <w:t>3.</w:t>
      </w:r>
      <w:r w:rsidRPr="00517778">
        <w:rPr>
          <w:lang w:val="en-GB"/>
        </w:rPr>
        <w:tab/>
      </w:r>
      <w:r w:rsidR="00517778" w:rsidRPr="00517778">
        <w:rPr>
          <w:lang w:val="en-GB"/>
        </w:rPr>
        <w:t>acquire an appropriate terminology to communicate, in a clear and effective way, their knowledge to specialist and non-specialist audiences</w:t>
      </w:r>
      <w:r w:rsidR="00920E1D" w:rsidRPr="00517778">
        <w:rPr>
          <w:lang w:val="en-GB"/>
        </w:rPr>
        <w:t>;</w:t>
      </w:r>
    </w:p>
    <w:p w14:paraId="420A18A4" w14:textId="1A0BB916" w:rsidR="00517778" w:rsidRPr="00517778" w:rsidRDefault="00880DAE" w:rsidP="00880DAE">
      <w:pPr>
        <w:ind w:left="284" w:hanging="284"/>
        <w:rPr>
          <w:lang w:val="en-GB"/>
        </w:rPr>
      </w:pPr>
      <w:r w:rsidRPr="00517778">
        <w:rPr>
          <w:lang w:val="en-GB"/>
        </w:rPr>
        <w:t>4.</w:t>
      </w:r>
      <w:r w:rsidRPr="00517778">
        <w:rPr>
          <w:lang w:val="en-GB"/>
        </w:rPr>
        <w:tab/>
      </w:r>
      <w:r w:rsidR="00517778" w:rsidRPr="00517778">
        <w:rPr>
          <w:lang w:val="en-GB"/>
        </w:rPr>
        <w:t xml:space="preserve">identify critical elements in the dynamics of the financial markets in which they will work, and develop </w:t>
      </w:r>
      <w:r w:rsidR="00517778">
        <w:rPr>
          <w:lang w:val="en-GB"/>
        </w:rPr>
        <w:t>their</w:t>
      </w:r>
      <w:r w:rsidR="00517778" w:rsidRPr="00517778">
        <w:rPr>
          <w:lang w:val="en-GB"/>
        </w:rPr>
        <w:t xml:space="preserve"> independent judgment</w:t>
      </w:r>
      <w:r w:rsidR="00517778">
        <w:rPr>
          <w:lang w:val="en-GB"/>
        </w:rPr>
        <w:t xml:space="preserve"> skills; in addition, they will be able to pursue further studies in the different sectors of the public and the private sphere.</w:t>
      </w:r>
    </w:p>
    <w:p w14:paraId="0511DB24" w14:textId="61F9E21C" w:rsidR="00920E1D" w:rsidRPr="00025076" w:rsidRDefault="00DC2617" w:rsidP="00920E1D">
      <w:pPr>
        <w:spacing w:before="240" w:after="120"/>
        <w:rPr>
          <w:b/>
          <w:i/>
          <w:sz w:val="18"/>
          <w:lang w:val="en-US"/>
        </w:rPr>
      </w:pPr>
      <w:r w:rsidRPr="00025076">
        <w:rPr>
          <w:b/>
          <w:i/>
          <w:sz w:val="18"/>
          <w:lang w:val="en-US"/>
        </w:rPr>
        <w:t>COURSE CONTENT</w:t>
      </w:r>
    </w:p>
    <w:p w14:paraId="06213153" w14:textId="17E8EFAF" w:rsidR="003B287B" w:rsidRPr="001167CC" w:rsidRDefault="00517778" w:rsidP="00B817EF">
      <w:pPr>
        <w:rPr>
          <w:bCs/>
          <w:iCs/>
          <w:szCs w:val="20"/>
          <w:lang w:val="en-GB"/>
        </w:rPr>
      </w:pPr>
      <w:r w:rsidRPr="001167CC">
        <w:rPr>
          <w:bCs/>
          <w:iCs/>
          <w:szCs w:val="20"/>
          <w:lang w:val="en-GB"/>
        </w:rPr>
        <w:t>The course will mainly focus on the concepts of financial intermediaries, issuers, and markets</w:t>
      </w:r>
      <w:r w:rsidR="003B287B" w:rsidRPr="001167CC">
        <w:rPr>
          <w:bCs/>
          <w:iCs/>
          <w:szCs w:val="20"/>
          <w:lang w:val="en-GB"/>
        </w:rPr>
        <w:t>.</w:t>
      </w:r>
      <w:r w:rsidRPr="001167CC">
        <w:rPr>
          <w:bCs/>
          <w:iCs/>
          <w:szCs w:val="20"/>
          <w:lang w:val="en-GB"/>
        </w:rPr>
        <w:t xml:space="preserve"> In particular, it will explore the following topics</w:t>
      </w:r>
      <w:r w:rsidR="003B287B" w:rsidRPr="001167CC">
        <w:rPr>
          <w:bCs/>
          <w:iCs/>
          <w:szCs w:val="20"/>
          <w:lang w:val="en-GB"/>
        </w:rPr>
        <w:t>:</w:t>
      </w:r>
    </w:p>
    <w:p w14:paraId="1910A9A8" w14:textId="3C88AFB2" w:rsidR="00920E1D" w:rsidRPr="001167CC" w:rsidRDefault="00920E1D" w:rsidP="001167CC">
      <w:pPr>
        <w:ind w:left="284" w:hanging="284"/>
        <w:rPr>
          <w:lang w:val="en-GB"/>
        </w:rPr>
      </w:pPr>
      <w:r w:rsidRPr="001167CC">
        <w:rPr>
          <w:lang w:val="en-GB"/>
        </w:rPr>
        <w:t>–</w:t>
      </w:r>
      <w:r w:rsidRPr="001167CC">
        <w:rPr>
          <w:lang w:val="en-GB"/>
        </w:rPr>
        <w:tab/>
      </w:r>
      <w:r w:rsidR="001167CC" w:rsidRPr="001167CC">
        <w:rPr>
          <w:lang w:val="en-GB"/>
        </w:rPr>
        <w:t>Financial market tools;</w:t>
      </w:r>
      <w:r w:rsidR="00517778" w:rsidRPr="001167CC">
        <w:rPr>
          <w:lang w:val="en-GB"/>
        </w:rPr>
        <w:t xml:space="preserve"> </w:t>
      </w:r>
      <w:r w:rsidR="001167CC" w:rsidRPr="001167CC">
        <w:rPr>
          <w:lang w:val="en-GB"/>
        </w:rPr>
        <w:t>the issue and the centralised and dematerialised management of financial tools</w:t>
      </w:r>
      <w:r w:rsidRPr="001167CC">
        <w:rPr>
          <w:lang w:val="en-GB"/>
        </w:rPr>
        <w:t>.</w:t>
      </w:r>
    </w:p>
    <w:p w14:paraId="2F4940A3" w14:textId="68D5C262" w:rsidR="00920E1D" w:rsidRPr="001167CC" w:rsidRDefault="00920E1D" w:rsidP="00880DAE">
      <w:pPr>
        <w:ind w:left="284" w:hanging="284"/>
        <w:rPr>
          <w:lang w:val="en-GB"/>
        </w:rPr>
      </w:pPr>
      <w:r w:rsidRPr="001167CC">
        <w:rPr>
          <w:lang w:val="en-GB"/>
        </w:rPr>
        <w:t>–</w:t>
      </w:r>
      <w:r w:rsidRPr="001167CC">
        <w:rPr>
          <w:lang w:val="en-GB"/>
        </w:rPr>
        <w:tab/>
      </w:r>
      <w:r w:rsidR="001167CC" w:rsidRPr="001167CC">
        <w:rPr>
          <w:lang w:val="en-GB"/>
        </w:rPr>
        <w:t>Investment services and companies</w:t>
      </w:r>
      <w:r w:rsidRPr="001167CC">
        <w:rPr>
          <w:lang w:val="en-GB"/>
        </w:rPr>
        <w:t xml:space="preserve">. </w:t>
      </w:r>
      <w:r w:rsidR="001167CC" w:rsidRPr="001167CC">
        <w:rPr>
          <w:lang w:val="en-GB"/>
        </w:rPr>
        <w:t>Institutional investors, and collective investment undertakings (OICR)</w:t>
      </w:r>
      <w:r w:rsidRPr="001167CC">
        <w:rPr>
          <w:lang w:val="en-GB"/>
        </w:rPr>
        <w:t>.</w:t>
      </w:r>
    </w:p>
    <w:p w14:paraId="2841864E" w14:textId="2D2A5410" w:rsidR="00920E1D" w:rsidRPr="001167CC" w:rsidRDefault="00920E1D" w:rsidP="00880DAE">
      <w:pPr>
        <w:ind w:left="284" w:hanging="284"/>
        <w:rPr>
          <w:lang w:val="en-GB"/>
        </w:rPr>
      </w:pPr>
      <w:r w:rsidRPr="001167CC">
        <w:rPr>
          <w:lang w:val="en-GB"/>
        </w:rPr>
        <w:t>–</w:t>
      </w:r>
      <w:r w:rsidRPr="001167CC">
        <w:rPr>
          <w:lang w:val="en-GB"/>
        </w:rPr>
        <w:tab/>
      </w:r>
      <w:r w:rsidR="001167CC">
        <w:rPr>
          <w:lang w:val="en-GB"/>
        </w:rPr>
        <w:t>C</w:t>
      </w:r>
      <w:r w:rsidR="001167CC" w:rsidRPr="001167CC">
        <w:rPr>
          <w:lang w:val="en-GB"/>
        </w:rPr>
        <w:t>ontro</w:t>
      </w:r>
      <w:r w:rsidR="001167CC">
        <w:rPr>
          <w:lang w:val="en-GB"/>
        </w:rPr>
        <w:t>ls on securities markets and</w:t>
      </w:r>
      <w:r w:rsidR="001167CC" w:rsidRPr="001167CC">
        <w:rPr>
          <w:lang w:val="en-GB"/>
        </w:rPr>
        <w:t xml:space="preserve"> supervisory authorities</w:t>
      </w:r>
      <w:r w:rsidRPr="001167CC">
        <w:rPr>
          <w:lang w:val="en-GB"/>
        </w:rPr>
        <w:t>.</w:t>
      </w:r>
    </w:p>
    <w:p w14:paraId="74CA370C" w14:textId="42A9CDAF" w:rsidR="00920E1D" w:rsidRPr="001167CC" w:rsidRDefault="00920E1D" w:rsidP="00880DAE">
      <w:pPr>
        <w:ind w:left="284" w:hanging="284"/>
        <w:rPr>
          <w:lang w:val="en-GB"/>
        </w:rPr>
      </w:pPr>
      <w:r w:rsidRPr="001167CC">
        <w:rPr>
          <w:lang w:val="en-GB"/>
        </w:rPr>
        <w:t>–</w:t>
      </w:r>
      <w:r w:rsidRPr="001167CC">
        <w:rPr>
          <w:lang w:val="en-GB"/>
        </w:rPr>
        <w:tab/>
      </w:r>
      <w:r w:rsidR="001167CC" w:rsidRPr="001167CC">
        <w:rPr>
          <w:lang w:val="en-GB"/>
        </w:rPr>
        <w:t>Negotiation systems</w:t>
      </w:r>
      <w:r w:rsidRPr="001167CC">
        <w:rPr>
          <w:lang w:val="en-GB"/>
        </w:rPr>
        <w:t xml:space="preserve">. </w:t>
      </w:r>
      <w:r w:rsidR="001167CC" w:rsidRPr="001167CC">
        <w:rPr>
          <w:lang w:val="en-GB"/>
        </w:rPr>
        <w:t>Listing in regulated markets</w:t>
      </w:r>
      <w:r w:rsidRPr="001167CC">
        <w:rPr>
          <w:lang w:val="en-GB"/>
        </w:rPr>
        <w:t xml:space="preserve">. </w:t>
      </w:r>
      <w:r w:rsidR="001167CC" w:rsidRPr="001167CC">
        <w:rPr>
          <w:lang w:val="en-GB"/>
        </w:rPr>
        <w:t xml:space="preserve">Stock exchange agreements and </w:t>
      </w:r>
      <w:r w:rsidR="00133CC8">
        <w:rPr>
          <w:lang w:val="en-GB"/>
        </w:rPr>
        <w:t>negotiation strategies</w:t>
      </w:r>
      <w:r w:rsidRPr="001167CC">
        <w:rPr>
          <w:lang w:val="en-GB"/>
        </w:rPr>
        <w:t>.</w:t>
      </w:r>
    </w:p>
    <w:p w14:paraId="0CAEC9F6" w14:textId="3F2791C2" w:rsidR="00920E1D" w:rsidRPr="00A71B9B" w:rsidRDefault="00920E1D" w:rsidP="00880DAE">
      <w:pPr>
        <w:ind w:left="284" w:hanging="284"/>
        <w:rPr>
          <w:lang w:val="en-GB"/>
        </w:rPr>
      </w:pPr>
      <w:r w:rsidRPr="004424CE">
        <w:rPr>
          <w:lang w:val="en-GB"/>
        </w:rPr>
        <w:t>–</w:t>
      </w:r>
      <w:r w:rsidRPr="004424CE">
        <w:rPr>
          <w:lang w:val="en-GB"/>
        </w:rPr>
        <w:tab/>
      </w:r>
      <w:r w:rsidR="00133CC8" w:rsidRPr="004424CE">
        <w:rPr>
          <w:lang w:val="en-GB"/>
        </w:rPr>
        <w:t>The solicitation of public saving</w:t>
      </w:r>
      <w:r w:rsidRPr="004424CE">
        <w:rPr>
          <w:lang w:val="en-GB"/>
        </w:rPr>
        <w:t xml:space="preserve">: </w:t>
      </w:r>
      <w:r w:rsidR="00133CC8" w:rsidRPr="004424CE">
        <w:rPr>
          <w:lang w:val="en-GB"/>
        </w:rPr>
        <w:t xml:space="preserve">initial public offerings, </w:t>
      </w:r>
      <w:r w:rsidR="004424CE" w:rsidRPr="004424CE">
        <w:rPr>
          <w:lang w:val="en-GB"/>
        </w:rPr>
        <w:t xml:space="preserve">voluntary and </w:t>
      </w:r>
      <w:r w:rsidR="004424CE" w:rsidRPr="00A71B9B">
        <w:rPr>
          <w:lang w:val="en-GB"/>
        </w:rPr>
        <w:t xml:space="preserve">compulsory takeovers. </w:t>
      </w:r>
      <w:r w:rsidR="00A71B9B" w:rsidRPr="00A71B9B">
        <w:rPr>
          <w:lang w:val="en-GB"/>
        </w:rPr>
        <w:t>Prospectus liability</w:t>
      </w:r>
      <w:r w:rsidRPr="00A71B9B">
        <w:rPr>
          <w:lang w:val="en-GB"/>
        </w:rPr>
        <w:t>.</w:t>
      </w:r>
    </w:p>
    <w:p w14:paraId="2886ACEC" w14:textId="57B05B19" w:rsidR="00920E1D" w:rsidRPr="00A71B9B" w:rsidRDefault="00920E1D" w:rsidP="00880DAE">
      <w:pPr>
        <w:tabs>
          <w:tab w:val="clear" w:pos="284"/>
        </w:tabs>
        <w:ind w:left="284" w:hanging="284"/>
        <w:rPr>
          <w:lang w:val="en-GB"/>
        </w:rPr>
      </w:pPr>
      <w:r w:rsidRPr="00A71B9B">
        <w:rPr>
          <w:lang w:val="en-GB"/>
        </w:rPr>
        <w:t>–</w:t>
      </w:r>
      <w:r w:rsidRPr="00A71B9B">
        <w:rPr>
          <w:lang w:val="en-GB"/>
        </w:rPr>
        <w:tab/>
      </w:r>
      <w:r w:rsidR="00A71B9B" w:rsidRPr="00A71B9B">
        <w:rPr>
          <w:lang w:val="en-GB"/>
        </w:rPr>
        <w:t>Corporate information and market abuse</w:t>
      </w:r>
      <w:r w:rsidRPr="00A71B9B">
        <w:rPr>
          <w:lang w:val="en-GB"/>
        </w:rPr>
        <w:t>.</w:t>
      </w:r>
    </w:p>
    <w:p w14:paraId="27B3A70D" w14:textId="194B27E4" w:rsidR="00A71B9B" w:rsidRPr="00A71B9B" w:rsidRDefault="00920E1D" w:rsidP="00880DAE">
      <w:pPr>
        <w:tabs>
          <w:tab w:val="clear" w:pos="284"/>
        </w:tabs>
        <w:ind w:left="284" w:hanging="284"/>
        <w:rPr>
          <w:lang w:val="en-GB"/>
        </w:rPr>
      </w:pPr>
      <w:r w:rsidRPr="00A71B9B">
        <w:rPr>
          <w:lang w:val="en-GB"/>
        </w:rPr>
        <w:t>–</w:t>
      </w:r>
      <w:r w:rsidRPr="00A71B9B">
        <w:rPr>
          <w:lang w:val="en-GB"/>
        </w:rPr>
        <w:tab/>
      </w:r>
      <w:r w:rsidR="00A71B9B" w:rsidRPr="00A71B9B">
        <w:rPr>
          <w:lang w:val="en-GB"/>
        </w:rPr>
        <w:t>The regulation of listed companies</w:t>
      </w:r>
      <w:r w:rsidRPr="00A71B9B">
        <w:rPr>
          <w:lang w:val="en-GB"/>
        </w:rPr>
        <w:t xml:space="preserve">. </w:t>
      </w:r>
      <w:r w:rsidR="00A71B9B" w:rsidRPr="00A71B9B">
        <w:rPr>
          <w:lang w:val="en-GB"/>
        </w:rPr>
        <w:t>Ownership structures</w:t>
      </w:r>
      <w:r w:rsidRPr="00A71B9B">
        <w:rPr>
          <w:lang w:val="en-GB"/>
        </w:rPr>
        <w:t xml:space="preserve">: </w:t>
      </w:r>
      <w:r w:rsidR="00A71B9B" w:rsidRPr="00A71B9B">
        <w:rPr>
          <w:lang w:val="en-GB"/>
        </w:rPr>
        <w:t xml:space="preserve">the regulation of </w:t>
      </w:r>
      <w:r w:rsidR="00A71B9B">
        <w:rPr>
          <w:lang w:val="en-GB"/>
        </w:rPr>
        <w:t xml:space="preserve">major and cross </w:t>
      </w:r>
      <w:r w:rsidR="00A71B9B" w:rsidRPr="00A71B9B">
        <w:rPr>
          <w:lang w:val="en-GB"/>
        </w:rPr>
        <w:t>shareholding</w:t>
      </w:r>
      <w:r w:rsidR="00A71B9B">
        <w:rPr>
          <w:lang w:val="en-GB"/>
        </w:rPr>
        <w:t>; shareholders’ agreements.</w:t>
      </w:r>
    </w:p>
    <w:p w14:paraId="350011CB" w14:textId="46FF172C" w:rsidR="00920E1D" w:rsidRPr="00421B57" w:rsidRDefault="00920E1D" w:rsidP="00880DAE">
      <w:pPr>
        <w:tabs>
          <w:tab w:val="clear" w:pos="284"/>
        </w:tabs>
        <w:ind w:left="284" w:hanging="284"/>
        <w:rPr>
          <w:lang w:val="en-GB"/>
        </w:rPr>
      </w:pPr>
      <w:r w:rsidRPr="00421B57">
        <w:rPr>
          <w:lang w:val="en-GB"/>
        </w:rPr>
        <w:lastRenderedPageBreak/>
        <w:t>–</w:t>
      </w:r>
      <w:r w:rsidRPr="00421B57">
        <w:rPr>
          <w:lang w:val="en-GB"/>
        </w:rPr>
        <w:tab/>
      </w:r>
      <w:r w:rsidR="00A71B9B" w:rsidRPr="00421B57">
        <w:rPr>
          <w:lang w:val="en-GB"/>
        </w:rPr>
        <w:t>The protection of minorities</w:t>
      </w:r>
      <w:r w:rsidRPr="00421B57">
        <w:rPr>
          <w:lang w:val="en-GB"/>
        </w:rPr>
        <w:t xml:space="preserve">. </w:t>
      </w:r>
      <w:r w:rsidR="00421B57" w:rsidRPr="00421B57">
        <w:rPr>
          <w:lang w:val="en-GB"/>
        </w:rPr>
        <w:t>The regulation of assemblies and proxy voting</w:t>
      </w:r>
      <w:r w:rsidRPr="00421B57">
        <w:rPr>
          <w:lang w:val="en-GB"/>
        </w:rPr>
        <w:t xml:space="preserve">. </w:t>
      </w:r>
      <w:r w:rsidR="00421B57" w:rsidRPr="00421B57">
        <w:rPr>
          <w:lang w:val="en-GB"/>
        </w:rPr>
        <w:t xml:space="preserve">Actions for </w:t>
      </w:r>
      <w:r w:rsidR="00421B57">
        <w:rPr>
          <w:lang w:val="en-GB"/>
        </w:rPr>
        <w:t xml:space="preserve">the </w:t>
      </w:r>
      <w:r w:rsidR="00421B57" w:rsidRPr="00421B57">
        <w:rPr>
          <w:lang w:val="en-GB"/>
        </w:rPr>
        <w:t>liability</w:t>
      </w:r>
      <w:r w:rsidR="00421B57">
        <w:rPr>
          <w:lang w:val="en-GB"/>
        </w:rPr>
        <w:t xml:space="preserve"> of minorities</w:t>
      </w:r>
      <w:r w:rsidRPr="00421B57">
        <w:rPr>
          <w:lang w:val="en-GB"/>
        </w:rPr>
        <w:t xml:space="preserve">, </w:t>
      </w:r>
      <w:r w:rsidR="00421B57" w:rsidRPr="00421B57">
        <w:rPr>
          <w:lang w:val="en-GB"/>
        </w:rPr>
        <w:t>allegations, and the right to withdraw</w:t>
      </w:r>
      <w:r w:rsidRPr="00421B57">
        <w:rPr>
          <w:lang w:val="en-GB"/>
        </w:rPr>
        <w:t>.</w:t>
      </w:r>
    </w:p>
    <w:p w14:paraId="5EB76745" w14:textId="083ED3FF" w:rsidR="00920E1D" w:rsidRPr="00150290" w:rsidRDefault="00920E1D" w:rsidP="00880DAE">
      <w:pPr>
        <w:tabs>
          <w:tab w:val="clear" w:pos="284"/>
        </w:tabs>
        <w:ind w:left="284" w:hanging="284"/>
        <w:rPr>
          <w:lang w:val="en-GB"/>
        </w:rPr>
      </w:pPr>
      <w:r w:rsidRPr="00421B57">
        <w:rPr>
          <w:lang w:val="en-GB"/>
        </w:rPr>
        <w:t>–</w:t>
      </w:r>
      <w:r w:rsidRPr="00421B57">
        <w:rPr>
          <w:lang w:val="en-GB"/>
        </w:rPr>
        <w:tab/>
      </w:r>
      <w:r w:rsidR="00421B57" w:rsidRPr="00421B57">
        <w:rPr>
          <w:lang w:val="en-GB"/>
        </w:rPr>
        <w:t>Administration in liste</w:t>
      </w:r>
      <w:r w:rsidR="00421B57">
        <w:rPr>
          <w:lang w:val="en-GB"/>
        </w:rPr>
        <w:t>d companies and control systems</w:t>
      </w:r>
      <w:r w:rsidRPr="00421B57">
        <w:rPr>
          <w:lang w:val="en-GB"/>
        </w:rPr>
        <w:t xml:space="preserve">. </w:t>
      </w:r>
      <w:r w:rsidR="00421B57" w:rsidRPr="00150290">
        <w:rPr>
          <w:lang w:val="en-GB"/>
        </w:rPr>
        <w:t>The company listed in the group: control</w:t>
      </w:r>
      <w:r w:rsidRPr="00150290">
        <w:rPr>
          <w:lang w:val="en-GB"/>
        </w:rPr>
        <w:t>, informa</w:t>
      </w:r>
      <w:r w:rsidR="00421B57" w:rsidRPr="00150290">
        <w:rPr>
          <w:lang w:val="en-GB"/>
        </w:rPr>
        <w:t>tion</w:t>
      </w:r>
      <w:r w:rsidRPr="00150290">
        <w:rPr>
          <w:lang w:val="en-GB"/>
        </w:rPr>
        <w:t xml:space="preserve">, </w:t>
      </w:r>
      <w:r w:rsidR="00150290">
        <w:rPr>
          <w:lang w:val="en-GB"/>
        </w:rPr>
        <w:t>operations within groups</w:t>
      </w:r>
      <w:r w:rsidR="00150290" w:rsidRPr="00150290">
        <w:rPr>
          <w:lang w:val="en-GB"/>
        </w:rPr>
        <w:t xml:space="preserve"> and</w:t>
      </w:r>
      <w:r w:rsidR="00150290">
        <w:rPr>
          <w:lang w:val="en-GB"/>
        </w:rPr>
        <w:t xml:space="preserve"> with related parties</w:t>
      </w:r>
      <w:r w:rsidRPr="00150290">
        <w:rPr>
          <w:lang w:val="en-GB"/>
        </w:rPr>
        <w:t>.</w:t>
      </w:r>
    </w:p>
    <w:p w14:paraId="3D01A9B1" w14:textId="2613C347" w:rsidR="00920E1D" w:rsidRPr="00025076" w:rsidRDefault="00DC2617" w:rsidP="00880DAE">
      <w:pPr>
        <w:spacing w:before="240" w:after="120" w:line="220" w:lineRule="exact"/>
        <w:rPr>
          <w:b/>
          <w:i/>
          <w:sz w:val="18"/>
        </w:rPr>
      </w:pPr>
      <w:r w:rsidRPr="00025076">
        <w:rPr>
          <w:b/>
          <w:i/>
          <w:sz w:val="18"/>
        </w:rPr>
        <w:t>READING LIST</w:t>
      </w:r>
    </w:p>
    <w:p w14:paraId="03D7CD29" w14:textId="07AAB88B" w:rsidR="00920E1D" w:rsidRPr="00920E1D" w:rsidRDefault="00920E1D" w:rsidP="00B817EF">
      <w:pPr>
        <w:pStyle w:val="Testo1"/>
        <w:spacing w:before="0"/>
      </w:pPr>
      <w:r w:rsidRPr="00287CD7">
        <w:rPr>
          <w:smallCaps/>
          <w:sz w:val="16"/>
        </w:rPr>
        <w:t>R. Costi</w:t>
      </w:r>
      <w:r w:rsidRPr="00920E1D">
        <w:rPr>
          <w:smallCaps/>
          <w:sz w:val="16"/>
        </w:rPr>
        <w:t>,</w:t>
      </w:r>
      <w:r w:rsidRPr="00920E1D">
        <w:rPr>
          <w:i/>
        </w:rPr>
        <w:t xml:space="preserve"> Il mercato mobiliare,</w:t>
      </w:r>
      <w:r w:rsidRPr="00920E1D">
        <w:t xml:space="preserve"> Gia</w:t>
      </w:r>
      <w:r w:rsidR="00150290">
        <w:t>ppichelli, Turin</w:t>
      </w:r>
      <w:r w:rsidR="005076C5">
        <w:t>, 2020</w:t>
      </w:r>
      <w:r w:rsidRPr="00920E1D">
        <w:t xml:space="preserve">, </w:t>
      </w:r>
      <w:r w:rsidR="005076C5">
        <w:t>12</w:t>
      </w:r>
      <w:bookmarkStart w:id="0" w:name="_GoBack"/>
      <w:bookmarkEnd w:id="0"/>
      <w:r w:rsidR="00150290" w:rsidRPr="00150290">
        <w:rPr>
          <w:vertAlign w:val="superscript"/>
        </w:rPr>
        <w:t>th</w:t>
      </w:r>
      <w:r w:rsidR="00150290" w:rsidRPr="00150290">
        <w:t xml:space="preserve"> </w:t>
      </w:r>
      <w:r w:rsidRPr="00920E1D">
        <w:t>ed.</w:t>
      </w:r>
    </w:p>
    <w:p w14:paraId="08E659EA" w14:textId="2F09F3A9" w:rsidR="00920E1D" w:rsidRPr="0081537C" w:rsidRDefault="00150290" w:rsidP="00B817EF">
      <w:pPr>
        <w:pStyle w:val="Testo1"/>
        <w:spacing w:before="0"/>
      </w:pPr>
      <w:r>
        <w:t>Or, alternatively</w:t>
      </w:r>
    </w:p>
    <w:p w14:paraId="08142C72" w14:textId="616D90FC" w:rsidR="00920E1D" w:rsidRPr="00920E1D" w:rsidRDefault="00920E1D" w:rsidP="00B817EF">
      <w:pPr>
        <w:pStyle w:val="Testo1"/>
        <w:spacing w:before="0"/>
      </w:pPr>
      <w:r w:rsidRPr="00287CD7">
        <w:rPr>
          <w:smallCaps/>
          <w:sz w:val="16"/>
        </w:rPr>
        <w:t>F. Annunziata</w:t>
      </w:r>
      <w:r w:rsidRPr="00920E1D">
        <w:rPr>
          <w:smallCaps/>
          <w:sz w:val="16"/>
        </w:rPr>
        <w:t>,</w:t>
      </w:r>
      <w:r w:rsidRPr="00920E1D">
        <w:rPr>
          <w:i/>
        </w:rPr>
        <w:t xml:space="preserve"> La disciplina del mercato mobiliare,</w:t>
      </w:r>
      <w:r w:rsidRPr="00920E1D">
        <w:t xml:space="preserve"> Giappichelli, T</w:t>
      </w:r>
      <w:r w:rsidR="00150290">
        <w:t>urin</w:t>
      </w:r>
      <w:r w:rsidRPr="00920E1D">
        <w:t>, 20</w:t>
      </w:r>
      <w:r w:rsidR="00D379E8">
        <w:t>20</w:t>
      </w:r>
      <w:r w:rsidRPr="00920E1D">
        <w:t xml:space="preserve">, </w:t>
      </w:r>
      <w:r w:rsidR="00D379E8" w:rsidRPr="00150290">
        <w:t>10</w:t>
      </w:r>
      <w:r w:rsidR="00150290" w:rsidRPr="00150290">
        <w:rPr>
          <w:vertAlign w:val="superscript"/>
        </w:rPr>
        <w:t>th</w:t>
      </w:r>
      <w:r w:rsidRPr="00150290">
        <w:t xml:space="preserve"> </w:t>
      </w:r>
      <w:r w:rsidRPr="00920E1D">
        <w:t>ed.</w:t>
      </w:r>
    </w:p>
    <w:p w14:paraId="08F9BB01" w14:textId="654F7FF9" w:rsidR="00920E1D" w:rsidRPr="00150290" w:rsidRDefault="00150290" w:rsidP="00B817EF">
      <w:pPr>
        <w:pStyle w:val="Testo1"/>
        <w:spacing w:before="0"/>
        <w:rPr>
          <w:lang w:val="en-GB"/>
        </w:rPr>
      </w:pPr>
      <w:r>
        <w:t xml:space="preserve">The latest version of the </w:t>
      </w:r>
      <w:r w:rsidR="00920E1D" w:rsidRPr="00287CD7">
        <w:rPr>
          <w:i/>
        </w:rPr>
        <w:t>Codice Civile</w:t>
      </w:r>
      <w:r w:rsidR="00920E1D" w:rsidRPr="00287CD7">
        <w:t xml:space="preserve"> </w:t>
      </w:r>
      <w:r>
        <w:t>(Civil Code), including the</w:t>
      </w:r>
      <w:r w:rsidR="00920E1D" w:rsidRPr="00287CD7">
        <w:t xml:space="preserve"> </w:t>
      </w:r>
      <w:r w:rsidR="00920E1D" w:rsidRPr="00150290">
        <w:rPr>
          <w:i/>
        </w:rPr>
        <w:t>Testo Unico delle disposizioni in materia di intermediazione finanziaria</w:t>
      </w:r>
      <w:r>
        <w:t xml:space="preserve"> (d. lgs. 58/1998) and the</w:t>
      </w:r>
      <w:r w:rsidR="00920E1D" w:rsidRPr="00287CD7">
        <w:t xml:space="preserve"> </w:t>
      </w:r>
      <w:r w:rsidR="00920E1D" w:rsidRPr="00150290">
        <w:rPr>
          <w:i/>
        </w:rPr>
        <w:t>Testo Unico delle leggi in materia bancaria e creditizia</w:t>
      </w:r>
      <w:r w:rsidR="00920E1D" w:rsidRPr="00287CD7">
        <w:t xml:space="preserve"> (d. lgs. 385/1993); </w:t>
      </w:r>
      <w:r>
        <w:t xml:space="preserve">the Market Abuse Regulation </w:t>
      </w:r>
      <w:r w:rsidR="00920E1D" w:rsidRPr="00287CD7">
        <w:t xml:space="preserve">(Reg. </w:t>
      </w:r>
      <w:r w:rsidR="00920E1D" w:rsidRPr="00150290">
        <w:rPr>
          <w:lang w:val="en-GB"/>
        </w:rPr>
        <w:t xml:space="preserve">UE 596/2014); </w:t>
      </w:r>
      <w:r w:rsidRPr="00150290">
        <w:rPr>
          <w:lang w:val="en-GB"/>
        </w:rPr>
        <w:t xml:space="preserve">the </w:t>
      </w:r>
      <w:r>
        <w:rPr>
          <w:lang w:val="en-GB"/>
        </w:rPr>
        <w:t xml:space="preserve">latest version of the </w:t>
      </w:r>
      <w:r w:rsidR="00920E1D" w:rsidRPr="00150290">
        <w:rPr>
          <w:lang w:val="en-GB"/>
        </w:rPr>
        <w:t>Consob</w:t>
      </w:r>
      <w:r w:rsidRPr="00150290">
        <w:rPr>
          <w:lang w:val="en-GB"/>
        </w:rPr>
        <w:t xml:space="preserve"> Regulations</w:t>
      </w:r>
      <w:r w:rsidR="00920E1D" w:rsidRPr="00150290">
        <w:rPr>
          <w:lang w:val="en-GB"/>
        </w:rPr>
        <w:t xml:space="preserve"> </w:t>
      </w:r>
      <w:r w:rsidRPr="00150290">
        <w:rPr>
          <w:lang w:val="en-GB"/>
        </w:rPr>
        <w:t>on</w:t>
      </w:r>
      <w:r w:rsidR="00920E1D" w:rsidRPr="00150290">
        <w:rPr>
          <w:lang w:val="en-GB"/>
        </w:rPr>
        <w:t xml:space="preserve"> </w:t>
      </w:r>
      <w:r w:rsidRPr="00150290">
        <w:rPr>
          <w:lang w:val="en-GB"/>
        </w:rPr>
        <w:t>Issuers</w:t>
      </w:r>
      <w:r w:rsidR="00920E1D" w:rsidRPr="00150290">
        <w:rPr>
          <w:lang w:val="en-GB"/>
        </w:rPr>
        <w:t xml:space="preserve"> (Reg. 11971/1999), Intermediari</w:t>
      </w:r>
      <w:r w:rsidRPr="00150290">
        <w:rPr>
          <w:lang w:val="en-GB"/>
        </w:rPr>
        <w:t xml:space="preserve">es (20307/2018), </w:t>
      </w:r>
      <w:r>
        <w:rPr>
          <w:lang w:val="en-GB"/>
        </w:rPr>
        <w:t xml:space="preserve">and </w:t>
      </w:r>
      <w:r w:rsidRPr="00150290">
        <w:rPr>
          <w:lang w:val="en-GB"/>
        </w:rPr>
        <w:t>Markets</w:t>
      </w:r>
      <w:r w:rsidR="00920E1D" w:rsidRPr="00150290">
        <w:rPr>
          <w:lang w:val="en-GB"/>
        </w:rPr>
        <w:t xml:space="preserve"> (Reg. 20249/2017), </w:t>
      </w:r>
      <w:r w:rsidRPr="00150290">
        <w:rPr>
          <w:lang w:val="en-GB"/>
        </w:rPr>
        <w:t xml:space="preserve">available at </w:t>
      </w:r>
      <w:r w:rsidR="00920E1D" w:rsidRPr="00150290">
        <w:rPr>
          <w:i/>
          <w:lang w:val="en-GB"/>
        </w:rPr>
        <w:t>www.consob.it</w:t>
      </w:r>
      <w:r w:rsidR="00920E1D" w:rsidRPr="00150290">
        <w:rPr>
          <w:lang w:val="en-GB"/>
        </w:rPr>
        <w:t>.</w:t>
      </w:r>
    </w:p>
    <w:p w14:paraId="4619DE52" w14:textId="622331A3" w:rsidR="00920E1D" w:rsidRPr="00025076" w:rsidRDefault="00DC2617" w:rsidP="00920E1D">
      <w:pPr>
        <w:spacing w:before="240" w:after="120" w:line="220" w:lineRule="exact"/>
        <w:rPr>
          <w:b/>
          <w:i/>
          <w:sz w:val="18"/>
          <w:lang w:val="en-US"/>
        </w:rPr>
      </w:pPr>
      <w:r w:rsidRPr="00025076">
        <w:rPr>
          <w:b/>
          <w:i/>
          <w:sz w:val="18"/>
          <w:lang w:val="en-US"/>
        </w:rPr>
        <w:t>TEACHING METHOD</w:t>
      </w:r>
    </w:p>
    <w:p w14:paraId="6972D95C" w14:textId="3EC66DC3" w:rsidR="00920E1D" w:rsidRPr="00025076" w:rsidRDefault="00150290" w:rsidP="00920E1D">
      <w:pPr>
        <w:pStyle w:val="Testo2"/>
        <w:rPr>
          <w:lang w:val="en-US"/>
        </w:rPr>
      </w:pPr>
      <w:r w:rsidRPr="00025076">
        <w:rPr>
          <w:lang w:val="en-US"/>
        </w:rPr>
        <w:t>Frontal lectures</w:t>
      </w:r>
      <w:r w:rsidR="00920E1D" w:rsidRPr="00025076">
        <w:rPr>
          <w:lang w:val="en-US"/>
        </w:rPr>
        <w:t>.</w:t>
      </w:r>
    </w:p>
    <w:p w14:paraId="76099C00" w14:textId="1A02D3CD" w:rsidR="00920E1D" w:rsidRPr="00025076" w:rsidRDefault="00DC2617" w:rsidP="00920E1D">
      <w:pPr>
        <w:spacing w:before="240" w:after="120" w:line="220" w:lineRule="exact"/>
        <w:rPr>
          <w:b/>
          <w:i/>
          <w:sz w:val="18"/>
          <w:lang w:val="en-US"/>
        </w:rPr>
      </w:pPr>
      <w:r w:rsidRPr="00025076">
        <w:rPr>
          <w:b/>
          <w:i/>
          <w:sz w:val="18"/>
          <w:lang w:val="en-US"/>
        </w:rPr>
        <w:t>ASSESSMENT METHOD AND CRITERIA</w:t>
      </w:r>
    </w:p>
    <w:p w14:paraId="69B29652" w14:textId="12834DFE" w:rsidR="00920E1D" w:rsidRPr="00843171" w:rsidRDefault="00150290" w:rsidP="00920E1D">
      <w:pPr>
        <w:pStyle w:val="Testo2"/>
        <w:rPr>
          <w:lang w:val="en-GB"/>
        </w:rPr>
      </w:pPr>
      <w:r w:rsidRPr="00150290">
        <w:rPr>
          <w:rFonts w:eastAsia="Arial Unicode MS"/>
          <w:lang w:val="en-GB"/>
        </w:rPr>
        <w:t>Written exam</w:t>
      </w:r>
      <w:r>
        <w:rPr>
          <w:rFonts w:eastAsia="Arial Unicode MS"/>
          <w:lang w:val="en-GB"/>
        </w:rPr>
        <w:t xml:space="preserve"> (duration: 1 hour and 30 minutes)</w:t>
      </w:r>
      <w:r w:rsidRPr="00150290">
        <w:rPr>
          <w:rFonts w:eastAsia="Arial Unicode MS"/>
          <w:lang w:val="en-GB"/>
        </w:rPr>
        <w:t xml:space="preserve">, aimed to test the expected learning outcomes mentioned above. </w:t>
      </w:r>
      <w:r>
        <w:rPr>
          <w:rFonts w:eastAsia="Arial Unicode MS"/>
          <w:lang w:val="en-GB"/>
        </w:rPr>
        <w:t xml:space="preserve">It will consist in three or four questions on the course content, requiring argumentative answers. </w:t>
      </w:r>
      <w:r w:rsidRPr="00495C26">
        <w:rPr>
          <w:rFonts w:eastAsia="Arial Unicode MS"/>
          <w:lang w:val="en-GB"/>
        </w:rPr>
        <w:t xml:space="preserve">The final mark will </w:t>
      </w:r>
      <w:r w:rsidR="00495C26" w:rsidRPr="00495C26">
        <w:rPr>
          <w:rFonts w:eastAsia="Arial Unicode MS"/>
          <w:lang w:val="en-GB"/>
        </w:rPr>
        <w:t>follow these</w:t>
      </w:r>
      <w:r w:rsidRPr="00495C26">
        <w:rPr>
          <w:rFonts w:eastAsia="Arial Unicode MS"/>
          <w:lang w:val="en-GB"/>
        </w:rPr>
        <w:t xml:space="preserve"> assessment criteria: </w:t>
      </w:r>
      <w:r w:rsidR="006E10F1" w:rsidRPr="00495C26">
        <w:rPr>
          <w:rFonts w:eastAsia="Arial Unicode MS"/>
          <w:i/>
          <w:lang w:val="en-GB"/>
        </w:rPr>
        <w:t>a</w:t>
      </w:r>
      <w:r w:rsidR="006E10F1" w:rsidRPr="00495C26">
        <w:rPr>
          <w:rFonts w:eastAsia="Arial Unicode MS"/>
          <w:lang w:val="en-GB"/>
        </w:rPr>
        <w:t xml:space="preserve">) </w:t>
      </w:r>
      <w:r w:rsidR="00495C26" w:rsidRPr="00495C26">
        <w:rPr>
          <w:rFonts w:eastAsia="Arial Unicode MS"/>
          <w:lang w:val="en-GB"/>
        </w:rPr>
        <w:t>an in-depth</w:t>
      </w:r>
      <w:r w:rsidRPr="00495C26">
        <w:rPr>
          <w:rFonts w:eastAsia="Arial Unicode MS"/>
          <w:lang w:val="en-GB"/>
        </w:rPr>
        <w:t xml:space="preserve"> knowledge of the topics presented during the course, and the use of an appropriate terminology</w:t>
      </w:r>
      <w:r w:rsidR="00495C26" w:rsidRPr="00495C26">
        <w:rPr>
          <w:rFonts w:eastAsia="Arial Unicode MS"/>
          <w:lang w:val="en-GB"/>
        </w:rPr>
        <w:t xml:space="preserve">, will determine excellent marks (with honors, in case of students showing an outstanding preparation); </w:t>
      </w:r>
      <w:r w:rsidR="006E10F1" w:rsidRPr="00495C26">
        <w:rPr>
          <w:rFonts w:eastAsia="Arial Unicode MS"/>
          <w:i/>
          <w:lang w:val="en-GB"/>
        </w:rPr>
        <w:t>b</w:t>
      </w:r>
      <w:r w:rsidR="006E10F1" w:rsidRPr="00495C26">
        <w:rPr>
          <w:rFonts w:eastAsia="Arial Unicode MS"/>
          <w:lang w:val="en-GB"/>
        </w:rPr>
        <w:t xml:space="preserve">) </w:t>
      </w:r>
      <w:r w:rsidR="00495C26" w:rsidRPr="00495C26">
        <w:rPr>
          <w:rFonts w:eastAsia="Arial Unicode MS"/>
          <w:lang w:val="en-GB"/>
        </w:rPr>
        <w:t xml:space="preserve">a limited ability to analyse and summarise concepts will determine </w:t>
      </w:r>
      <w:r w:rsidR="00495C26">
        <w:rPr>
          <w:rFonts w:eastAsia="Arial Unicode MS"/>
          <w:lang w:val="en-GB"/>
        </w:rPr>
        <w:t>acceptable</w:t>
      </w:r>
      <w:r w:rsidR="00495C26" w:rsidRPr="00495C26">
        <w:rPr>
          <w:rFonts w:eastAsia="Arial Unicode MS"/>
          <w:lang w:val="en-GB"/>
        </w:rPr>
        <w:t>/good marks, depending on the preparation showed during the exam</w:t>
      </w:r>
      <w:r w:rsidR="006E10F1" w:rsidRPr="00495C26">
        <w:rPr>
          <w:rFonts w:eastAsia="Arial Unicode MS"/>
          <w:lang w:val="en-GB"/>
        </w:rPr>
        <w:t xml:space="preserve">; </w:t>
      </w:r>
      <w:r w:rsidR="006E10F1" w:rsidRPr="00495C26">
        <w:rPr>
          <w:rFonts w:eastAsia="Arial Unicode MS"/>
          <w:i/>
          <w:lang w:val="en-GB"/>
        </w:rPr>
        <w:t>c</w:t>
      </w:r>
      <w:r w:rsidR="006E10F1" w:rsidRPr="00495C26">
        <w:rPr>
          <w:rFonts w:eastAsia="Arial Unicode MS"/>
          <w:lang w:val="en-GB"/>
        </w:rPr>
        <w:t xml:space="preserve">) </w:t>
      </w:r>
      <w:r w:rsidR="00495C26" w:rsidRPr="00495C26">
        <w:rPr>
          <w:rFonts w:eastAsia="Arial Unicode MS"/>
          <w:lang w:val="en-GB"/>
        </w:rPr>
        <w:t xml:space="preserve">a </w:t>
      </w:r>
      <w:r w:rsidR="00495C26">
        <w:rPr>
          <w:rFonts w:eastAsia="Arial Unicode MS"/>
          <w:lang w:val="en-GB"/>
        </w:rPr>
        <w:t>basic</w:t>
      </w:r>
      <w:r w:rsidR="00495C26" w:rsidRPr="00495C26">
        <w:rPr>
          <w:rFonts w:eastAsia="Arial Unicode MS"/>
          <w:lang w:val="en-GB"/>
        </w:rPr>
        <w:t xml:space="preserve"> knowledge of the subject and the lack of an appropriate terminology</w:t>
      </w:r>
      <w:r w:rsidR="00495C26">
        <w:rPr>
          <w:rFonts w:eastAsia="Arial Unicode MS"/>
          <w:lang w:val="en-GB"/>
        </w:rPr>
        <w:t xml:space="preserve"> will determine sufficient marks; </w:t>
      </w:r>
      <w:r w:rsidR="006E10F1" w:rsidRPr="00495C26">
        <w:rPr>
          <w:rFonts w:eastAsia="Arial Unicode MS"/>
          <w:i/>
          <w:lang w:val="en-GB"/>
        </w:rPr>
        <w:t>d</w:t>
      </w:r>
      <w:r w:rsidR="006E10F1" w:rsidRPr="00495C26">
        <w:rPr>
          <w:rFonts w:eastAsia="Arial Unicode MS"/>
          <w:lang w:val="en-GB"/>
        </w:rPr>
        <w:t xml:space="preserve">) </w:t>
      </w:r>
      <w:r w:rsidR="00495C26">
        <w:rPr>
          <w:rFonts w:eastAsia="Arial Unicode MS"/>
          <w:lang w:val="en-GB"/>
        </w:rPr>
        <w:t>a poor knowledge of the subject</w:t>
      </w:r>
      <w:r w:rsidR="00843171">
        <w:rPr>
          <w:rFonts w:eastAsia="Arial Unicode MS"/>
          <w:lang w:val="en-GB"/>
        </w:rPr>
        <w:t xml:space="preserve"> and the reading list</w:t>
      </w:r>
      <w:r w:rsidR="00495C26">
        <w:rPr>
          <w:rFonts w:eastAsia="Arial Unicode MS"/>
          <w:lang w:val="en-GB"/>
        </w:rPr>
        <w:t>,</w:t>
      </w:r>
      <w:r w:rsidR="00843171">
        <w:rPr>
          <w:rFonts w:eastAsia="Arial Unicode MS"/>
          <w:lang w:val="en-GB"/>
        </w:rPr>
        <w:t xml:space="preserve"> and</w:t>
      </w:r>
      <w:r w:rsidR="00495C26">
        <w:rPr>
          <w:rFonts w:eastAsia="Arial Unicode MS"/>
          <w:lang w:val="en-GB"/>
        </w:rPr>
        <w:t xml:space="preserve"> the use of an inadequate terminology</w:t>
      </w:r>
      <w:r w:rsidR="00843171">
        <w:rPr>
          <w:rFonts w:eastAsia="Arial Unicode MS"/>
          <w:lang w:val="en-GB"/>
        </w:rPr>
        <w:t xml:space="preserve"> will determine insufficient marks</w:t>
      </w:r>
      <w:r w:rsidR="006E10F1" w:rsidRPr="00495C26">
        <w:rPr>
          <w:rFonts w:eastAsia="Arial Unicode MS"/>
          <w:lang w:val="en-GB"/>
        </w:rPr>
        <w:t>.</w:t>
      </w:r>
      <w:r w:rsidR="00920E1D" w:rsidRPr="00495C26">
        <w:rPr>
          <w:rFonts w:eastAsia="Arial Unicode MS"/>
          <w:lang w:val="en-GB"/>
        </w:rPr>
        <w:t xml:space="preserve"> </w:t>
      </w:r>
      <w:r w:rsidR="00843171" w:rsidRPr="00843171">
        <w:rPr>
          <w:rFonts w:eastAsia="Arial Unicode MS"/>
          <w:lang w:val="en-GB"/>
        </w:rPr>
        <w:t xml:space="preserve">During the exam, students will be allowed to consult the </w:t>
      </w:r>
      <w:r w:rsidR="00843171">
        <w:rPr>
          <w:rFonts w:eastAsia="Arial Unicode MS"/>
          <w:lang w:val="en-GB"/>
        </w:rPr>
        <w:t>Civil Code and the TUF</w:t>
      </w:r>
      <w:r w:rsidR="00920E1D" w:rsidRPr="00843171">
        <w:rPr>
          <w:lang w:val="en-GB"/>
        </w:rPr>
        <w:t>.</w:t>
      </w:r>
    </w:p>
    <w:p w14:paraId="033DBE68" w14:textId="687A2666" w:rsidR="00920E1D" w:rsidRPr="00843171" w:rsidRDefault="00843171" w:rsidP="00920E1D">
      <w:pPr>
        <w:pStyle w:val="Testo2"/>
        <w:rPr>
          <w:lang w:val="en-GB"/>
        </w:rPr>
      </w:pPr>
      <w:r w:rsidRPr="00843171">
        <w:rPr>
          <w:lang w:val="en-GB"/>
        </w:rPr>
        <w:t>There will be no interim test</w:t>
      </w:r>
      <w:r w:rsidR="00920E1D" w:rsidRPr="00843171">
        <w:rPr>
          <w:lang w:val="en-GB"/>
        </w:rPr>
        <w:t>.</w:t>
      </w:r>
    </w:p>
    <w:p w14:paraId="72BE3D7F" w14:textId="544A679C" w:rsidR="00920E1D" w:rsidRPr="00025076" w:rsidRDefault="00DC2617" w:rsidP="00920E1D">
      <w:pPr>
        <w:spacing w:before="240" w:after="120"/>
        <w:rPr>
          <w:b/>
          <w:i/>
          <w:sz w:val="18"/>
          <w:lang w:val="en-US"/>
        </w:rPr>
      </w:pPr>
      <w:r w:rsidRPr="00025076">
        <w:rPr>
          <w:b/>
          <w:i/>
          <w:sz w:val="18"/>
          <w:lang w:val="en-US"/>
        </w:rPr>
        <w:t>NOTES AND PREREQUISITES</w:t>
      </w:r>
    </w:p>
    <w:p w14:paraId="074A274E" w14:textId="46C91E82" w:rsidR="00920E1D" w:rsidRPr="00025076" w:rsidRDefault="00843171" w:rsidP="00920E1D">
      <w:pPr>
        <w:pStyle w:val="Testo2"/>
        <w:rPr>
          <w:lang w:val="en-US"/>
        </w:rPr>
      </w:pPr>
      <w:r w:rsidRPr="00025076">
        <w:rPr>
          <w:lang w:val="en-US"/>
        </w:rPr>
        <w:t>Class attendance is highly recommended</w:t>
      </w:r>
      <w:r w:rsidR="00920E1D" w:rsidRPr="00025076">
        <w:rPr>
          <w:lang w:val="en-US"/>
        </w:rPr>
        <w:t>.</w:t>
      </w:r>
    </w:p>
    <w:p w14:paraId="2496C847" w14:textId="77777777" w:rsidR="00120DC1" w:rsidRPr="00120DC1" w:rsidRDefault="00120DC1" w:rsidP="00120DC1">
      <w:pPr>
        <w:tabs>
          <w:tab w:val="clear" w:pos="284"/>
        </w:tabs>
        <w:spacing w:before="120" w:line="259" w:lineRule="auto"/>
        <w:ind w:firstLine="284"/>
        <w:jc w:val="left"/>
        <w:rPr>
          <w:rFonts w:eastAsiaTheme="minorHAnsi"/>
          <w:sz w:val="18"/>
          <w:szCs w:val="18"/>
          <w:lang w:val="en-US" w:eastAsia="en-US"/>
        </w:rPr>
      </w:pPr>
      <w:r w:rsidRPr="00120DC1">
        <w:rPr>
          <w:rFonts w:eastAsiaTheme="minorHAnsi"/>
          <w:sz w:val="18"/>
          <w:szCs w:val="18"/>
          <w:lang w:val="en-US" w:eastAsia="en-US"/>
        </w:rPr>
        <w:t>In case the current Covid-19 health emergency does not allow frontal teaching, remote teaching will be carried out following procedures that will be promptly notified to students.</w:t>
      </w:r>
    </w:p>
    <w:p w14:paraId="2E24E4A0" w14:textId="77777777" w:rsidR="00120DC1" w:rsidRPr="00120DC1" w:rsidRDefault="00120DC1" w:rsidP="00120DC1">
      <w:pPr>
        <w:spacing w:before="120" w:line="220" w:lineRule="exact"/>
        <w:ind w:firstLine="284"/>
        <w:rPr>
          <w:rFonts w:ascii="Times" w:hAnsi="Times"/>
          <w:i/>
          <w:noProof/>
          <w:sz w:val="18"/>
          <w:szCs w:val="20"/>
          <w:lang w:val="en-GB"/>
        </w:rPr>
      </w:pPr>
      <w:r w:rsidRPr="00120DC1">
        <w:rPr>
          <w:rFonts w:ascii="Times" w:hAnsi="Times"/>
          <w:noProof/>
          <w:sz w:val="18"/>
          <w:szCs w:val="20"/>
          <w:lang w:val="en-GB"/>
        </w:rPr>
        <w:lastRenderedPageBreak/>
        <w:t>Further information can be found on the lecturer's webpage at http://docenti.unicatt.it/web/searchByName.do?language=ENG or on the Faculty notice board.</w:t>
      </w:r>
    </w:p>
    <w:p w14:paraId="44774186" w14:textId="77777777" w:rsidR="00B817EF" w:rsidRPr="00120DC1" w:rsidRDefault="00B817EF" w:rsidP="00B817EF">
      <w:pPr>
        <w:pStyle w:val="Testo2"/>
        <w:rPr>
          <w:lang w:val="en-GB"/>
        </w:rPr>
      </w:pPr>
    </w:p>
    <w:sectPr w:rsidR="00B817EF" w:rsidRPr="00120DC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C0"/>
    <w:rsid w:val="00025076"/>
    <w:rsid w:val="001167CC"/>
    <w:rsid w:val="00120DC1"/>
    <w:rsid w:val="00133CC8"/>
    <w:rsid w:val="00150290"/>
    <w:rsid w:val="0015690A"/>
    <w:rsid w:val="00187B99"/>
    <w:rsid w:val="002014DD"/>
    <w:rsid w:val="002D5E17"/>
    <w:rsid w:val="003B287B"/>
    <w:rsid w:val="003F1D6C"/>
    <w:rsid w:val="00421B57"/>
    <w:rsid w:val="004424CE"/>
    <w:rsid w:val="00495C26"/>
    <w:rsid w:val="004D1217"/>
    <w:rsid w:val="004D6008"/>
    <w:rsid w:val="005076C5"/>
    <w:rsid w:val="00517778"/>
    <w:rsid w:val="00640794"/>
    <w:rsid w:val="006E10F1"/>
    <w:rsid w:val="006F1772"/>
    <w:rsid w:val="00843171"/>
    <w:rsid w:val="00880DAE"/>
    <w:rsid w:val="008942E7"/>
    <w:rsid w:val="008A1204"/>
    <w:rsid w:val="00900CCA"/>
    <w:rsid w:val="00902DC0"/>
    <w:rsid w:val="00920E1D"/>
    <w:rsid w:val="00924B77"/>
    <w:rsid w:val="00940DA2"/>
    <w:rsid w:val="00981D94"/>
    <w:rsid w:val="009E055C"/>
    <w:rsid w:val="00A71B9B"/>
    <w:rsid w:val="00A74F6F"/>
    <w:rsid w:val="00A818A7"/>
    <w:rsid w:val="00AD7557"/>
    <w:rsid w:val="00B50C5D"/>
    <w:rsid w:val="00B51253"/>
    <w:rsid w:val="00B525CC"/>
    <w:rsid w:val="00B817EF"/>
    <w:rsid w:val="00C04A16"/>
    <w:rsid w:val="00D379E8"/>
    <w:rsid w:val="00D404F2"/>
    <w:rsid w:val="00DC2617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029022"/>
  <w15:chartTrackingRefBased/>
  <w15:docId w15:val="{66A2446F-BD10-4481-B1D0-8A6C478D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0E1D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920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74C55-3081-4F3E-8D86-42AE1E50D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PROG_COR_2019.dotx</Template>
  <TotalTime>0</TotalTime>
  <Pages>3</Pages>
  <Words>657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2</cp:revision>
  <cp:lastPrinted>2003-03-27T10:42:00Z</cp:lastPrinted>
  <dcterms:created xsi:type="dcterms:W3CDTF">2021-06-09T07:50:00Z</dcterms:created>
  <dcterms:modified xsi:type="dcterms:W3CDTF">2021-06-09T07:50:00Z</dcterms:modified>
</cp:coreProperties>
</file>