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70D7" w14:textId="536177DC" w:rsidR="00EF38A1" w:rsidRPr="00394DB8" w:rsidRDefault="00394DB8" w:rsidP="00EF38A1">
      <w:pPr>
        <w:pStyle w:val="Titolo1"/>
        <w:rPr>
          <w:rFonts w:ascii="Times New Roman" w:hAnsi="Times New Roman"/>
          <w:lang w:val="en-GB"/>
        </w:rPr>
      </w:pPr>
      <w:r w:rsidRPr="00394DB8">
        <w:rPr>
          <w:rFonts w:ascii="Times New Roman" w:hAnsi="Times New Roman"/>
          <w:lang w:val="en-GB"/>
        </w:rPr>
        <w:t>Economic analysis</w:t>
      </w:r>
    </w:p>
    <w:p w14:paraId="3C2970D8" w14:textId="6E7C6D80" w:rsidR="00EF38A1" w:rsidRPr="00394DB8" w:rsidRDefault="00394DB8" w:rsidP="00EF38A1">
      <w:pPr>
        <w:pStyle w:val="Titolo2"/>
        <w:rPr>
          <w:rFonts w:ascii="Times New Roman" w:hAnsi="Times New Roman"/>
          <w:lang w:val="en-US"/>
        </w:rPr>
      </w:pPr>
      <w:r w:rsidRPr="00394DB8">
        <w:rPr>
          <w:rFonts w:ascii="Times New Roman" w:hAnsi="Times New Roman"/>
          <w:lang w:val="en-US"/>
        </w:rPr>
        <w:t xml:space="preserve">Prof. </w:t>
      </w:r>
      <w:r w:rsidR="0058052F" w:rsidRPr="00394DB8">
        <w:rPr>
          <w:rFonts w:ascii="Times New Roman" w:hAnsi="Times New Roman"/>
          <w:lang w:val="en-US"/>
        </w:rPr>
        <w:t>Enrico Bellino</w:t>
      </w:r>
    </w:p>
    <w:p w14:paraId="3C2970D9" w14:textId="7BA666F0" w:rsidR="00ED0D38" w:rsidRPr="00394DB8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394DB8">
        <w:rPr>
          <w:b/>
          <w:i/>
          <w:sz w:val="18"/>
          <w:lang w:val="en-US"/>
        </w:rPr>
        <w:t>COURSE AIMS AND</w:t>
      </w:r>
      <w:r w:rsidR="00166527" w:rsidRPr="00394DB8">
        <w:rPr>
          <w:b/>
          <w:i/>
          <w:sz w:val="18"/>
          <w:lang w:val="en-US"/>
        </w:rPr>
        <w:t xml:space="preserve"> </w:t>
      </w:r>
      <w:r w:rsidR="00514034" w:rsidRPr="00394DB8">
        <w:rPr>
          <w:b/>
          <w:i/>
          <w:sz w:val="18"/>
          <w:lang w:val="en-US"/>
        </w:rPr>
        <w:t>INTENDED</w:t>
      </w:r>
      <w:r w:rsidRPr="00394DB8">
        <w:rPr>
          <w:b/>
          <w:i/>
          <w:sz w:val="18"/>
          <w:lang w:val="en-US"/>
        </w:rPr>
        <w:t xml:space="preserve"> LEARNING OUTCOMES</w:t>
      </w:r>
      <w:r w:rsidR="00C60FD9" w:rsidRPr="00394DB8">
        <w:rPr>
          <w:b/>
          <w:i/>
          <w:sz w:val="18"/>
          <w:lang w:val="en-US"/>
        </w:rPr>
        <w:t xml:space="preserve"> </w:t>
      </w:r>
    </w:p>
    <w:p w14:paraId="3C2970DA" w14:textId="77777777" w:rsidR="0058052F" w:rsidRPr="00394DB8" w:rsidRDefault="0058052F" w:rsidP="0058052F">
      <w:pPr>
        <w:rPr>
          <w:lang w:val="en-GB"/>
        </w:rPr>
      </w:pPr>
      <w:r w:rsidRPr="00394DB8">
        <w:rPr>
          <w:lang w:val="en-GB"/>
        </w:rPr>
        <w:t>The course aims to show how economic theory has attempted to explain several important phenomena such as income distribution, prices, employment levels, changes in employment levels, and economic growth</w:t>
      </w:r>
      <w:r w:rsidR="000D2022" w:rsidRPr="00394DB8">
        <w:rPr>
          <w:lang w:val="en-GB"/>
        </w:rPr>
        <w:t xml:space="preserve"> through the following </w:t>
      </w:r>
      <w:r w:rsidRPr="00394DB8">
        <w:rPr>
          <w:lang w:val="en-GB"/>
        </w:rPr>
        <w:t>theoretical approaches</w:t>
      </w:r>
      <w:r w:rsidR="000D2022" w:rsidRPr="00394DB8">
        <w:rPr>
          <w:lang w:val="en-GB"/>
        </w:rPr>
        <w:t>:</w:t>
      </w:r>
      <w:r w:rsidRPr="00394DB8">
        <w:rPr>
          <w:lang w:val="en-GB"/>
        </w:rPr>
        <w:t xml:space="preserve"> classical, neoclassical and Keynesian. </w:t>
      </w:r>
      <w:r w:rsidR="00DD3F78" w:rsidRPr="00394DB8">
        <w:rPr>
          <w:lang w:val="en-GB"/>
        </w:rPr>
        <w:t>S</w:t>
      </w:r>
      <w:r w:rsidRPr="00394DB8">
        <w:rPr>
          <w:lang w:val="en-GB"/>
        </w:rPr>
        <w:t xml:space="preserve">pecific emphasis </w:t>
      </w:r>
      <w:r w:rsidR="00DD3F78" w:rsidRPr="00394DB8">
        <w:rPr>
          <w:lang w:val="en-GB"/>
        </w:rPr>
        <w:t>is</w:t>
      </w:r>
      <w:r w:rsidRPr="00394DB8">
        <w:rPr>
          <w:lang w:val="en-GB"/>
        </w:rPr>
        <w:t xml:space="preserve"> given to </w:t>
      </w:r>
      <w:r w:rsidR="000D2022" w:rsidRPr="00394DB8">
        <w:rPr>
          <w:lang w:val="en-GB"/>
        </w:rPr>
        <w:t>alternative theoretical approaches,</w:t>
      </w:r>
      <w:r w:rsidR="00E17B5D" w:rsidRPr="00394DB8">
        <w:rPr>
          <w:lang w:val="en-GB"/>
        </w:rPr>
        <w:t xml:space="preserve"> especially</w:t>
      </w:r>
      <w:r w:rsidR="000D2022" w:rsidRPr="00394DB8">
        <w:rPr>
          <w:lang w:val="en-GB"/>
        </w:rPr>
        <w:t xml:space="preserve"> </w:t>
      </w:r>
      <w:r w:rsidRPr="00394DB8">
        <w:rPr>
          <w:lang w:val="en-GB"/>
        </w:rPr>
        <w:t xml:space="preserve">the modern interpretation of the classical approach and its links with Keynesian analysis. The </w:t>
      </w:r>
      <w:r w:rsidR="000D2022" w:rsidRPr="00394DB8">
        <w:rPr>
          <w:lang w:val="en-GB"/>
        </w:rPr>
        <w:t xml:space="preserve">economic </w:t>
      </w:r>
      <w:r w:rsidRPr="00394DB8">
        <w:rPr>
          <w:lang w:val="en-GB"/>
        </w:rPr>
        <w:t xml:space="preserve">problems studied will be </w:t>
      </w:r>
      <w:r w:rsidR="00DD3F78" w:rsidRPr="00394DB8">
        <w:rPr>
          <w:lang w:val="en-GB"/>
        </w:rPr>
        <w:t xml:space="preserve">also </w:t>
      </w:r>
      <w:r w:rsidRPr="00394DB8">
        <w:rPr>
          <w:lang w:val="en-GB"/>
        </w:rPr>
        <w:t xml:space="preserve">examined in light of the </w:t>
      </w:r>
      <w:r w:rsidR="00FA4C03" w:rsidRPr="00394DB8">
        <w:rPr>
          <w:lang w:val="en-GB"/>
        </w:rPr>
        <w:t>S</w:t>
      </w:r>
      <w:r w:rsidR="00DD3F78" w:rsidRPr="00394DB8">
        <w:rPr>
          <w:lang w:val="en-GB"/>
        </w:rPr>
        <w:t xml:space="preserve">ocial </w:t>
      </w:r>
      <w:r w:rsidR="00FA4C03" w:rsidRPr="00394DB8">
        <w:rPr>
          <w:lang w:val="en-GB"/>
        </w:rPr>
        <w:t>D</w:t>
      </w:r>
      <w:r w:rsidR="00DD3F78" w:rsidRPr="00394DB8">
        <w:rPr>
          <w:lang w:val="en-GB"/>
        </w:rPr>
        <w:t xml:space="preserve">octrine of the </w:t>
      </w:r>
      <w:r w:rsidR="000D2022" w:rsidRPr="00394DB8">
        <w:rPr>
          <w:lang w:val="en-GB"/>
        </w:rPr>
        <w:t xml:space="preserve">Catholic </w:t>
      </w:r>
      <w:r w:rsidRPr="00394DB8">
        <w:rPr>
          <w:lang w:val="en-GB"/>
        </w:rPr>
        <w:t>Church</w:t>
      </w:r>
      <w:r w:rsidR="000D2022" w:rsidRPr="00394DB8">
        <w:rPr>
          <w:lang w:val="en-GB"/>
        </w:rPr>
        <w:t>.</w:t>
      </w:r>
      <w:r w:rsidRPr="00394DB8">
        <w:rPr>
          <w:lang w:val="en-GB"/>
        </w:rPr>
        <w:t xml:space="preserve"> The ultimate goal of the course is to contribute to developing the</w:t>
      </w:r>
      <w:r w:rsidR="00DD3F78" w:rsidRPr="00394DB8">
        <w:rPr>
          <w:lang w:val="en-GB"/>
        </w:rPr>
        <w:t xml:space="preserve"> </w:t>
      </w:r>
      <w:r w:rsidRPr="00394DB8">
        <w:rPr>
          <w:lang w:val="en-GB"/>
        </w:rPr>
        <w:t>student</w:t>
      </w:r>
      <w:r w:rsidR="000D2022" w:rsidRPr="00394DB8">
        <w:rPr>
          <w:lang w:val="en-GB"/>
        </w:rPr>
        <w:t>s</w:t>
      </w:r>
      <w:r w:rsidR="00453125" w:rsidRPr="00394DB8">
        <w:rPr>
          <w:lang w:val="en-GB"/>
        </w:rPr>
        <w:t>’</w:t>
      </w:r>
      <w:r w:rsidRPr="00394DB8">
        <w:rPr>
          <w:lang w:val="en-GB"/>
        </w:rPr>
        <w:t xml:space="preserve"> </w:t>
      </w:r>
      <w:r w:rsidR="00DD3F78" w:rsidRPr="00394DB8">
        <w:rPr>
          <w:lang w:val="en-GB"/>
        </w:rPr>
        <w:t xml:space="preserve">critical analysis, </w:t>
      </w:r>
      <w:r w:rsidRPr="00394DB8">
        <w:rPr>
          <w:lang w:val="en-GB"/>
        </w:rPr>
        <w:t xml:space="preserve">awareness and </w:t>
      </w:r>
      <w:r w:rsidR="000D2022" w:rsidRPr="00394DB8">
        <w:rPr>
          <w:lang w:val="en-GB"/>
        </w:rPr>
        <w:t xml:space="preserve">ability to </w:t>
      </w:r>
      <w:r w:rsidR="00DD3F78" w:rsidRPr="00394DB8">
        <w:rPr>
          <w:lang w:val="en-GB"/>
        </w:rPr>
        <w:t xml:space="preserve">elaborate </w:t>
      </w:r>
      <w:r w:rsidRPr="00394DB8">
        <w:rPr>
          <w:lang w:val="en-GB"/>
        </w:rPr>
        <w:t>independen</w:t>
      </w:r>
      <w:r w:rsidR="00DD3F78" w:rsidRPr="00394DB8">
        <w:rPr>
          <w:lang w:val="en-GB"/>
        </w:rPr>
        <w:t>t</w:t>
      </w:r>
      <w:r w:rsidRPr="00394DB8">
        <w:rPr>
          <w:lang w:val="en-GB"/>
        </w:rPr>
        <w:t xml:space="preserve"> judgment</w:t>
      </w:r>
      <w:r w:rsidR="00DD3F78" w:rsidRPr="00394DB8">
        <w:rPr>
          <w:lang w:val="en-GB"/>
        </w:rPr>
        <w:t>s</w:t>
      </w:r>
      <w:r w:rsidRPr="00394DB8">
        <w:rPr>
          <w:lang w:val="en-GB"/>
        </w:rPr>
        <w:t xml:space="preserve"> </w:t>
      </w:r>
      <w:r w:rsidR="00DD3F78" w:rsidRPr="00394DB8">
        <w:rPr>
          <w:lang w:val="en-GB"/>
        </w:rPr>
        <w:t xml:space="preserve">on </w:t>
      </w:r>
      <w:r w:rsidR="000D2022" w:rsidRPr="00394DB8">
        <w:rPr>
          <w:lang w:val="en-GB"/>
        </w:rPr>
        <w:t xml:space="preserve">the </w:t>
      </w:r>
      <w:r w:rsidRPr="00394DB8">
        <w:rPr>
          <w:lang w:val="en-GB"/>
        </w:rPr>
        <w:t xml:space="preserve">issues studied </w:t>
      </w:r>
      <w:r w:rsidR="000D2022" w:rsidRPr="00394DB8">
        <w:rPr>
          <w:lang w:val="en-GB"/>
        </w:rPr>
        <w:t xml:space="preserve">during the course </w:t>
      </w:r>
      <w:r w:rsidRPr="00394DB8">
        <w:rPr>
          <w:lang w:val="en-GB"/>
        </w:rPr>
        <w:t xml:space="preserve">and </w:t>
      </w:r>
      <w:r w:rsidR="000D2022" w:rsidRPr="00394DB8">
        <w:rPr>
          <w:lang w:val="en-GB"/>
        </w:rPr>
        <w:t>on</w:t>
      </w:r>
      <w:r w:rsidR="00DD3F78" w:rsidRPr="00394DB8">
        <w:rPr>
          <w:lang w:val="en-GB"/>
        </w:rPr>
        <w:t xml:space="preserve"> </w:t>
      </w:r>
      <w:r w:rsidRPr="00394DB8">
        <w:rPr>
          <w:lang w:val="en-GB"/>
        </w:rPr>
        <w:t>current economic events.</w:t>
      </w:r>
    </w:p>
    <w:p w14:paraId="3C2970DB" w14:textId="77777777" w:rsidR="0058052F" w:rsidRPr="00394DB8" w:rsidRDefault="00DD3F78" w:rsidP="004B5856">
      <w:pPr>
        <w:rPr>
          <w:szCs w:val="20"/>
          <w:lang w:val="en-GB"/>
        </w:rPr>
      </w:pPr>
      <w:r w:rsidRPr="00394DB8">
        <w:rPr>
          <w:szCs w:val="20"/>
          <w:lang w:val="en-GB"/>
        </w:rPr>
        <w:t xml:space="preserve">The two main approaches of economic analysis adopted in the course are </w:t>
      </w:r>
      <w:r w:rsidR="0058052F" w:rsidRPr="00394DB8">
        <w:rPr>
          <w:szCs w:val="20"/>
          <w:lang w:val="en-GB"/>
        </w:rPr>
        <w:t xml:space="preserve">classical-Keynesian and neoclassical. </w:t>
      </w:r>
      <w:r w:rsidR="00906BC1" w:rsidRPr="00394DB8">
        <w:rPr>
          <w:szCs w:val="20"/>
          <w:lang w:val="en-GB"/>
        </w:rPr>
        <w:t>The course will be structured as follows. First, t</w:t>
      </w:r>
      <w:r w:rsidR="0058052F" w:rsidRPr="00394DB8">
        <w:rPr>
          <w:szCs w:val="20"/>
          <w:lang w:val="en-GB"/>
        </w:rPr>
        <w:t xml:space="preserve">he analytical frameworks of classical economists (Smith, Ricardo and Marx) </w:t>
      </w:r>
      <w:r w:rsidRPr="00394DB8">
        <w:rPr>
          <w:szCs w:val="20"/>
          <w:lang w:val="en-GB"/>
        </w:rPr>
        <w:t>are</w:t>
      </w:r>
      <w:r w:rsidR="0058052F" w:rsidRPr="00394DB8">
        <w:rPr>
          <w:szCs w:val="20"/>
          <w:lang w:val="en-GB"/>
        </w:rPr>
        <w:t xml:space="preserve"> presented</w:t>
      </w:r>
      <w:r w:rsidR="004E25FE" w:rsidRPr="00394DB8">
        <w:rPr>
          <w:szCs w:val="20"/>
          <w:lang w:val="en-GB"/>
        </w:rPr>
        <w:t>;</w:t>
      </w:r>
      <w:r w:rsidR="0058052F" w:rsidRPr="00394DB8">
        <w:rPr>
          <w:szCs w:val="20"/>
          <w:lang w:val="en-GB"/>
        </w:rPr>
        <w:t xml:space="preserve"> </w:t>
      </w:r>
      <w:r w:rsidR="000D2022" w:rsidRPr="00394DB8">
        <w:rPr>
          <w:szCs w:val="20"/>
          <w:lang w:val="en-GB"/>
        </w:rPr>
        <w:t>emphasis will be on their</w:t>
      </w:r>
      <w:r w:rsidR="0058052F" w:rsidRPr="00394DB8">
        <w:rPr>
          <w:szCs w:val="20"/>
          <w:lang w:val="en-GB"/>
        </w:rPr>
        <w:t xml:space="preserve"> stren</w:t>
      </w:r>
      <w:r w:rsidR="0047289F" w:rsidRPr="00394DB8">
        <w:rPr>
          <w:szCs w:val="20"/>
          <w:lang w:val="en-GB"/>
        </w:rPr>
        <w:t>gths</w:t>
      </w:r>
      <w:r w:rsidR="0058052F" w:rsidRPr="00394DB8">
        <w:rPr>
          <w:szCs w:val="20"/>
          <w:lang w:val="en-GB"/>
        </w:rPr>
        <w:t xml:space="preserve"> and weakness</w:t>
      </w:r>
      <w:r w:rsidRPr="00394DB8">
        <w:rPr>
          <w:szCs w:val="20"/>
          <w:lang w:val="en-GB"/>
        </w:rPr>
        <w:t>es</w:t>
      </w:r>
      <w:r w:rsidR="0058052F" w:rsidRPr="00394DB8">
        <w:rPr>
          <w:szCs w:val="20"/>
          <w:lang w:val="en-GB"/>
        </w:rPr>
        <w:t xml:space="preserve">. </w:t>
      </w:r>
      <w:r w:rsidR="00906BC1" w:rsidRPr="00394DB8">
        <w:rPr>
          <w:szCs w:val="20"/>
          <w:lang w:val="en-GB"/>
        </w:rPr>
        <w:t>Next, t</w:t>
      </w:r>
      <w:r w:rsidR="00EE496A" w:rsidRPr="00394DB8">
        <w:rPr>
          <w:szCs w:val="20"/>
          <w:lang w:val="en-GB"/>
        </w:rPr>
        <w:t xml:space="preserve">he advent of marginalism </w:t>
      </w:r>
      <w:r w:rsidR="00906BC1" w:rsidRPr="00394DB8">
        <w:rPr>
          <w:szCs w:val="20"/>
          <w:lang w:val="en-GB"/>
        </w:rPr>
        <w:t>is</w:t>
      </w:r>
      <w:r w:rsidR="00EE496A" w:rsidRPr="00394DB8">
        <w:rPr>
          <w:szCs w:val="20"/>
          <w:lang w:val="en-GB"/>
        </w:rPr>
        <w:t xml:space="preserve"> considered, together with the logical problems </w:t>
      </w:r>
      <w:r w:rsidR="00906BC1" w:rsidRPr="00394DB8">
        <w:rPr>
          <w:szCs w:val="20"/>
          <w:lang w:val="en-GB"/>
        </w:rPr>
        <w:t>stemming from</w:t>
      </w:r>
      <w:r w:rsidR="00EE496A" w:rsidRPr="00394DB8">
        <w:rPr>
          <w:szCs w:val="20"/>
          <w:lang w:val="en-GB"/>
        </w:rPr>
        <w:t xml:space="preserve"> the inclusion of ‘capital’ as a factor of production.</w:t>
      </w:r>
      <w:r w:rsidR="00A62F2C" w:rsidRPr="00394DB8">
        <w:rPr>
          <w:szCs w:val="20"/>
          <w:lang w:val="en-GB"/>
        </w:rPr>
        <w:t xml:space="preserve"> </w:t>
      </w:r>
      <w:r w:rsidR="00906BC1" w:rsidRPr="00394DB8">
        <w:rPr>
          <w:szCs w:val="20"/>
          <w:lang w:val="en-GB"/>
        </w:rPr>
        <w:t>Then, t</w:t>
      </w:r>
      <w:r w:rsidR="00A62F2C" w:rsidRPr="00394DB8">
        <w:rPr>
          <w:szCs w:val="20"/>
          <w:lang w:val="en-GB"/>
        </w:rPr>
        <w:t>he return to classical political economy, through Leontief’s and Sraffa’s frameworks</w:t>
      </w:r>
      <w:r w:rsidR="00906BC1" w:rsidRPr="00394DB8">
        <w:rPr>
          <w:szCs w:val="20"/>
          <w:lang w:val="en-GB"/>
        </w:rPr>
        <w:t>,</w:t>
      </w:r>
      <w:r w:rsidR="00A62F2C" w:rsidRPr="00394DB8">
        <w:rPr>
          <w:szCs w:val="20"/>
          <w:lang w:val="en-GB"/>
        </w:rPr>
        <w:t xml:space="preserve"> is presented as a </w:t>
      </w:r>
      <w:r w:rsidR="00A62F2C" w:rsidRPr="00394DB8">
        <w:rPr>
          <w:i/>
          <w:szCs w:val="20"/>
          <w:lang w:val="en-GB"/>
        </w:rPr>
        <w:t>logical</w:t>
      </w:r>
      <w:r w:rsidR="00A62F2C" w:rsidRPr="00394DB8">
        <w:rPr>
          <w:szCs w:val="20"/>
          <w:lang w:val="en-GB"/>
        </w:rPr>
        <w:t xml:space="preserve"> necessity</w:t>
      </w:r>
      <w:r w:rsidR="00906BC1" w:rsidRPr="00394DB8">
        <w:rPr>
          <w:szCs w:val="20"/>
          <w:lang w:val="en-GB"/>
        </w:rPr>
        <w:t xml:space="preserve"> in order</w:t>
      </w:r>
      <w:r w:rsidR="00A62F2C" w:rsidRPr="00394DB8">
        <w:rPr>
          <w:szCs w:val="20"/>
          <w:lang w:val="en-GB"/>
        </w:rPr>
        <w:t xml:space="preserve"> to work out a rigorous analysis of the relation</w:t>
      </w:r>
      <w:r w:rsidR="002D35FB" w:rsidRPr="00394DB8">
        <w:rPr>
          <w:szCs w:val="20"/>
          <w:lang w:val="en-GB"/>
        </w:rPr>
        <w:t>s</w:t>
      </w:r>
      <w:r w:rsidR="00A62F2C" w:rsidRPr="00394DB8">
        <w:rPr>
          <w:szCs w:val="20"/>
          <w:lang w:val="en-GB"/>
        </w:rPr>
        <w:t xml:space="preserve"> among relative prices, wages and profits. </w:t>
      </w:r>
      <w:r w:rsidR="00906BC1" w:rsidRPr="00394DB8">
        <w:rPr>
          <w:szCs w:val="20"/>
          <w:lang w:val="en-GB"/>
        </w:rPr>
        <w:t>Lastly, t</w:t>
      </w:r>
      <w:r w:rsidR="00A62F2C" w:rsidRPr="00394DB8">
        <w:rPr>
          <w:szCs w:val="20"/>
          <w:lang w:val="en-GB"/>
        </w:rPr>
        <w:t xml:space="preserve">he multi-sectoral framework of structural change proposed by Pasinetti is </w:t>
      </w:r>
      <w:r w:rsidR="002D35FB" w:rsidRPr="00394DB8">
        <w:rPr>
          <w:szCs w:val="20"/>
          <w:lang w:val="en-GB"/>
        </w:rPr>
        <w:t>considered</w:t>
      </w:r>
      <w:r w:rsidR="00A62F2C" w:rsidRPr="00394DB8">
        <w:rPr>
          <w:szCs w:val="20"/>
          <w:lang w:val="en-GB"/>
        </w:rPr>
        <w:t xml:space="preserve">. </w:t>
      </w:r>
    </w:p>
    <w:p w14:paraId="026C83A2" w14:textId="77777777" w:rsidR="005A0D58" w:rsidRPr="005A0D58" w:rsidRDefault="005A0D58" w:rsidP="005A0D58">
      <w:pPr>
        <w:tabs>
          <w:tab w:val="clear" w:pos="284"/>
        </w:tabs>
        <w:spacing w:line="240" w:lineRule="auto"/>
        <w:rPr>
          <w:i/>
          <w:iCs/>
          <w:color w:val="000000"/>
          <w:szCs w:val="20"/>
        </w:rPr>
      </w:pPr>
      <w:r w:rsidRPr="005A0D58">
        <w:rPr>
          <w:i/>
          <w:iCs/>
          <w:color w:val="000000"/>
          <w:szCs w:val="20"/>
        </w:rPr>
        <w:t>Ability to apply knowledge and understanding</w:t>
      </w:r>
    </w:p>
    <w:p w14:paraId="3C2970DC" w14:textId="7FA4C502" w:rsidR="0058052F" w:rsidRDefault="00906BC1" w:rsidP="004B5856">
      <w:pPr>
        <w:rPr>
          <w:szCs w:val="20"/>
          <w:lang w:val="en-US"/>
        </w:rPr>
      </w:pPr>
      <w:r w:rsidRPr="00394DB8">
        <w:rPr>
          <w:szCs w:val="20"/>
          <w:lang w:val="en-US"/>
        </w:rPr>
        <w:t>Presenting</w:t>
      </w:r>
      <w:r w:rsidR="00A62F2C" w:rsidRPr="00394DB8">
        <w:rPr>
          <w:szCs w:val="20"/>
          <w:lang w:val="en-US"/>
        </w:rPr>
        <w:t xml:space="preserve"> an economic theory </w:t>
      </w:r>
      <w:r w:rsidRPr="00394DB8">
        <w:rPr>
          <w:szCs w:val="20"/>
          <w:lang w:val="en-US"/>
        </w:rPr>
        <w:t xml:space="preserve">which is </w:t>
      </w:r>
      <w:r w:rsidR="00A62F2C" w:rsidRPr="00394DB8">
        <w:rPr>
          <w:szCs w:val="20"/>
          <w:lang w:val="en-US"/>
        </w:rPr>
        <w:t xml:space="preserve">alternative to the </w:t>
      </w:r>
      <w:r w:rsidRPr="00394DB8">
        <w:rPr>
          <w:szCs w:val="20"/>
          <w:lang w:val="en-US"/>
        </w:rPr>
        <w:t xml:space="preserve">current </w:t>
      </w:r>
      <w:r w:rsidR="00A62F2C" w:rsidRPr="00394DB8">
        <w:rPr>
          <w:szCs w:val="20"/>
          <w:lang w:val="en-US"/>
        </w:rPr>
        <w:t xml:space="preserve">mainstream aims to </w:t>
      </w:r>
      <w:r w:rsidR="00C16E0D" w:rsidRPr="00394DB8">
        <w:rPr>
          <w:szCs w:val="20"/>
          <w:lang w:val="en-US"/>
        </w:rPr>
        <w:t>encourage a</w:t>
      </w:r>
      <w:r w:rsidR="002D35FB" w:rsidRPr="00394DB8">
        <w:rPr>
          <w:szCs w:val="20"/>
          <w:lang w:val="en-US"/>
        </w:rPr>
        <w:t>n</w:t>
      </w:r>
      <w:r w:rsidR="00C16E0D" w:rsidRPr="00394DB8">
        <w:rPr>
          <w:szCs w:val="20"/>
          <w:lang w:val="en-US"/>
        </w:rPr>
        <w:t xml:space="preserve"> </w:t>
      </w:r>
      <w:r w:rsidRPr="00394DB8">
        <w:rPr>
          <w:szCs w:val="20"/>
          <w:lang w:val="en-US"/>
        </w:rPr>
        <w:t xml:space="preserve">objectively </w:t>
      </w:r>
      <w:r w:rsidR="00C16E0D" w:rsidRPr="00394DB8">
        <w:rPr>
          <w:szCs w:val="20"/>
          <w:lang w:val="en-US"/>
        </w:rPr>
        <w:t xml:space="preserve">critical and personal </w:t>
      </w:r>
      <w:r w:rsidRPr="00394DB8">
        <w:rPr>
          <w:szCs w:val="20"/>
          <w:lang w:val="en-US"/>
        </w:rPr>
        <w:t xml:space="preserve">approach </w:t>
      </w:r>
      <w:r w:rsidR="002D35FB" w:rsidRPr="00394DB8">
        <w:rPr>
          <w:szCs w:val="20"/>
          <w:lang w:val="en-US"/>
        </w:rPr>
        <w:t xml:space="preserve">to </w:t>
      </w:r>
      <w:r w:rsidR="00C16E0D" w:rsidRPr="00394DB8">
        <w:rPr>
          <w:szCs w:val="20"/>
          <w:lang w:val="en-US"/>
        </w:rPr>
        <w:t>economic phenomena.</w:t>
      </w:r>
      <w:r w:rsidR="0014604B" w:rsidRPr="00394DB8">
        <w:rPr>
          <w:szCs w:val="20"/>
          <w:lang w:val="en-US"/>
        </w:rPr>
        <w:t xml:space="preserve"> This will help to develop an autonomous point of view on economic issues.</w:t>
      </w:r>
    </w:p>
    <w:p w14:paraId="3220207F" w14:textId="296BE606" w:rsidR="00DD2D79" w:rsidRPr="00A459FE" w:rsidRDefault="005A0D58" w:rsidP="00DD2D79">
      <w:pPr>
        <w:rPr>
          <w:i/>
          <w:iCs/>
          <w:szCs w:val="20"/>
        </w:rPr>
      </w:pPr>
      <w:r w:rsidRPr="005A0D58">
        <w:rPr>
          <w:i/>
          <w:iCs/>
          <w:szCs w:val="20"/>
        </w:rPr>
        <w:t>Learning and communication skills</w:t>
      </w:r>
    </w:p>
    <w:p w14:paraId="4024A1FF" w14:textId="526558A8" w:rsidR="00DD2D79" w:rsidRDefault="00DD2D79" w:rsidP="004B5856">
      <w:pPr>
        <w:rPr>
          <w:szCs w:val="20"/>
          <w:lang w:val="en-US"/>
        </w:rPr>
      </w:pPr>
      <w:r w:rsidRPr="00394DB8">
        <w:rPr>
          <w:szCs w:val="20"/>
          <w:lang w:val="en-US"/>
        </w:rPr>
        <w:t>At the end of the course the student</w:t>
      </w:r>
      <w:r w:rsidR="005A0D58">
        <w:rPr>
          <w:szCs w:val="20"/>
          <w:lang w:val="en-US"/>
        </w:rPr>
        <w:t>s</w:t>
      </w:r>
      <w:r w:rsidRPr="00394DB8">
        <w:rPr>
          <w:szCs w:val="20"/>
          <w:lang w:val="en-US"/>
        </w:rPr>
        <w:t xml:space="preserve"> will be able to</w:t>
      </w:r>
      <w:r>
        <w:rPr>
          <w:szCs w:val="20"/>
          <w:lang w:val="en-US"/>
        </w:rPr>
        <w:t>:</w:t>
      </w:r>
    </w:p>
    <w:p w14:paraId="6F26E45F" w14:textId="41263C67" w:rsidR="00DD2D79" w:rsidRPr="005A0D58" w:rsidRDefault="00DD2D79" w:rsidP="004B5856">
      <w:r>
        <w:rPr>
          <w:szCs w:val="20"/>
          <w:lang w:val="en-US"/>
        </w:rPr>
        <w:t>–</w:t>
      </w:r>
      <w:r w:rsidRPr="00394DB8">
        <w:rPr>
          <w:szCs w:val="20"/>
          <w:lang w:val="en-US"/>
        </w:rPr>
        <w:t xml:space="preserve"> distinguish the different approaches to the study of economic problems and to </w:t>
      </w:r>
      <w:r w:rsidRPr="005A0D58">
        <w:rPr>
          <w:szCs w:val="20"/>
          <w:lang w:val="en-US"/>
        </w:rPr>
        <w:t xml:space="preserve">understand the </w:t>
      </w:r>
      <w:r w:rsidR="005A0D58" w:rsidRPr="005A0D58">
        <w:rPr>
          <w:szCs w:val="20"/>
          <w:lang w:val="en-US"/>
        </w:rPr>
        <w:t xml:space="preserve">deeper </w:t>
      </w:r>
      <w:r w:rsidRPr="005A0D58">
        <w:rPr>
          <w:szCs w:val="20"/>
          <w:lang w:val="en-US"/>
        </w:rPr>
        <w:t xml:space="preserve">reasons </w:t>
      </w:r>
      <w:r w:rsidR="005A0D58" w:rsidRPr="005A0D58">
        <w:rPr>
          <w:lang w:val="en"/>
        </w:rPr>
        <w:t>for the different theoretical approaches</w:t>
      </w:r>
    </w:p>
    <w:p w14:paraId="7621C431" w14:textId="4A6C42AB" w:rsidR="00DD2D79" w:rsidRPr="00DD2D79" w:rsidRDefault="00DD2D79" w:rsidP="00DD2D79">
      <w:pPr>
        <w:rPr>
          <w:szCs w:val="20"/>
        </w:rPr>
      </w:pPr>
      <w:r w:rsidRPr="005A0D58">
        <w:rPr>
          <w:szCs w:val="20"/>
        </w:rPr>
        <w:t>–</w:t>
      </w:r>
      <w:r w:rsidRPr="005A0D58">
        <w:rPr>
          <w:szCs w:val="20"/>
        </w:rPr>
        <w:tab/>
      </w:r>
      <w:r w:rsidR="005A0D58" w:rsidRPr="005A0D58">
        <w:rPr>
          <w:szCs w:val="20"/>
        </w:rPr>
        <w:t>communicate with their peers more effectively as they are helped by the course to bring the analytical conclusions of the different approaches back to the value vision behind them.</w:t>
      </w:r>
      <w:r w:rsidR="005A0D58">
        <w:rPr>
          <w:szCs w:val="20"/>
        </w:rPr>
        <w:t xml:space="preserve"> </w:t>
      </w:r>
    </w:p>
    <w:p w14:paraId="3C2970DD" w14:textId="77777777" w:rsidR="00ED0D38" w:rsidRPr="00394DB8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394DB8">
        <w:rPr>
          <w:b/>
          <w:i/>
          <w:sz w:val="18"/>
          <w:lang w:val="en-US"/>
        </w:rPr>
        <w:t>COURSE CONTENT</w:t>
      </w:r>
    </w:p>
    <w:p w14:paraId="3C2970DE" w14:textId="77777777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lastRenderedPageBreak/>
        <w:t>1.</w:t>
      </w:r>
      <w:r w:rsidRPr="00394DB8">
        <w:rPr>
          <w:lang w:val="en-GB"/>
        </w:rPr>
        <w:tab/>
        <w:t>The analytical framework of Classical economists: Quesnay, Smith, and Marx, with special emphasis on Ricardo.</w:t>
      </w:r>
    </w:p>
    <w:p w14:paraId="3C2970DF" w14:textId="77777777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t>2.</w:t>
      </w:r>
      <w:r w:rsidRPr="00394DB8">
        <w:rPr>
          <w:lang w:val="en-GB"/>
        </w:rPr>
        <w:tab/>
        <w:t>The marginalist analytical framework: objectives and limits.</w:t>
      </w:r>
    </w:p>
    <w:p w14:paraId="3C2970E0" w14:textId="77777777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t>3.</w:t>
      </w:r>
      <w:r w:rsidRPr="00394DB8">
        <w:rPr>
          <w:lang w:val="en-GB"/>
        </w:rPr>
        <w:tab/>
        <w:t>Introduction to input-output analysis: the Leontief model.</w:t>
      </w:r>
    </w:p>
    <w:p w14:paraId="3C2970E1" w14:textId="77777777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t>4.</w:t>
      </w:r>
      <w:r w:rsidRPr="00394DB8">
        <w:rPr>
          <w:lang w:val="en-GB"/>
        </w:rPr>
        <w:tab/>
        <w:t>The Sraffa framework.</w:t>
      </w:r>
    </w:p>
    <w:p w14:paraId="3C2970E2" w14:textId="77777777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t>5.</w:t>
      </w:r>
      <w:r w:rsidRPr="00394DB8">
        <w:rPr>
          <w:lang w:val="en-GB"/>
        </w:rPr>
        <w:tab/>
        <w:t>The problem of the choice of technique</w:t>
      </w:r>
      <w:r w:rsidR="00906BC1" w:rsidRPr="00394DB8">
        <w:rPr>
          <w:lang w:val="en-GB"/>
        </w:rPr>
        <w:t>s</w:t>
      </w:r>
      <w:r w:rsidRPr="00394DB8">
        <w:rPr>
          <w:lang w:val="en-GB"/>
        </w:rPr>
        <w:t>.</w:t>
      </w:r>
    </w:p>
    <w:p w14:paraId="3C2970E3" w14:textId="7C876E97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t>6.</w:t>
      </w:r>
      <w:r w:rsidRPr="00394DB8">
        <w:rPr>
          <w:lang w:val="en-GB"/>
        </w:rPr>
        <w:tab/>
        <w:t>The Keynes</w:t>
      </w:r>
      <w:r w:rsidR="00D24D30" w:rsidRPr="00394DB8">
        <w:rPr>
          <w:lang w:val="en-GB"/>
        </w:rPr>
        <w:t>ian principle of effective demand</w:t>
      </w:r>
      <w:r w:rsidRPr="00394DB8">
        <w:rPr>
          <w:lang w:val="en-GB"/>
        </w:rPr>
        <w:t xml:space="preserve"> and the Harrod-Domar macro-dynamic model.</w:t>
      </w:r>
    </w:p>
    <w:p w14:paraId="3C2970E4" w14:textId="642ACA62" w:rsidR="00C16E0D" w:rsidRPr="00394DB8" w:rsidRDefault="00C16E0D" w:rsidP="00C16E0D">
      <w:pPr>
        <w:ind w:left="284" w:hanging="284"/>
        <w:rPr>
          <w:lang w:val="en-GB"/>
        </w:rPr>
      </w:pPr>
      <w:r w:rsidRPr="00394DB8">
        <w:rPr>
          <w:lang w:val="en-GB"/>
        </w:rPr>
        <w:t>7.</w:t>
      </w:r>
      <w:r w:rsidRPr="00394DB8">
        <w:rPr>
          <w:lang w:val="en-GB"/>
        </w:rPr>
        <w:tab/>
        <w:t>The post-Keynesian theories of income distribution</w:t>
      </w:r>
      <w:r w:rsidR="00D24D30" w:rsidRPr="00394DB8">
        <w:rPr>
          <w:lang w:val="en-GB"/>
        </w:rPr>
        <w:t xml:space="preserve"> (Kaldor and Pasinetti).</w:t>
      </w:r>
    </w:p>
    <w:p w14:paraId="3C2970E5" w14:textId="77777777" w:rsidR="00C16E0D" w:rsidRPr="00394DB8" w:rsidRDefault="00C16E0D" w:rsidP="00C16E0D">
      <w:pPr>
        <w:pStyle w:val="Rientrocorpodeltesto"/>
        <w:rPr>
          <w:rFonts w:ascii="Times New Roman" w:hAnsi="Times New Roman"/>
          <w:lang w:val="en-GB"/>
        </w:rPr>
      </w:pPr>
      <w:r w:rsidRPr="00394DB8">
        <w:rPr>
          <w:rFonts w:ascii="Times New Roman" w:hAnsi="Times New Roman"/>
          <w:lang w:val="en-GB"/>
        </w:rPr>
        <w:t>8.</w:t>
      </w:r>
      <w:r w:rsidRPr="00394DB8">
        <w:rPr>
          <w:rFonts w:ascii="Times New Roman" w:hAnsi="Times New Roman"/>
          <w:lang w:val="en-GB"/>
        </w:rPr>
        <w:tab/>
        <w:t>Multi-sectoral growth models, with structural change: structural change of production, employment and prices. Technological unemployment and possible remedies. The distribution of income and international trade within an economy characterized by structural change.</w:t>
      </w:r>
    </w:p>
    <w:p w14:paraId="3C2970E6" w14:textId="31C1A509" w:rsidR="00C16E0D" w:rsidRPr="00394DB8" w:rsidRDefault="00C16E0D" w:rsidP="004F5CED">
      <w:pPr>
        <w:ind w:left="280" w:hanging="280"/>
        <w:rPr>
          <w:lang w:val="en-GB"/>
        </w:rPr>
      </w:pPr>
      <w:r w:rsidRPr="00394DB8">
        <w:rPr>
          <w:lang w:val="en-GB"/>
        </w:rPr>
        <w:t>9.</w:t>
      </w:r>
      <w:r w:rsidRPr="00394DB8">
        <w:rPr>
          <w:lang w:val="en-GB"/>
        </w:rPr>
        <w:tab/>
        <w:t xml:space="preserve">Introduction to the </w:t>
      </w:r>
      <w:r w:rsidR="00906BC1" w:rsidRPr="00394DB8">
        <w:rPr>
          <w:lang w:val="en-GB"/>
        </w:rPr>
        <w:t xml:space="preserve">Catholic </w:t>
      </w:r>
      <w:r w:rsidRPr="00394DB8">
        <w:rPr>
          <w:lang w:val="en-GB"/>
        </w:rPr>
        <w:t>Church</w:t>
      </w:r>
      <w:r w:rsidR="000E4982" w:rsidRPr="00394DB8">
        <w:rPr>
          <w:lang w:val="en-GB"/>
        </w:rPr>
        <w:t>’</w:t>
      </w:r>
      <w:r w:rsidRPr="00394DB8">
        <w:rPr>
          <w:lang w:val="en-GB"/>
        </w:rPr>
        <w:t>s social doctrine:</w:t>
      </w:r>
      <w:r w:rsidR="004F5CED" w:rsidRPr="00394DB8">
        <w:rPr>
          <w:lang w:val="en-GB"/>
        </w:rPr>
        <w:t xml:space="preserve"> the priority of labour over capital</w:t>
      </w:r>
      <w:r w:rsidRPr="00394DB8">
        <w:rPr>
          <w:lang w:val="en-GB"/>
        </w:rPr>
        <w:t xml:space="preserve"> </w:t>
      </w:r>
      <w:r w:rsidR="004F5CED" w:rsidRPr="00394DB8">
        <w:rPr>
          <w:lang w:val="en-GB"/>
        </w:rPr>
        <w:t xml:space="preserve">and </w:t>
      </w:r>
      <w:r w:rsidRPr="00394DB8">
        <w:rPr>
          <w:lang w:val="en-GB"/>
        </w:rPr>
        <w:t>the notion of “just price”.</w:t>
      </w:r>
    </w:p>
    <w:p w14:paraId="3C2970E7" w14:textId="77777777" w:rsidR="00C16E0D" w:rsidRPr="00394DB8" w:rsidRDefault="00C16E0D" w:rsidP="00C16E0D">
      <w:pPr>
        <w:spacing w:before="120"/>
        <w:rPr>
          <w:lang w:val="en-GB"/>
        </w:rPr>
      </w:pPr>
      <w:r w:rsidRPr="00394DB8">
        <w:rPr>
          <w:lang w:val="en-GB"/>
        </w:rPr>
        <w:t xml:space="preserve">Understanding some parts of the course requires familiarity with </w:t>
      </w:r>
      <w:r w:rsidR="00906BC1" w:rsidRPr="00394DB8">
        <w:rPr>
          <w:lang w:val="en-GB"/>
        </w:rPr>
        <w:t xml:space="preserve">general </w:t>
      </w:r>
      <w:r w:rsidRPr="00394DB8">
        <w:rPr>
          <w:lang w:val="en-GB"/>
        </w:rPr>
        <w:t xml:space="preserve">notions of linear algebra (which will be </w:t>
      </w:r>
      <w:r w:rsidR="000E4982" w:rsidRPr="00394DB8">
        <w:rPr>
          <w:lang w:val="en-GB"/>
        </w:rPr>
        <w:t>presented</w:t>
      </w:r>
      <w:r w:rsidR="002D35FB" w:rsidRPr="00394DB8">
        <w:rPr>
          <w:lang w:val="en-GB"/>
        </w:rPr>
        <w:t xml:space="preserve"> </w:t>
      </w:r>
      <w:r w:rsidRPr="00394DB8">
        <w:rPr>
          <w:lang w:val="en-GB"/>
        </w:rPr>
        <w:t>during the course).</w:t>
      </w:r>
    </w:p>
    <w:p w14:paraId="3C2970E8" w14:textId="77777777" w:rsidR="00ED0D38" w:rsidRPr="00394DB8" w:rsidRDefault="003A4DC8" w:rsidP="00ED0D38">
      <w:pPr>
        <w:spacing w:before="240" w:after="120"/>
        <w:rPr>
          <w:b/>
          <w:i/>
          <w:sz w:val="18"/>
          <w:lang w:val="en-US"/>
        </w:rPr>
      </w:pPr>
      <w:r w:rsidRPr="00394DB8">
        <w:rPr>
          <w:b/>
          <w:i/>
          <w:sz w:val="18"/>
          <w:lang w:val="en-US"/>
        </w:rPr>
        <w:t>READING LIST</w:t>
      </w:r>
    </w:p>
    <w:p w14:paraId="3C2970E9" w14:textId="2D18CAA8" w:rsidR="00C16E0D" w:rsidRPr="00394DB8" w:rsidRDefault="00C16E0D" w:rsidP="00C16E0D">
      <w:pPr>
        <w:ind w:left="567" w:hanging="567"/>
        <w:rPr>
          <w:sz w:val="18"/>
          <w:lang w:val="en-US"/>
        </w:rPr>
      </w:pPr>
      <w:r w:rsidRPr="00394DB8">
        <w:rPr>
          <w:smallCaps/>
          <w:sz w:val="16"/>
          <w:lang w:val="en-US"/>
        </w:rPr>
        <w:t>E. Bellino</w:t>
      </w:r>
      <w:r w:rsidRPr="00394DB8">
        <w:rPr>
          <w:sz w:val="18"/>
          <w:lang w:val="en-US"/>
        </w:rPr>
        <w:t xml:space="preserve">, </w:t>
      </w:r>
      <w:r w:rsidRPr="00394DB8">
        <w:rPr>
          <w:i/>
          <w:sz w:val="18"/>
          <w:lang w:val="en-US"/>
        </w:rPr>
        <w:t xml:space="preserve">Production, </w:t>
      </w:r>
      <w:r w:rsidR="00D24D30" w:rsidRPr="00394DB8">
        <w:rPr>
          <w:i/>
          <w:sz w:val="18"/>
          <w:lang w:val="en-US"/>
        </w:rPr>
        <w:t xml:space="preserve">Value </w:t>
      </w:r>
      <w:r w:rsidRPr="00394DB8">
        <w:rPr>
          <w:i/>
          <w:sz w:val="18"/>
          <w:lang w:val="en-US"/>
        </w:rPr>
        <w:t>and Income Distribution – A Classical-Keynesian Approach</w:t>
      </w:r>
      <w:r w:rsidRPr="00394DB8">
        <w:rPr>
          <w:sz w:val="18"/>
          <w:lang w:val="en-US"/>
        </w:rPr>
        <w:t>,</w:t>
      </w:r>
      <w:r w:rsidR="00D24D30" w:rsidRPr="00394DB8">
        <w:rPr>
          <w:sz w:val="18"/>
          <w:lang w:val="en-US"/>
        </w:rPr>
        <w:t xml:space="preserve"> Routledge, 2022</w:t>
      </w:r>
      <w:r w:rsidRPr="00394DB8">
        <w:rPr>
          <w:iCs/>
          <w:sz w:val="18"/>
          <w:lang w:val="en-US"/>
        </w:rPr>
        <w:t>.</w:t>
      </w:r>
    </w:p>
    <w:p w14:paraId="3C2970EA" w14:textId="77777777" w:rsidR="004B5856" w:rsidRPr="00394DB8" w:rsidRDefault="00C16E0D" w:rsidP="004B5856">
      <w:pPr>
        <w:pStyle w:val="Testo1"/>
        <w:rPr>
          <w:rFonts w:ascii="Times New Roman" w:hAnsi="Times New Roman"/>
          <w:lang w:val="en-US"/>
        </w:rPr>
      </w:pPr>
      <w:r w:rsidRPr="00394DB8">
        <w:rPr>
          <w:rFonts w:ascii="Times New Roman" w:hAnsi="Times New Roman"/>
          <w:lang w:val="en-US"/>
        </w:rPr>
        <w:t>Further readings will be made available on the Blackboard page of the course.</w:t>
      </w:r>
    </w:p>
    <w:p w14:paraId="3C2970EB" w14:textId="77777777" w:rsidR="00ED0D38" w:rsidRPr="00394DB8" w:rsidRDefault="003A4DC8" w:rsidP="00ED0D38">
      <w:pPr>
        <w:spacing w:before="240" w:after="120" w:line="220" w:lineRule="exact"/>
        <w:rPr>
          <w:b/>
          <w:i/>
          <w:sz w:val="18"/>
          <w:lang w:val="en-US"/>
        </w:rPr>
      </w:pPr>
      <w:r w:rsidRPr="00394DB8">
        <w:rPr>
          <w:b/>
          <w:i/>
          <w:sz w:val="18"/>
          <w:lang w:val="en-US"/>
        </w:rPr>
        <w:t>TEACHING METHOD</w:t>
      </w:r>
    </w:p>
    <w:p w14:paraId="3C2970EC" w14:textId="77777777" w:rsidR="00C16E0D" w:rsidRPr="00394DB8" w:rsidRDefault="00C16E0D" w:rsidP="00C16E0D">
      <w:pPr>
        <w:tabs>
          <w:tab w:val="clear" w:pos="284"/>
          <w:tab w:val="left" w:pos="708"/>
        </w:tabs>
        <w:autoSpaceDE w:val="0"/>
        <w:autoSpaceDN w:val="0"/>
        <w:adjustRightInd w:val="0"/>
        <w:spacing w:before="120"/>
        <w:rPr>
          <w:noProof/>
          <w:szCs w:val="18"/>
          <w:lang w:val="en-US"/>
        </w:rPr>
      </w:pPr>
      <w:r w:rsidRPr="00394DB8">
        <w:rPr>
          <w:noProof/>
          <w:szCs w:val="18"/>
          <w:lang w:val="en-US"/>
        </w:rPr>
        <w:t>Lectures</w:t>
      </w:r>
      <w:r w:rsidR="002D35FB" w:rsidRPr="00394DB8">
        <w:rPr>
          <w:noProof/>
          <w:szCs w:val="18"/>
          <w:lang w:val="en-US"/>
        </w:rPr>
        <w:t xml:space="preserve"> and</w:t>
      </w:r>
      <w:r w:rsidRPr="00394DB8">
        <w:rPr>
          <w:noProof/>
          <w:szCs w:val="18"/>
          <w:lang w:val="en-US"/>
        </w:rPr>
        <w:t xml:space="preserve"> collective discussions </w:t>
      </w:r>
      <w:r w:rsidR="002D35FB" w:rsidRPr="00394DB8">
        <w:rPr>
          <w:noProof/>
          <w:szCs w:val="18"/>
          <w:lang w:val="en-US"/>
        </w:rPr>
        <w:t xml:space="preserve">on </w:t>
      </w:r>
      <w:r w:rsidR="00906BC1" w:rsidRPr="00394DB8">
        <w:rPr>
          <w:noProof/>
          <w:szCs w:val="18"/>
          <w:lang w:val="en-US"/>
        </w:rPr>
        <w:t xml:space="preserve">current </w:t>
      </w:r>
      <w:r w:rsidRPr="00394DB8">
        <w:rPr>
          <w:noProof/>
          <w:szCs w:val="18"/>
          <w:lang w:val="en-US"/>
        </w:rPr>
        <w:t>economic issues.</w:t>
      </w:r>
    </w:p>
    <w:p w14:paraId="3C2970ED" w14:textId="77777777" w:rsidR="00514034" w:rsidRPr="00394DB8" w:rsidRDefault="00514034" w:rsidP="00906645">
      <w:pPr>
        <w:spacing w:before="240" w:after="120" w:line="220" w:lineRule="exact"/>
        <w:rPr>
          <w:b/>
          <w:i/>
          <w:sz w:val="18"/>
          <w:lang w:val="en-US"/>
        </w:rPr>
      </w:pPr>
      <w:r w:rsidRPr="00394DB8">
        <w:rPr>
          <w:b/>
          <w:i/>
          <w:sz w:val="18"/>
          <w:lang w:val="en-US"/>
        </w:rPr>
        <w:t>ASSESSMENT METHOD AND CRITERIA</w:t>
      </w:r>
    </w:p>
    <w:p w14:paraId="3C2970EE" w14:textId="59CCCB3C" w:rsidR="00C16E0D" w:rsidRPr="00394DB8" w:rsidRDefault="00C16E0D" w:rsidP="00394DB8">
      <w:pPr>
        <w:ind w:firstLine="284"/>
        <w:rPr>
          <w:sz w:val="18"/>
          <w:lang w:val="en-US"/>
        </w:rPr>
      </w:pPr>
      <w:r w:rsidRPr="00394DB8">
        <w:rPr>
          <w:sz w:val="18"/>
          <w:lang w:val="en-US"/>
        </w:rPr>
        <w:t>Written exam</w:t>
      </w:r>
      <w:r w:rsidR="000D2022" w:rsidRPr="00394DB8">
        <w:rPr>
          <w:sz w:val="18"/>
          <w:lang w:val="en-US"/>
        </w:rPr>
        <w:t>s (mid-term and final)</w:t>
      </w:r>
      <w:r w:rsidRPr="00394DB8">
        <w:rPr>
          <w:sz w:val="18"/>
          <w:lang w:val="en-US"/>
        </w:rPr>
        <w:t xml:space="preserve"> on the entire course content. There will be questions with clearly-defined queries to which students </w:t>
      </w:r>
      <w:r w:rsidR="00906BC1" w:rsidRPr="00394DB8">
        <w:rPr>
          <w:sz w:val="18"/>
          <w:lang w:val="en-US"/>
        </w:rPr>
        <w:t>must</w:t>
      </w:r>
      <w:r w:rsidRPr="00394DB8">
        <w:rPr>
          <w:sz w:val="18"/>
          <w:lang w:val="en-US"/>
        </w:rPr>
        <w:t xml:space="preserve"> reply </w:t>
      </w:r>
      <w:r w:rsidR="00906BC1" w:rsidRPr="00394DB8">
        <w:rPr>
          <w:sz w:val="18"/>
          <w:lang w:val="en-US"/>
        </w:rPr>
        <w:t>with short answers within</w:t>
      </w:r>
      <w:r w:rsidRPr="00394DB8">
        <w:rPr>
          <w:sz w:val="18"/>
          <w:lang w:val="en-US"/>
        </w:rPr>
        <w:t xml:space="preserve"> a fixed space and </w:t>
      </w:r>
      <w:r w:rsidR="00906BC1" w:rsidRPr="00394DB8">
        <w:rPr>
          <w:sz w:val="18"/>
          <w:lang w:val="en-US"/>
        </w:rPr>
        <w:t xml:space="preserve">longer </w:t>
      </w:r>
      <w:r w:rsidRPr="00394DB8">
        <w:rPr>
          <w:sz w:val="18"/>
          <w:lang w:val="en-US"/>
        </w:rPr>
        <w:t xml:space="preserve">open questions. The </w:t>
      </w:r>
      <w:r w:rsidR="00906BC1" w:rsidRPr="00394DB8">
        <w:rPr>
          <w:sz w:val="18"/>
          <w:lang w:val="en-US"/>
        </w:rPr>
        <w:t>short answers aim</w:t>
      </w:r>
      <w:r w:rsidRPr="00394DB8">
        <w:rPr>
          <w:sz w:val="18"/>
          <w:lang w:val="en-US"/>
        </w:rPr>
        <w:t xml:space="preserve"> to assess the </w:t>
      </w:r>
      <w:r w:rsidR="00906BC1" w:rsidRPr="00394DB8">
        <w:rPr>
          <w:sz w:val="18"/>
          <w:lang w:val="en-US"/>
        </w:rPr>
        <w:t xml:space="preserve">grasp </w:t>
      </w:r>
      <w:r w:rsidRPr="00394DB8">
        <w:rPr>
          <w:sz w:val="18"/>
          <w:lang w:val="en-US"/>
        </w:rPr>
        <w:t xml:space="preserve">of terminology and of the comprehension of </w:t>
      </w:r>
      <w:r w:rsidR="00906BC1" w:rsidRPr="00394DB8">
        <w:rPr>
          <w:sz w:val="18"/>
          <w:lang w:val="en-US"/>
        </w:rPr>
        <w:t xml:space="preserve">the </w:t>
      </w:r>
      <w:r w:rsidRPr="00394DB8">
        <w:rPr>
          <w:sz w:val="18"/>
          <w:lang w:val="en-US"/>
        </w:rPr>
        <w:t xml:space="preserve">logical steps </w:t>
      </w:r>
      <w:r w:rsidR="00906BC1" w:rsidRPr="00394DB8">
        <w:rPr>
          <w:sz w:val="18"/>
          <w:lang w:val="en-US"/>
        </w:rPr>
        <w:t xml:space="preserve">required </w:t>
      </w:r>
      <w:r w:rsidR="004E7696" w:rsidRPr="00394DB8">
        <w:rPr>
          <w:sz w:val="18"/>
          <w:lang w:val="en-US"/>
        </w:rPr>
        <w:t xml:space="preserve">to obtain the conclusions in the </w:t>
      </w:r>
      <w:r w:rsidR="00906BC1" w:rsidRPr="00394DB8">
        <w:rPr>
          <w:sz w:val="18"/>
          <w:lang w:val="en-US"/>
        </w:rPr>
        <w:t xml:space="preserve">various </w:t>
      </w:r>
      <w:r w:rsidR="004E7696" w:rsidRPr="00394DB8">
        <w:rPr>
          <w:sz w:val="18"/>
          <w:lang w:val="en-US"/>
        </w:rPr>
        <w:t xml:space="preserve">theoretical approaches </w:t>
      </w:r>
      <w:r w:rsidR="00EC3F09" w:rsidRPr="00394DB8">
        <w:rPr>
          <w:sz w:val="18"/>
          <w:lang w:val="en-US"/>
        </w:rPr>
        <w:t>presented during the course</w:t>
      </w:r>
      <w:r w:rsidRPr="00394DB8">
        <w:rPr>
          <w:sz w:val="18"/>
          <w:lang w:val="en-US"/>
        </w:rPr>
        <w:t xml:space="preserve">. </w:t>
      </w:r>
      <w:r w:rsidR="00EC3F09" w:rsidRPr="00394DB8">
        <w:rPr>
          <w:sz w:val="18"/>
          <w:lang w:val="en-US"/>
        </w:rPr>
        <w:t>In the open questions, s</w:t>
      </w:r>
      <w:r w:rsidR="00906BC1" w:rsidRPr="00394DB8">
        <w:rPr>
          <w:sz w:val="18"/>
          <w:lang w:val="en-US"/>
        </w:rPr>
        <w:t>tudents must demonstrate</w:t>
      </w:r>
      <w:r w:rsidRPr="00394DB8">
        <w:rPr>
          <w:sz w:val="18"/>
          <w:lang w:val="en-US"/>
        </w:rPr>
        <w:t xml:space="preserve"> </w:t>
      </w:r>
      <w:r w:rsidR="00EC3F09" w:rsidRPr="00394DB8">
        <w:rPr>
          <w:sz w:val="18"/>
          <w:lang w:val="en-US"/>
        </w:rPr>
        <w:t xml:space="preserve">their </w:t>
      </w:r>
      <w:r w:rsidRPr="00394DB8">
        <w:rPr>
          <w:sz w:val="18"/>
          <w:lang w:val="en-US"/>
        </w:rPr>
        <w:t xml:space="preserve">ability to argue </w:t>
      </w:r>
      <w:r w:rsidR="00906BC1" w:rsidRPr="00394DB8">
        <w:rPr>
          <w:sz w:val="18"/>
          <w:lang w:val="en-US"/>
        </w:rPr>
        <w:t xml:space="preserve">in favor of </w:t>
      </w:r>
      <w:r w:rsidR="00EC3F09" w:rsidRPr="00394DB8">
        <w:rPr>
          <w:sz w:val="18"/>
          <w:lang w:val="en-US"/>
        </w:rPr>
        <w:t>a</w:t>
      </w:r>
      <w:r w:rsidR="002D35FB" w:rsidRPr="00394DB8">
        <w:rPr>
          <w:sz w:val="18"/>
          <w:lang w:val="en-US"/>
        </w:rPr>
        <w:t xml:space="preserve"> </w:t>
      </w:r>
      <w:r w:rsidR="00906BC1" w:rsidRPr="00394DB8">
        <w:rPr>
          <w:sz w:val="18"/>
          <w:lang w:val="en-US"/>
        </w:rPr>
        <w:t xml:space="preserve">specific </w:t>
      </w:r>
      <w:r w:rsidR="002D35FB" w:rsidRPr="00394DB8">
        <w:rPr>
          <w:sz w:val="18"/>
          <w:lang w:val="en-US"/>
        </w:rPr>
        <w:t>type of</w:t>
      </w:r>
      <w:r w:rsidRPr="00394DB8">
        <w:rPr>
          <w:sz w:val="18"/>
          <w:lang w:val="en-US"/>
        </w:rPr>
        <w:t xml:space="preserve"> </w:t>
      </w:r>
      <w:r w:rsidR="00EC3F09" w:rsidRPr="00394DB8">
        <w:rPr>
          <w:sz w:val="18"/>
          <w:lang w:val="en-US"/>
        </w:rPr>
        <w:t xml:space="preserve">economic </w:t>
      </w:r>
      <w:r w:rsidRPr="00394DB8">
        <w:rPr>
          <w:sz w:val="18"/>
          <w:lang w:val="en-US"/>
        </w:rPr>
        <w:t>reasoning</w:t>
      </w:r>
      <w:r w:rsidR="00EC3F09" w:rsidRPr="00394DB8">
        <w:rPr>
          <w:sz w:val="18"/>
          <w:lang w:val="en-US"/>
        </w:rPr>
        <w:t xml:space="preserve"> </w:t>
      </w:r>
      <w:r w:rsidR="004E7696" w:rsidRPr="00394DB8">
        <w:rPr>
          <w:sz w:val="18"/>
          <w:lang w:val="en-US"/>
        </w:rPr>
        <w:t>and to evaluate the economic relevance of the conclusions obtained</w:t>
      </w:r>
      <w:r w:rsidR="00394DB8">
        <w:rPr>
          <w:sz w:val="18"/>
          <w:lang w:val="en-US"/>
        </w:rPr>
        <w:t>.</w:t>
      </w:r>
      <w:r w:rsidRPr="00394DB8">
        <w:rPr>
          <w:sz w:val="18"/>
          <w:lang w:val="en-US"/>
        </w:rPr>
        <w:t xml:space="preserve"> </w:t>
      </w:r>
      <w:r w:rsidR="000A4412" w:rsidRPr="00394DB8">
        <w:rPr>
          <w:sz w:val="18"/>
          <w:szCs w:val="18"/>
          <w:lang w:val="en-US"/>
        </w:rPr>
        <w:t xml:space="preserve">The final mark </w:t>
      </w:r>
      <w:r w:rsidR="00EC3F09" w:rsidRPr="00394DB8">
        <w:rPr>
          <w:sz w:val="18"/>
          <w:szCs w:val="18"/>
          <w:lang w:val="en-US"/>
        </w:rPr>
        <w:t xml:space="preserve">of the exam will not necessarily </w:t>
      </w:r>
      <w:r w:rsidR="000A4412" w:rsidRPr="00394DB8">
        <w:rPr>
          <w:sz w:val="18"/>
          <w:szCs w:val="18"/>
          <w:lang w:val="en-US"/>
        </w:rPr>
        <w:t xml:space="preserve">be the exact sum of </w:t>
      </w:r>
      <w:r w:rsidR="00EC3F09" w:rsidRPr="00394DB8">
        <w:rPr>
          <w:sz w:val="18"/>
          <w:szCs w:val="18"/>
          <w:lang w:val="en-US"/>
        </w:rPr>
        <w:t>its</w:t>
      </w:r>
      <w:r w:rsidR="000A4412" w:rsidRPr="00394DB8">
        <w:rPr>
          <w:sz w:val="18"/>
          <w:szCs w:val="18"/>
          <w:lang w:val="en-US"/>
        </w:rPr>
        <w:t xml:space="preserve"> </w:t>
      </w:r>
      <w:r w:rsidR="00EC3F09" w:rsidRPr="00394DB8">
        <w:rPr>
          <w:sz w:val="18"/>
          <w:szCs w:val="18"/>
          <w:lang w:val="en-US"/>
        </w:rPr>
        <w:t>parts</w:t>
      </w:r>
      <w:r w:rsidR="00B2310C" w:rsidRPr="00394DB8">
        <w:rPr>
          <w:sz w:val="18"/>
          <w:szCs w:val="18"/>
          <w:lang w:val="en-US"/>
        </w:rPr>
        <w:t>;</w:t>
      </w:r>
      <w:r w:rsidR="002D35FB" w:rsidRPr="00394DB8">
        <w:rPr>
          <w:sz w:val="18"/>
          <w:szCs w:val="18"/>
          <w:lang w:val="en-US"/>
        </w:rPr>
        <w:t xml:space="preserve"> account will be taken of </w:t>
      </w:r>
      <w:r w:rsidR="00EC3F09" w:rsidRPr="00394DB8">
        <w:rPr>
          <w:sz w:val="18"/>
          <w:szCs w:val="18"/>
          <w:lang w:val="en-US"/>
        </w:rPr>
        <w:t xml:space="preserve">the overall approach </w:t>
      </w:r>
      <w:r w:rsidR="000A4412" w:rsidRPr="00394DB8">
        <w:rPr>
          <w:sz w:val="18"/>
          <w:szCs w:val="18"/>
          <w:lang w:val="en-US"/>
        </w:rPr>
        <w:t xml:space="preserve">(consistency among the replies provided, </w:t>
      </w:r>
      <w:r w:rsidR="00EC3F09" w:rsidRPr="00394DB8">
        <w:rPr>
          <w:sz w:val="18"/>
          <w:szCs w:val="18"/>
          <w:lang w:val="en-US"/>
        </w:rPr>
        <w:t xml:space="preserve">effective </w:t>
      </w:r>
      <w:r w:rsidR="000A4412" w:rsidRPr="00394DB8">
        <w:rPr>
          <w:sz w:val="18"/>
          <w:szCs w:val="18"/>
          <w:lang w:val="en-US"/>
        </w:rPr>
        <w:t>synthesis</w:t>
      </w:r>
      <w:r w:rsidR="00EC3F09" w:rsidRPr="00394DB8">
        <w:rPr>
          <w:sz w:val="18"/>
          <w:szCs w:val="18"/>
          <w:lang w:val="en-US"/>
        </w:rPr>
        <w:t>,</w:t>
      </w:r>
      <w:r w:rsidR="000A4412" w:rsidRPr="00394DB8">
        <w:rPr>
          <w:sz w:val="18"/>
          <w:szCs w:val="18"/>
          <w:lang w:val="en-US"/>
        </w:rPr>
        <w:t xml:space="preserve"> </w:t>
      </w:r>
      <w:r w:rsidR="00EC3F09" w:rsidRPr="00394DB8">
        <w:rPr>
          <w:sz w:val="18"/>
          <w:szCs w:val="18"/>
          <w:lang w:val="en-US"/>
        </w:rPr>
        <w:t>appropriate analytical</w:t>
      </w:r>
      <w:r w:rsidR="000A4412" w:rsidRPr="00394DB8">
        <w:rPr>
          <w:sz w:val="18"/>
          <w:szCs w:val="18"/>
          <w:lang w:val="en-US"/>
        </w:rPr>
        <w:t xml:space="preserve"> abilities where suitable, etc.) </w:t>
      </w:r>
    </w:p>
    <w:p w14:paraId="3C2970EF" w14:textId="42A1D05A" w:rsidR="000A4412" w:rsidRPr="00394DB8" w:rsidRDefault="000D2022" w:rsidP="00394DB8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394DB8">
        <w:rPr>
          <w:rFonts w:ascii="Times New Roman" w:hAnsi="Times New Roman"/>
          <w:noProof w:val="0"/>
          <w:szCs w:val="24"/>
          <w:lang w:val="en-GB"/>
        </w:rPr>
        <w:lastRenderedPageBreak/>
        <w:t xml:space="preserve">The </w:t>
      </w:r>
      <w:r w:rsidR="000A4412" w:rsidRPr="00394DB8">
        <w:rPr>
          <w:rFonts w:ascii="Times New Roman" w:hAnsi="Times New Roman"/>
          <w:noProof w:val="0"/>
          <w:szCs w:val="24"/>
          <w:lang w:val="en-GB"/>
        </w:rPr>
        <w:t xml:space="preserve">mid-term exam will be </w:t>
      </w:r>
      <w:r w:rsidR="00EC3F09" w:rsidRPr="00394DB8">
        <w:rPr>
          <w:rFonts w:ascii="Times New Roman" w:hAnsi="Times New Roman"/>
          <w:noProof w:val="0"/>
          <w:szCs w:val="24"/>
          <w:lang w:val="en-GB"/>
        </w:rPr>
        <w:t xml:space="preserve">given </w:t>
      </w:r>
      <w:r w:rsidR="000A4412" w:rsidRPr="00394DB8">
        <w:rPr>
          <w:rFonts w:ascii="Times New Roman" w:hAnsi="Times New Roman"/>
          <w:noProof w:val="0"/>
          <w:szCs w:val="24"/>
          <w:lang w:val="en-GB"/>
        </w:rPr>
        <w:t xml:space="preserve">in mid-November. Whoever passes the mid-term exam </w:t>
      </w:r>
      <w:r w:rsidR="002D35FB" w:rsidRPr="00394DB8">
        <w:rPr>
          <w:rFonts w:ascii="Times New Roman" w:hAnsi="Times New Roman"/>
          <w:noProof w:val="0"/>
          <w:szCs w:val="24"/>
          <w:lang w:val="en-GB"/>
        </w:rPr>
        <w:t xml:space="preserve">is eligible to </w:t>
      </w:r>
      <w:r w:rsidR="00EC3F09" w:rsidRPr="00394DB8">
        <w:rPr>
          <w:rFonts w:ascii="Times New Roman" w:hAnsi="Times New Roman"/>
          <w:noProof w:val="0"/>
          <w:szCs w:val="24"/>
          <w:lang w:val="en-GB"/>
        </w:rPr>
        <w:t>take the final</w:t>
      </w:r>
      <w:r w:rsidR="000A4412" w:rsidRPr="00394DB8">
        <w:rPr>
          <w:rFonts w:ascii="Times New Roman" w:hAnsi="Times New Roman"/>
          <w:noProof w:val="0"/>
          <w:szCs w:val="24"/>
          <w:lang w:val="en-GB"/>
        </w:rPr>
        <w:t xml:space="preserve"> exam </w:t>
      </w:r>
      <w:r w:rsidR="00D72D94" w:rsidRPr="00394DB8">
        <w:rPr>
          <w:rFonts w:ascii="Times New Roman" w:hAnsi="Times New Roman"/>
          <w:noProof w:val="0"/>
          <w:szCs w:val="24"/>
          <w:lang w:val="en-GB"/>
        </w:rPr>
        <w:t>(on the remaining part of the course)</w:t>
      </w:r>
      <w:r w:rsidR="00EC3F09" w:rsidRPr="00394DB8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57753" w:rsidRPr="00394DB8">
        <w:rPr>
          <w:rFonts w:ascii="Times New Roman" w:hAnsi="Times New Roman"/>
          <w:noProof w:val="0"/>
          <w:szCs w:val="24"/>
          <w:lang w:val="en-GB"/>
        </w:rPr>
        <w:t xml:space="preserve">during </w:t>
      </w:r>
      <w:r w:rsidR="000A4412" w:rsidRPr="00394DB8">
        <w:rPr>
          <w:rFonts w:ascii="Times New Roman" w:hAnsi="Times New Roman"/>
          <w:noProof w:val="0"/>
          <w:szCs w:val="24"/>
          <w:lang w:val="en-GB"/>
        </w:rPr>
        <w:t xml:space="preserve">one of three regularly scheduled examination periods during </w:t>
      </w:r>
      <w:r w:rsidR="000A4412" w:rsidRPr="00394DB8">
        <w:rPr>
          <w:rFonts w:ascii="Times New Roman" w:hAnsi="Times New Roman"/>
          <w:noProof w:val="0"/>
          <w:lang w:val="en-GB"/>
        </w:rPr>
        <w:t>the January-February examination session.</w:t>
      </w:r>
      <w:r w:rsidR="000A4412" w:rsidRPr="00394DB8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A4412" w:rsidRPr="00394DB8">
        <w:rPr>
          <w:rFonts w:ascii="Times New Roman" w:hAnsi="Times New Roman"/>
          <w:noProof w:val="0"/>
          <w:szCs w:val="18"/>
          <w:lang w:val="en-GB"/>
        </w:rPr>
        <w:t xml:space="preserve">Those who do not </w:t>
      </w:r>
      <w:r w:rsidRPr="00394DB8">
        <w:rPr>
          <w:rFonts w:ascii="Times New Roman" w:hAnsi="Times New Roman"/>
          <w:noProof w:val="0"/>
          <w:szCs w:val="18"/>
          <w:lang w:val="en-GB"/>
        </w:rPr>
        <w:t xml:space="preserve">take or </w:t>
      </w:r>
      <w:r w:rsidR="002D35FB" w:rsidRPr="00394DB8">
        <w:rPr>
          <w:rFonts w:ascii="Times New Roman" w:hAnsi="Times New Roman"/>
          <w:noProof w:val="0"/>
          <w:szCs w:val="18"/>
          <w:lang w:val="en-GB"/>
        </w:rPr>
        <w:t xml:space="preserve">do not </w:t>
      </w:r>
      <w:r w:rsidRPr="00394DB8">
        <w:rPr>
          <w:rFonts w:ascii="Times New Roman" w:hAnsi="Times New Roman"/>
          <w:noProof w:val="0"/>
          <w:szCs w:val="18"/>
          <w:lang w:val="en-GB"/>
        </w:rPr>
        <w:t>pass the</w:t>
      </w:r>
      <w:r w:rsidR="000A4412" w:rsidRPr="00394DB8">
        <w:rPr>
          <w:rFonts w:ascii="Times New Roman" w:hAnsi="Times New Roman"/>
          <w:noProof w:val="0"/>
          <w:szCs w:val="18"/>
          <w:lang w:val="en-GB"/>
        </w:rPr>
        <w:t xml:space="preserve"> mid-term exam </w:t>
      </w:r>
      <w:r w:rsidR="005D2367" w:rsidRPr="00394DB8">
        <w:rPr>
          <w:rFonts w:ascii="Times New Roman" w:hAnsi="Times New Roman"/>
          <w:noProof w:val="0"/>
          <w:szCs w:val="18"/>
          <w:lang w:val="en-GB"/>
        </w:rPr>
        <w:t xml:space="preserve">must </w:t>
      </w:r>
      <w:r w:rsidRPr="00394DB8">
        <w:rPr>
          <w:rFonts w:ascii="Times New Roman" w:hAnsi="Times New Roman"/>
          <w:noProof w:val="0"/>
          <w:szCs w:val="18"/>
          <w:lang w:val="en-GB"/>
        </w:rPr>
        <w:t>take the final exam</w:t>
      </w:r>
      <w:r w:rsidR="00B57753" w:rsidRPr="00394DB8">
        <w:rPr>
          <w:rFonts w:ascii="Times New Roman" w:hAnsi="Times New Roman"/>
          <w:noProof w:val="0"/>
          <w:szCs w:val="18"/>
          <w:lang w:val="en-GB"/>
        </w:rPr>
        <w:t xml:space="preserve"> on the entire program.</w:t>
      </w:r>
    </w:p>
    <w:p w14:paraId="3C2970F0" w14:textId="77777777" w:rsidR="00514034" w:rsidRPr="00394DB8" w:rsidRDefault="00514034" w:rsidP="00514034">
      <w:pPr>
        <w:spacing w:before="240" w:after="120"/>
        <w:rPr>
          <w:b/>
          <w:i/>
          <w:sz w:val="18"/>
          <w:lang w:val="en-US"/>
        </w:rPr>
      </w:pPr>
      <w:r w:rsidRPr="00394DB8">
        <w:rPr>
          <w:b/>
          <w:i/>
          <w:sz w:val="18"/>
          <w:lang w:val="en-US"/>
        </w:rPr>
        <w:t>NOTES AND PREREQUISITES</w:t>
      </w:r>
    </w:p>
    <w:p w14:paraId="3C2970F1" w14:textId="77777777" w:rsidR="000A4412" w:rsidRPr="00394DB8" w:rsidRDefault="002D35FB" w:rsidP="00394DB8">
      <w:pPr>
        <w:pStyle w:val="Testo2"/>
        <w:rPr>
          <w:rFonts w:ascii="Times New Roman" w:hAnsi="Times New Roman"/>
          <w:noProof w:val="0"/>
          <w:lang w:val="en-GB"/>
        </w:rPr>
      </w:pPr>
      <w:r w:rsidRPr="00394DB8">
        <w:rPr>
          <w:rFonts w:ascii="Times New Roman" w:hAnsi="Times New Roman"/>
          <w:lang w:val="en-US"/>
        </w:rPr>
        <w:t>Attending the</w:t>
      </w:r>
      <w:r w:rsidR="000A4412" w:rsidRPr="00394DB8">
        <w:rPr>
          <w:rFonts w:ascii="Times New Roman" w:hAnsi="Times New Roman"/>
          <w:lang w:val="en-US"/>
        </w:rPr>
        <w:t xml:space="preserve"> lectures is not compulsory, but strongly recommended. </w:t>
      </w:r>
      <w:r w:rsidR="000A4412" w:rsidRPr="00394DB8">
        <w:rPr>
          <w:rFonts w:ascii="Times New Roman" w:hAnsi="Times New Roman"/>
          <w:noProof w:val="0"/>
          <w:lang w:val="en-GB"/>
        </w:rPr>
        <w:t xml:space="preserve">The course is designed for students enrolled in any </w:t>
      </w:r>
      <w:r w:rsidRPr="00394DB8">
        <w:rPr>
          <w:rFonts w:ascii="Times New Roman" w:hAnsi="Times New Roman"/>
          <w:noProof w:val="0"/>
          <w:lang w:val="en-GB"/>
        </w:rPr>
        <w:t xml:space="preserve">specialized </w:t>
      </w:r>
      <w:r w:rsidR="000A4412" w:rsidRPr="00394DB8">
        <w:rPr>
          <w:rFonts w:ascii="Times New Roman" w:hAnsi="Times New Roman"/>
          <w:noProof w:val="0"/>
          <w:lang w:val="en-GB"/>
        </w:rPr>
        <w:t>degree programme within the Faculty of Economics</w:t>
      </w:r>
      <w:r w:rsidRPr="00394DB8">
        <w:rPr>
          <w:rFonts w:ascii="Times New Roman" w:hAnsi="Times New Roman"/>
          <w:noProof w:val="0"/>
          <w:lang w:val="en-GB"/>
        </w:rPr>
        <w:t>.</w:t>
      </w:r>
      <w:r w:rsidR="000A4412" w:rsidRPr="00394DB8">
        <w:rPr>
          <w:rFonts w:ascii="Times New Roman" w:hAnsi="Times New Roman"/>
          <w:noProof w:val="0"/>
          <w:lang w:val="en-GB"/>
        </w:rPr>
        <w:t xml:space="preserve"> </w:t>
      </w:r>
      <w:r w:rsidRPr="00394DB8">
        <w:rPr>
          <w:rFonts w:ascii="Times New Roman" w:hAnsi="Times New Roman"/>
          <w:noProof w:val="0"/>
          <w:lang w:val="en-GB"/>
        </w:rPr>
        <w:t xml:space="preserve">Students </w:t>
      </w:r>
      <w:r w:rsidR="000A4412" w:rsidRPr="00394DB8">
        <w:rPr>
          <w:rFonts w:ascii="Times New Roman" w:hAnsi="Times New Roman"/>
          <w:noProof w:val="0"/>
          <w:lang w:val="en-GB"/>
        </w:rPr>
        <w:t>taking the course are expected to have taken and passed Economics I and II.</w:t>
      </w:r>
    </w:p>
    <w:p w14:paraId="3C2970F2" w14:textId="77777777" w:rsidR="004B5856" w:rsidRPr="00394DB8" w:rsidRDefault="000A4412" w:rsidP="00394DB8">
      <w:pPr>
        <w:pStyle w:val="Testo2"/>
        <w:rPr>
          <w:rFonts w:ascii="Times New Roman" w:hAnsi="Times New Roman"/>
          <w:sz w:val="16"/>
          <w:lang w:val="en-US"/>
        </w:rPr>
      </w:pPr>
      <w:r w:rsidRPr="00394DB8">
        <w:rPr>
          <w:rFonts w:ascii="Times New Roman" w:hAnsi="Times New Roman"/>
          <w:bCs/>
          <w:iCs/>
          <w:lang w:val="en-GB"/>
        </w:rPr>
        <w:t>Further information can be found on the professor's webpage.</w:t>
      </w:r>
    </w:p>
    <w:sectPr w:rsidR="004B5856" w:rsidRPr="00394D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8FDE" w14:textId="77777777" w:rsidR="00FA6C73" w:rsidRDefault="00FA6C73" w:rsidP="005C7ED8">
      <w:pPr>
        <w:spacing w:line="240" w:lineRule="auto"/>
      </w:pPr>
      <w:r>
        <w:separator/>
      </w:r>
    </w:p>
  </w:endnote>
  <w:endnote w:type="continuationSeparator" w:id="0">
    <w:p w14:paraId="25FFA7AB" w14:textId="77777777" w:rsidR="00FA6C73" w:rsidRDefault="00FA6C73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AEAF" w14:textId="77777777" w:rsidR="00FA6C73" w:rsidRDefault="00FA6C73" w:rsidP="005C7ED8">
      <w:pPr>
        <w:spacing w:line="240" w:lineRule="auto"/>
      </w:pPr>
      <w:r>
        <w:separator/>
      </w:r>
    </w:p>
  </w:footnote>
  <w:footnote w:type="continuationSeparator" w:id="0">
    <w:p w14:paraId="7689574B" w14:textId="77777777" w:rsidR="00FA6C73" w:rsidRDefault="00FA6C73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D566D"/>
    <w:multiLevelType w:val="hybridMultilevel"/>
    <w:tmpl w:val="BEC8AE7A"/>
    <w:lvl w:ilvl="0" w:tplc="8110AFE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373101">
    <w:abstractNumId w:val="1"/>
  </w:num>
  <w:num w:numId="2" w16cid:durableId="1652708650">
    <w:abstractNumId w:val="2"/>
  </w:num>
  <w:num w:numId="3" w16cid:durableId="2113668060">
    <w:abstractNumId w:val="0"/>
  </w:num>
  <w:num w:numId="4" w16cid:durableId="637611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57CB7"/>
    <w:rsid w:val="000A4412"/>
    <w:rsid w:val="000C1648"/>
    <w:rsid w:val="000D2022"/>
    <w:rsid w:val="000E4982"/>
    <w:rsid w:val="000F5A84"/>
    <w:rsid w:val="0014604B"/>
    <w:rsid w:val="00166527"/>
    <w:rsid w:val="00187B99"/>
    <w:rsid w:val="001A02B0"/>
    <w:rsid w:val="002014DD"/>
    <w:rsid w:val="0023111B"/>
    <w:rsid w:val="00234994"/>
    <w:rsid w:val="00286527"/>
    <w:rsid w:val="002A3CE1"/>
    <w:rsid w:val="002B62F3"/>
    <w:rsid w:val="002D35FB"/>
    <w:rsid w:val="002F6CD3"/>
    <w:rsid w:val="00341DB7"/>
    <w:rsid w:val="00343F6E"/>
    <w:rsid w:val="00394DB8"/>
    <w:rsid w:val="003A4DC8"/>
    <w:rsid w:val="003B643A"/>
    <w:rsid w:val="004472A7"/>
    <w:rsid w:val="00453125"/>
    <w:rsid w:val="0047289F"/>
    <w:rsid w:val="004815F5"/>
    <w:rsid w:val="004B5856"/>
    <w:rsid w:val="004D1217"/>
    <w:rsid w:val="004D6008"/>
    <w:rsid w:val="004E25FE"/>
    <w:rsid w:val="004E7696"/>
    <w:rsid w:val="004F5CED"/>
    <w:rsid w:val="005027BA"/>
    <w:rsid w:val="00514034"/>
    <w:rsid w:val="005268B5"/>
    <w:rsid w:val="0054274F"/>
    <w:rsid w:val="0058052F"/>
    <w:rsid w:val="005A0D58"/>
    <w:rsid w:val="005C7ED8"/>
    <w:rsid w:val="005D2367"/>
    <w:rsid w:val="006C4ADC"/>
    <w:rsid w:val="006F1772"/>
    <w:rsid w:val="007077E6"/>
    <w:rsid w:val="007B67BE"/>
    <w:rsid w:val="00866FD1"/>
    <w:rsid w:val="008A1204"/>
    <w:rsid w:val="00900CCA"/>
    <w:rsid w:val="00906645"/>
    <w:rsid w:val="00906BC1"/>
    <w:rsid w:val="00921D31"/>
    <w:rsid w:val="00924B77"/>
    <w:rsid w:val="00933D21"/>
    <w:rsid w:val="00940DA2"/>
    <w:rsid w:val="009E055C"/>
    <w:rsid w:val="009E38C4"/>
    <w:rsid w:val="00A400A8"/>
    <w:rsid w:val="00A54DB5"/>
    <w:rsid w:val="00A62F2C"/>
    <w:rsid w:val="00A74F6F"/>
    <w:rsid w:val="00AA4DFD"/>
    <w:rsid w:val="00AD7557"/>
    <w:rsid w:val="00B2310C"/>
    <w:rsid w:val="00B47B57"/>
    <w:rsid w:val="00B51253"/>
    <w:rsid w:val="00B525CC"/>
    <w:rsid w:val="00B57753"/>
    <w:rsid w:val="00BB731A"/>
    <w:rsid w:val="00BD37D8"/>
    <w:rsid w:val="00BF27AC"/>
    <w:rsid w:val="00C03B44"/>
    <w:rsid w:val="00C16E0D"/>
    <w:rsid w:val="00C60FD9"/>
    <w:rsid w:val="00C6271B"/>
    <w:rsid w:val="00C87414"/>
    <w:rsid w:val="00C9427C"/>
    <w:rsid w:val="00CE6A83"/>
    <w:rsid w:val="00CF4412"/>
    <w:rsid w:val="00D24D30"/>
    <w:rsid w:val="00D404F2"/>
    <w:rsid w:val="00D57EBF"/>
    <w:rsid w:val="00D72D94"/>
    <w:rsid w:val="00DA0288"/>
    <w:rsid w:val="00DD2D79"/>
    <w:rsid w:val="00DD3F78"/>
    <w:rsid w:val="00E04860"/>
    <w:rsid w:val="00E17B5D"/>
    <w:rsid w:val="00E470B7"/>
    <w:rsid w:val="00E607E6"/>
    <w:rsid w:val="00EA5363"/>
    <w:rsid w:val="00EC3F09"/>
    <w:rsid w:val="00ED0D38"/>
    <w:rsid w:val="00EE496A"/>
    <w:rsid w:val="00EF38A1"/>
    <w:rsid w:val="00F125FD"/>
    <w:rsid w:val="00F16A26"/>
    <w:rsid w:val="00FA4C03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970D7"/>
  <w15:docId w15:val="{2CD75E39-492F-48AB-BA10-D50BD606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C16E0D"/>
    <w:pPr>
      <w:ind w:left="284" w:hanging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16E0D"/>
    <w:rPr>
      <w:rFonts w:ascii="Times" w:hAnsi="Times"/>
    </w:rPr>
  </w:style>
  <w:style w:type="paragraph" w:styleId="PreformattatoHTML">
    <w:name w:val="HTML Preformatted"/>
    <w:basedOn w:val="Normale"/>
    <w:link w:val="PreformattatoHTMLCarattere"/>
    <w:semiHidden/>
    <w:unhideWhenUsed/>
    <w:rsid w:val="005A0D58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5A0D58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0" ma:contentTypeDescription="Creare un nuovo documento." ma:contentTypeScope="" ma:versionID="267455ff547d3412ebe4672a13c68315">
  <xsd:schema xmlns:xsd="http://www.w3.org/2001/XMLSchema" xmlns:xs="http://www.w3.org/2001/XMLSchema" xmlns:p="http://schemas.microsoft.com/office/2006/metadata/properties" xmlns:ns3="4345d43a-acc9-4ada-9435-a3456e481d8c" targetNamespace="http://schemas.microsoft.com/office/2006/metadata/properties" ma:root="true" ma:fieldsID="96c860d008d8c8ac5dc26e75f2b9a890" ns3:_=""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6356C-E6BE-463A-8C7A-0396EFEF7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B3C1B-0FCC-4857-9066-BC88EDE0C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C0547C-9BC9-47A8-A98C-5BD4F31FEB40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4345d43a-acc9-4ada-9435-a3456e481d8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121355-5D54-4E72-BAAB-F31565E19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2019-04-11T12:44:00Z</cp:lastPrinted>
  <dcterms:created xsi:type="dcterms:W3CDTF">2022-10-27T12:29:00Z</dcterms:created>
  <dcterms:modified xsi:type="dcterms:W3CDTF">2022-12-05T09:47:00Z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