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7AB8A" w14:textId="77777777" w:rsidR="002D5E17" w:rsidRDefault="002477F2" w:rsidP="00E018F9">
      <w:pPr>
        <w:pStyle w:val="Titolo1"/>
      </w:pPr>
      <w:bookmarkStart w:id="0" w:name="_Toc42151950"/>
      <w:bookmarkStart w:id="1" w:name="_Toc12376387"/>
      <w:r>
        <w:t>Storia e politiche: Russia ed Europa orientale</w:t>
      </w:r>
      <w:bookmarkEnd w:id="0"/>
      <w:bookmarkEnd w:id="1"/>
    </w:p>
    <w:p w14:paraId="732C8481" w14:textId="77777777" w:rsidR="002477F2" w:rsidRDefault="002477F2" w:rsidP="002477F2">
      <w:pPr>
        <w:pStyle w:val="Titolo2"/>
      </w:pPr>
      <w:bookmarkStart w:id="2" w:name="_Toc12376388"/>
      <w:bookmarkStart w:id="3" w:name="_Toc42151951"/>
      <w:r>
        <w:t>Prof. Pierluca Azzaro</w:t>
      </w:r>
      <w:bookmarkEnd w:id="2"/>
      <w:bookmarkEnd w:id="3"/>
    </w:p>
    <w:p w14:paraId="0DE42B9F" w14:textId="77777777" w:rsidR="002477F2" w:rsidRDefault="002477F2" w:rsidP="002477F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56A35D4" w14:textId="77777777" w:rsidR="002477F2" w:rsidRPr="00184629" w:rsidRDefault="002477F2" w:rsidP="002477F2">
      <w:r w:rsidRPr="00184629">
        <w:t xml:space="preserve">Il corso si propone di illustrare in prospettiva storico-politica la genesi e lo sviluppo dei rapporti culturali, politici ed economici tra Europa occidentale, Europa orientale e Russia nel XX secolo. Su questa base, il corso mira quindi ad analizzare l’evoluzione dei rapporti tra UE, Europa orientale e Russia all’inizio del XXI secolo e sino ai giorni nostri, nell’ambito della gamma fenomenologica che va dall’inclusione (allargamento), all’attenzione prioritaria (politica strategica di prossimità) sino al concetto di relazione con soggetti indipendenti. </w:t>
      </w:r>
    </w:p>
    <w:p w14:paraId="569FA8EE" w14:textId="77777777" w:rsidR="002477F2" w:rsidRPr="00184629" w:rsidRDefault="002477F2" w:rsidP="002477F2">
      <w:r w:rsidRPr="00184629">
        <w:t>L’insegnamento presuppone una conoscenza di base della storia contemporanea, e in particolare del secondo dopoguerra dalla prospettiva del processo di integrazione europea.</w:t>
      </w:r>
    </w:p>
    <w:p w14:paraId="4620A507" w14:textId="77777777" w:rsidR="002477F2" w:rsidRPr="002477F2" w:rsidRDefault="002477F2" w:rsidP="002477F2">
      <w:pPr>
        <w:rPr>
          <w:i/>
        </w:rPr>
      </w:pPr>
      <w:r w:rsidRPr="002477F2">
        <w:rPr>
          <w:i/>
        </w:rPr>
        <w:t>Conoscenza e comprensione</w:t>
      </w:r>
    </w:p>
    <w:p w14:paraId="6D67CCF7" w14:textId="51E3D469" w:rsidR="002477F2" w:rsidRPr="00184629" w:rsidRDefault="002477F2" w:rsidP="002477F2">
      <w:r w:rsidRPr="002477F2">
        <w:t>Al termine dell’insegnamento, lo studente conoscerà, a partire dalla loro genesi, i</w:t>
      </w:r>
      <w:r w:rsidRPr="00184629">
        <w:t xml:space="preserve"> principali, specifici fattori di tipo politico, economico e culturale che determinano i rapporti odierni tra Federazione Russa, Paesi dell’Europa orientale ed Europa occidentale come anche le problematiche attuali e le diverse politiche che da quei fattori nel loro intreccio scaturiscono. </w:t>
      </w:r>
    </w:p>
    <w:p w14:paraId="422F0E40" w14:textId="77777777" w:rsidR="002477F2" w:rsidRPr="002477F2" w:rsidRDefault="002477F2" w:rsidP="002477F2">
      <w:pPr>
        <w:rPr>
          <w:i/>
        </w:rPr>
      </w:pPr>
      <w:r w:rsidRPr="002477F2">
        <w:rPr>
          <w:i/>
        </w:rPr>
        <w:t>Capacità di applicare conoscenza e comprensione</w:t>
      </w:r>
    </w:p>
    <w:p w14:paraId="22428418" w14:textId="75F52148" w:rsidR="002477F2" w:rsidRPr="00184629" w:rsidRDefault="002477F2" w:rsidP="002477F2">
      <w:r w:rsidRPr="00184629">
        <w:t xml:space="preserve">Al termine del corso </w:t>
      </w:r>
      <w:r w:rsidR="00E23E0C">
        <w:t xml:space="preserve">lo studente </w:t>
      </w:r>
      <w:r w:rsidRPr="00184629">
        <w:t>saprà interpretare e valutare anche criticamente le strategie di tipo politico, economico e culturale della Federazione Russa nei confronti dei Paesi dell’Europa orientale</w:t>
      </w:r>
      <w:r w:rsidR="003B43AE">
        <w:t xml:space="preserve"> e dell’Europa occidentale</w:t>
      </w:r>
      <w:r w:rsidRPr="00184629">
        <w:t xml:space="preserve">, e viceversa, come anche di individuare le linee guida che determinano le </w:t>
      </w:r>
      <w:r w:rsidR="003B43AE">
        <w:t xml:space="preserve">odierne </w:t>
      </w:r>
      <w:r w:rsidRPr="00184629">
        <w:t xml:space="preserve">politiche dell’Unione Europea verso la Russia e i Paesi dell’Europa orientale. </w:t>
      </w:r>
    </w:p>
    <w:p w14:paraId="6CD25433" w14:textId="77777777" w:rsidR="002477F2" w:rsidRDefault="002477F2" w:rsidP="002477F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BF50D4E" w14:textId="77777777" w:rsidR="002477F2" w:rsidRPr="00184629" w:rsidRDefault="002477F2" w:rsidP="002477F2">
      <w:r w:rsidRPr="00184629">
        <w:t>Tendenze di fondo nella storia dei rapporti tra Europa orientale, Europa occidentale e Russia nel Novecento.</w:t>
      </w:r>
    </w:p>
    <w:p w14:paraId="630C4F03" w14:textId="1ACCB608" w:rsidR="002477F2" w:rsidRPr="00184629" w:rsidRDefault="002477F2" w:rsidP="002477F2">
      <w:r w:rsidRPr="00184629">
        <w:t>Europa occidentale, Europa orientale e Russia nell’epoca della Guerra fredda (1945-1989): attori e interessi, politiche di integrazione e di cooperazione,</w:t>
      </w:r>
      <w:r w:rsidR="003B43AE">
        <w:t xml:space="preserve"> il ruolo delle Chiese;</w:t>
      </w:r>
      <w:r w:rsidRPr="00184629">
        <w:t xml:space="preserve"> gli inizi della politica energetica europea verso Est.</w:t>
      </w:r>
    </w:p>
    <w:p w14:paraId="6A401295" w14:textId="12B70D63" w:rsidR="002477F2" w:rsidRPr="00184629" w:rsidRDefault="002477F2" w:rsidP="002477F2">
      <w:r w:rsidRPr="00184629">
        <w:t>Le politiche dell’Unione europea verso l’Europa orientale e la Russia dopo il crollo del Muro di Berlino</w:t>
      </w:r>
      <w:r w:rsidR="003B43AE">
        <w:t>.</w:t>
      </w:r>
      <w:r w:rsidRPr="00184629">
        <w:t xml:space="preserve"> </w:t>
      </w:r>
    </w:p>
    <w:p w14:paraId="3715DEEE" w14:textId="77777777" w:rsidR="002477F2" w:rsidRDefault="002477F2" w:rsidP="002477F2">
      <w:r w:rsidRPr="00184629">
        <w:t>L'attuale collocazione geo-politica e geo-culturale della Russia rispetto all’Europa: problemi e prospettive.</w:t>
      </w:r>
    </w:p>
    <w:p w14:paraId="5D163384" w14:textId="120E0030" w:rsidR="002477F2" w:rsidRDefault="002477F2" w:rsidP="002477F2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5F3D83">
        <w:rPr>
          <w:rStyle w:val="Rimandonotaapidipagina"/>
          <w:b/>
          <w:i/>
          <w:sz w:val="18"/>
        </w:rPr>
        <w:footnoteReference w:id="1"/>
      </w:r>
    </w:p>
    <w:p w14:paraId="37C32DBD" w14:textId="77777777" w:rsidR="002477F2" w:rsidRPr="00184629" w:rsidRDefault="002477F2" w:rsidP="002477F2">
      <w:pPr>
        <w:pStyle w:val="Testo1"/>
        <w:rPr>
          <w:color w:val="000000"/>
        </w:rPr>
      </w:pPr>
      <w:r w:rsidRPr="00184629">
        <w:rPr>
          <w:color w:val="000000"/>
        </w:rPr>
        <w:tab/>
        <w:t xml:space="preserve">Per i </w:t>
      </w:r>
      <w:r w:rsidRPr="00184629">
        <w:rPr>
          <w:i/>
          <w:color w:val="000000"/>
        </w:rPr>
        <w:t>frequentanti</w:t>
      </w:r>
    </w:p>
    <w:p w14:paraId="55BE7CE2" w14:textId="77777777" w:rsidR="002477F2" w:rsidRPr="00184629" w:rsidRDefault="002477F2" w:rsidP="002477F2">
      <w:pPr>
        <w:pStyle w:val="Testo1"/>
        <w:spacing w:before="0"/>
        <w:rPr>
          <w:color w:val="000000"/>
        </w:rPr>
      </w:pPr>
      <w:r w:rsidRPr="00184629">
        <w:rPr>
          <w:color w:val="000000"/>
        </w:rPr>
        <w:t>–</w:t>
      </w:r>
      <w:r w:rsidRPr="00184629">
        <w:rPr>
          <w:color w:val="000000"/>
        </w:rPr>
        <w:tab/>
        <w:t>Appunti del corso e materiali scientifici distribuiti durante le lezioni.</w:t>
      </w:r>
    </w:p>
    <w:p w14:paraId="07C9C00C" w14:textId="79A9D6F7" w:rsidR="002477F2" w:rsidRPr="00184629" w:rsidRDefault="002477F2" w:rsidP="002477F2">
      <w:pPr>
        <w:pStyle w:val="Testo1"/>
        <w:spacing w:before="0" w:line="240" w:lineRule="atLeast"/>
        <w:rPr>
          <w:color w:val="000000"/>
          <w:spacing w:val="-5"/>
        </w:rPr>
      </w:pPr>
      <w:r w:rsidRPr="00184629">
        <w:rPr>
          <w:color w:val="000000"/>
        </w:rPr>
        <w:t>–</w:t>
      </w:r>
      <w:r w:rsidRPr="00184629">
        <w:rPr>
          <w:color w:val="000000"/>
        </w:rPr>
        <w:tab/>
      </w:r>
      <w:r w:rsidRPr="00184629">
        <w:rPr>
          <w:smallCaps/>
          <w:color w:val="000000"/>
          <w:spacing w:val="-5"/>
          <w:sz w:val="16"/>
        </w:rPr>
        <w:t>G. Recchi,</w:t>
      </w:r>
      <w:r w:rsidRPr="00184629">
        <w:rPr>
          <w:i/>
          <w:color w:val="000000"/>
          <w:spacing w:val="-5"/>
        </w:rPr>
        <w:t xml:space="preserve"> Nuove energie. Le sfide per lo sviluppo dell’Occidente,</w:t>
      </w:r>
      <w:r w:rsidRPr="00184629">
        <w:rPr>
          <w:color w:val="000000"/>
          <w:spacing w:val="-5"/>
        </w:rPr>
        <w:t xml:space="preserve"> Marsilio, Venezia, 2014. </w:t>
      </w:r>
      <w:r w:rsidR="005F3D83">
        <w:rPr>
          <w:color w:val="000000"/>
          <w:spacing w:val="-5"/>
        </w:rPr>
        <w:t xml:space="preserve"> </w:t>
      </w:r>
      <w:hyperlink r:id="rId9" w:history="1">
        <w:r w:rsidR="005F3D83" w:rsidRPr="005F3D8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1D94CF2" w14:textId="4848C130" w:rsidR="002477F2" w:rsidRPr="00184629" w:rsidRDefault="002477F2" w:rsidP="002477F2">
      <w:pPr>
        <w:pStyle w:val="Testo1"/>
        <w:spacing w:before="0"/>
        <w:rPr>
          <w:color w:val="000000"/>
        </w:rPr>
      </w:pPr>
      <w:r w:rsidRPr="00184629">
        <w:rPr>
          <w:color w:val="000000"/>
        </w:rPr>
        <w:t>–</w:t>
      </w:r>
      <w:r w:rsidRPr="00184629">
        <w:rPr>
          <w:color w:val="000000"/>
        </w:rPr>
        <w:tab/>
        <w:t xml:space="preserve">Letture integrative </w:t>
      </w:r>
      <w:r w:rsidR="00C3705C">
        <w:rPr>
          <w:color w:val="000000"/>
        </w:rPr>
        <w:t>saranno</w:t>
      </w:r>
      <w:r w:rsidRPr="00184629">
        <w:rPr>
          <w:color w:val="000000"/>
        </w:rPr>
        <w:t xml:space="preserve"> indicate in aula.</w:t>
      </w:r>
    </w:p>
    <w:p w14:paraId="6869CFC8" w14:textId="77777777" w:rsidR="00E36B5C" w:rsidRDefault="002477F2" w:rsidP="00E36B5C">
      <w:pPr>
        <w:pStyle w:val="Testo1"/>
        <w:rPr>
          <w:color w:val="000000"/>
        </w:rPr>
      </w:pPr>
      <w:r w:rsidRPr="00184629">
        <w:rPr>
          <w:color w:val="000000"/>
        </w:rPr>
        <w:tab/>
        <w:t xml:space="preserve">Per i </w:t>
      </w:r>
      <w:r w:rsidRPr="00184629">
        <w:rPr>
          <w:i/>
          <w:color w:val="000000"/>
        </w:rPr>
        <w:t>non frequentanti</w:t>
      </w:r>
    </w:p>
    <w:p w14:paraId="3E550CC4" w14:textId="62C6D9DA" w:rsidR="002477F2" w:rsidRPr="00E36B5C" w:rsidRDefault="00D36CD6" w:rsidP="00D36CD6">
      <w:pPr>
        <w:pStyle w:val="Testo1"/>
        <w:spacing w:before="0"/>
        <w:ind w:left="0" w:firstLine="0"/>
        <w:rPr>
          <w:color w:val="000000"/>
          <w:szCs w:val="18"/>
        </w:rPr>
      </w:pPr>
      <w:r>
        <w:rPr>
          <w:smallCaps/>
          <w:color w:val="000000"/>
          <w:spacing w:val="-5"/>
          <w:szCs w:val="18"/>
        </w:rPr>
        <w:t>–</w:t>
      </w:r>
      <w:r>
        <w:rPr>
          <w:smallCaps/>
          <w:color w:val="000000"/>
          <w:spacing w:val="-5"/>
          <w:szCs w:val="18"/>
        </w:rPr>
        <w:tab/>
      </w:r>
      <w:r w:rsidR="002477F2" w:rsidRPr="00E36B5C">
        <w:rPr>
          <w:smallCaps/>
          <w:color w:val="000000"/>
          <w:spacing w:val="-5"/>
          <w:szCs w:val="18"/>
        </w:rPr>
        <w:t>G. Recchi,</w:t>
      </w:r>
      <w:r w:rsidR="002477F2" w:rsidRPr="00E36B5C">
        <w:rPr>
          <w:i/>
          <w:color w:val="000000"/>
          <w:spacing w:val="-5"/>
          <w:szCs w:val="18"/>
        </w:rPr>
        <w:t xml:space="preserve"> Nuove energie. Le sfide per lo sviluppo dell’Occidente,</w:t>
      </w:r>
      <w:r w:rsidR="002477F2" w:rsidRPr="00E36B5C">
        <w:rPr>
          <w:color w:val="000000"/>
          <w:spacing w:val="-5"/>
          <w:szCs w:val="18"/>
        </w:rPr>
        <w:t xml:space="preserve"> Marsilio, Venezia, 2014. </w:t>
      </w:r>
      <w:r w:rsidR="005F3D83">
        <w:rPr>
          <w:color w:val="000000"/>
          <w:spacing w:val="-5"/>
          <w:szCs w:val="18"/>
        </w:rPr>
        <w:t xml:space="preserve"> </w:t>
      </w:r>
      <w:hyperlink r:id="rId10" w:history="1">
        <w:r w:rsidR="005F3D83" w:rsidRPr="005F3D8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FD77E43" w14:textId="77777777" w:rsidR="00E36B5C" w:rsidRPr="00D36CD6" w:rsidRDefault="00D36CD6" w:rsidP="00D36CD6">
      <w:pPr>
        <w:tabs>
          <w:tab w:val="clear" w:pos="284"/>
        </w:tabs>
        <w:spacing w:line="240" w:lineRule="auto"/>
        <w:jc w:val="left"/>
        <w:rPr>
          <w:color w:val="000000"/>
          <w:spacing w:val="-5"/>
          <w:sz w:val="18"/>
          <w:szCs w:val="18"/>
        </w:rPr>
      </w:pPr>
      <w:r>
        <w:rPr>
          <w:smallCaps/>
          <w:color w:val="000000"/>
          <w:spacing w:val="-5"/>
          <w:sz w:val="18"/>
          <w:szCs w:val="18"/>
        </w:rPr>
        <w:t>–</w:t>
      </w:r>
      <w:r>
        <w:rPr>
          <w:smallCaps/>
          <w:color w:val="000000"/>
          <w:spacing w:val="-5"/>
          <w:sz w:val="18"/>
          <w:szCs w:val="18"/>
        </w:rPr>
        <w:tab/>
      </w:r>
      <w:r w:rsidR="002477F2" w:rsidRPr="00D36CD6">
        <w:rPr>
          <w:smallCaps/>
          <w:color w:val="000000"/>
          <w:spacing w:val="-5"/>
          <w:sz w:val="18"/>
          <w:szCs w:val="18"/>
        </w:rPr>
        <w:t>G. Codevilla,</w:t>
      </w:r>
      <w:r w:rsidR="002477F2" w:rsidRPr="00D36CD6">
        <w:rPr>
          <w:i/>
          <w:color w:val="000000"/>
          <w:spacing w:val="-5"/>
          <w:sz w:val="18"/>
          <w:szCs w:val="18"/>
        </w:rPr>
        <w:t xml:space="preserve"> Chiesa e impero in Russia. Dalla Rus’ di Kiev alla Federazione Russa,</w:t>
      </w:r>
      <w:r w:rsidR="002477F2" w:rsidRPr="00D36CD6">
        <w:rPr>
          <w:color w:val="000000"/>
          <w:spacing w:val="-5"/>
          <w:sz w:val="18"/>
          <w:szCs w:val="18"/>
        </w:rPr>
        <w:t xml:space="preserve"> Jaca Book, Milano, 2011 (parte III e parte IV). </w:t>
      </w:r>
    </w:p>
    <w:p w14:paraId="6913BFFB" w14:textId="756C955B" w:rsidR="00E36B5C" w:rsidRPr="00D36CD6" w:rsidRDefault="00D36CD6" w:rsidP="00D36CD6">
      <w:pPr>
        <w:tabs>
          <w:tab w:val="clear" w:pos="284"/>
        </w:tabs>
        <w:spacing w:line="240" w:lineRule="auto"/>
        <w:jc w:val="left"/>
        <w:rPr>
          <w:sz w:val="18"/>
          <w:szCs w:val="18"/>
        </w:rPr>
      </w:pPr>
      <w:r>
        <w:rPr>
          <w:smallCaps/>
          <w:color w:val="000000"/>
          <w:spacing w:val="-5"/>
          <w:sz w:val="18"/>
          <w:szCs w:val="18"/>
        </w:rPr>
        <w:t>–</w:t>
      </w:r>
      <w:r>
        <w:rPr>
          <w:smallCaps/>
          <w:color w:val="000000"/>
          <w:spacing w:val="-5"/>
          <w:sz w:val="18"/>
          <w:szCs w:val="18"/>
        </w:rPr>
        <w:tab/>
      </w:r>
      <w:r w:rsidR="00E36B5C" w:rsidRPr="00D36CD6">
        <w:rPr>
          <w:smallCaps/>
          <w:color w:val="000000"/>
          <w:spacing w:val="-5"/>
          <w:sz w:val="18"/>
          <w:szCs w:val="18"/>
        </w:rPr>
        <w:t xml:space="preserve">H. Carrère D’Encausse,  </w:t>
      </w:r>
      <w:r w:rsidR="00E36B5C" w:rsidRPr="00D36CD6">
        <w:rPr>
          <w:rFonts w:ascii="Times" w:hAnsi="Times"/>
          <w:bCs/>
          <w:i/>
          <w:color w:val="222222"/>
          <w:sz w:val="18"/>
          <w:szCs w:val="18"/>
        </w:rPr>
        <w:t>La Russia tra due mondi</w:t>
      </w:r>
      <w:r w:rsidR="00E36B5C" w:rsidRPr="00D36CD6">
        <w:rPr>
          <w:rFonts w:ascii="Times" w:hAnsi="Times"/>
          <w:bCs/>
          <w:color w:val="222222"/>
          <w:sz w:val="18"/>
          <w:szCs w:val="18"/>
        </w:rPr>
        <w:t xml:space="preserve">, </w:t>
      </w:r>
      <w:r w:rsidR="00E36B5C" w:rsidRPr="00D36CD6">
        <w:rPr>
          <w:smallCaps/>
          <w:color w:val="000000"/>
          <w:spacing w:val="-5"/>
          <w:sz w:val="18"/>
          <w:szCs w:val="18"/>
        </w:rPr>
        <w:t xml:space="preserve"> </w:t>
      </w:r>
      <w:r w:rsidR="00E36B5C" w:rsidRPr="00D36CD6">
        <w:rPr>
          <w:rFonts w:ascii="Times" w:hAnsi="Times"/>
          <w:color w:val="222222"/>
          <w:sz w:val="18"/>
          <w:szCs w:val="18"/>
          <w:shd w:val="clear" w:color="auto" w:fill="FFFFFF"/>
        </w:rPr>
        <w:t>Salerno Editrice, Roma, 2011.</w:t>
      </w:r>
      <w:r w:rsidR="005F3D83">
        <w:rPr>
          <w:rFonts w:ascii="Times" w:hAnsi="Times"/>
          <w:color w:val="222222"/>
          <w:sz w:val="18"/>
          <w:szCs w:val="18"/>
          <w:shd w:val="clear" w:color="auto" w:fill="FFFFFF"/>
        </w:rPr>
        <w:t xml:space="preserve"> </w:t>
      </w:r>
      <w:hyperlink r:id="rId11" w:history="1">
        <w:r w:rsidR="005F3D83" w:rsidRPr="005F3D83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4" w:name="_GoBack"/>
      <w:bookmarkEnd w:id="4"/>
    </w:p>
    <w:p w14:paraId="35B8F2C0" w14:textId="77777777" w:rsidR="002477F2" w:rsidRDefault="002477F2" w:rsidP="002477F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3457F2D" w14:textId="77777777" w:rsidR="002477F2" w:rsidRPr="00184629" w:rsidRDefault="002477F2" w:rsidP="002477F2">
      <w:pPr>
        <w:pStyle w:val="Testo2"/>
        <w:rPr>
          <w:color w:val="000000"/>
        </w:rPr>
      </w:pPr>
      <w:r w:rsidRPr="00184629">
        <w:rPr>
          <w:color w:val="000000"/>
        </w:rPr>
        <w:t>Il corso prevede lezioni in aula. Ai frequentanti sarà messo a disposizione il materiale didattico utilizzato e sarà offerta la possibilità di fare presentazioni in classe. Sarà offerta la possibilità di frequentare esercitazioni integrative.</w:t>
      </w:r>
    </w:p>
    <w:p w14:paraId="6C2CA980" w14:textId="77777777" w:rsidR="002477F2" w:rsidRDefault="002477F2" w:rsidP="002477F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86F90A2" w14:textId="77777777" w:rsidR="002477F2" w:rsidRDefault="002477F2" w:rsidP="002477F2">
      <w:pPr>
        <w:pStyle w:val="Testo2"/>
      </w:pPr>
      <w:r w:rsidRPr="00184629">
        <w:t>L’esame è scritto con la possibilità di prove parziali per i frequentanti. Esclusivamente per i frequentanti in lingua straniera aderenti al programma Erasmus è prevista la possibilità di sostenere la prova in forma orale. La prova d’esame consiste nella verifica delle conoscenze e delle competenze attraverso moltep</w:t>
      </w:r>
      <w:r>
        <w:t>lici modalità di valutazione: 1.</w:t>
      </w:r>
      <w:r w:rsidRPr="00184629">
        <w:t xml:space="preserve"> una verifica delle conoscenze acquisiste dei fattori di tipo storico, politico e culturale che – nella loro genesi e nel loro sviluppo storico specialmente con riguardo al XX secolo e all’inizio del XXI secolo – determinano oggi, nel loro intreccio, i rapporti tra Federazione Russa, Paesi dell’Europa orientale, dell’Europa occidentale e Unio</w:t>
      </w:r>
      <w:r>
        <w:t>ne Europea nel suo complesso; 2.</w:t>
      </w:r>
      <w:r w:rsidRPr="00184629">
        <w:t xml:space="preserve"> una conoscenza delle maggiori scuole interpretative e metodologie di analisi con riguardo all’analisi dei rapporti politici, economici e culturali tra Russia, Europa orientale ed Unione Europea nel suo compl</w:t>
      </w:r>
      <w:r>
        <w:t>esso; 3.</w:t>
      </w:r>
      <w:r w:rsidRPr="00184629">
        <w:t xml:space="preserve"> capacità di misuarsi nel dibattito in corso sui rapporti tra Paesi dell’Europa orientale, dell’Europa occidentale e della Unione Europea nel suo complesso, anche con riguardo a casi specifici come quello dell’Ucraina, dalla specifica prospettiva che determina il corso: quella inter-e multidisciplinare.</w:t>
      </w:r>
    </w:p>
    <w:p w14:paraId="3B0C5784" w14:textId="77777777" w:rsidR="002477F2" w:rsidRDefault="002477F2" w:rsidP="002477F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386336D" w14:textId="77777777" w:rsidR="00D90489" w:rsidRDefault="00D90489" w:rsidP="00D90489">
      <w:pPr>
        <w:pStyle w:val="Testo2"/>
        <w:spacing w:before="120"/>
        <w:rPr>
          <w:color w:val="000000"/>
        </w:rPr>
      </w:pPr>
      <w:r>
        <w:rPr>
          <w:color w:val="000000"/>
        </w:rPr>
        <w:t>Il corso non prevede presequisti.</w:t>
      </w:r>
    </w:p>
    <w:p w14:paraId="2E6FB996" w14:textId="77777777" w:rsidR="00D90489" w:rsidRPr="003F616E" w:rsidRDefault="003F616E" w:rsidP="003F616E">
      <w:pPr>
        <w:pStyle w:val="Testo2"/>
      </w:pPr>
      <w:r w:rsidRPr="00F30DAC">
        <w:lastRenderedPageBreak/>
        <w:t>Nel caso in cui la situazione sanitaria relativa alla pandemia di Covid-19 non dovesse consentire la didattica in presenza, sarà garantita l’erogazione a distanza dell’insegnamento e degli esami di profitto, con modalità che verranno comunicat</w:t>
      </w:r>
      <w:r>
        <w:t>e in tempo utile agli studenti</w:t>
      </w:r>
      <w:r w:rsidR="00D90489" w:rsidRPr="00E36B5C">
        <w:rPr>
          <w:szCs w:val="18"/>
        </w:rPr>
        <w:t>.</w:t>
      </w:r>
    </w:p>
    <w:p w14:paraId="0F2F72EE" w14:textId="77777777" w:rsidR="00B37364" w:rsidRDefault="002477F2" w:rsidP="00B37364">
      <w:pPr>
        <w:pStyle w:val="Testo2"/>
        <w:spacing w:before="120"/>
        <w:rPr>
          <w:i/>
          <w:color w:val="000000"/>
        </w:rPr>
      </w:pPr>
      <w:r w:rsidRPr="00184629">
        <w:rPr>
          <w:i/>
          <w:color w:val="000000"/>
        </w:rPr>
        <w:t>Orario e luogo di ricevimento</w:t>
      </w:r>
    </w:p>
    <w:p w14:paraId="2A58DA39" w14:textId="77777777" w:rsidR="002477F2" w:rsidRDefault="002477F2" w:rsidP="00D90489">
      <w:pPr>
        <w:pStyle w:val="Testo2"/>
        <w:rPr>
          <w:color w:val="000000"/>
        </w:rPr>
      </w:pPr>
      <w:r w:rsidRPr="00184629">
        <w:rPr>
          <w:color w:val="000000"/>
        </w:rPr>
        <w:t>Il Prof. Pierluca Azzaro riceve gli studenti presso il Dipartimento di Scienze politiche. L’orario verrà comunicato all’inizio dell’anno accademico.</w:t>
      </w:r>
    </w:p>
    <w:sectPr w:rsidR="002477F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8E7D8" w14:textId="77777777" w:rsidR="005F3D83" w:rsidRDefault="005F3D83" w:rsidP="005F3D83">
      <w:pPr>
        <w:spacing w:line="240" w:lineRule="auto"/>
      </w:pPr>
      <w:r>
        <w:separator/>
      </w:r>
    </w:p>
  </w:endnote>
  <w:endnote w:type="continuationSeparator" w:id="0">
    <w:p w14:paraId="158CA412" w14:textId="77777777" w:rsidR="005F3D83" w:rsidRDefault="005F3D83" w:rsidP="005F3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38DFF" w14:textId="77777777" w:rsidR="005F3D83" w:rsidRDefault="005F3D83" w:rsidP="005F3D83">
      <w:pPr>
        <w:spacing w:line="240" w:lineRule="auto"/>
      </w:pPr>
      <w:r>
        <w:separator/>
      </w:r>
    </w:p>
  </w:footnote>
  <w:footnote w:type="continuationSeparator" w:id="0">
    <w:p w14:paraId="01129E7D" w14:textId="77777777" w:rsidR="005F3D83" w:rsidRDefault="005F3D83" w:rsidP="005F3D83">
      <w:pPr>
        <w:spacing w:line="240" w:lineRule="auto"/>
      </w:pPr>
      <w:r>
        <w:continuationSeparator/>
      </w:r>
    </w:p>
  </w:footnote>
  <w:footnote w:id="1">
    <w:p w14:paraId="3E29F8FF" w14:textId="2E46AE80" w:rsidR="005F3D83" w:rsidRDefault="005F3D8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B0A"/>
    <w:multiLevelType w:val="hybridMultilevel"/>
    <w:tmpl w:val="B47218BE"/>
    <w:lvl w:ilvl="0" w:tplc="CB3C371C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759A5"/>
    <w:multiLevelType w:val="hybridMultilevel"/>
    <w:tmpl w:val="862CE7B2"/>
    <w:lvl w:ilvl="0" w:tplc="2764AEE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D3EF1"/>
    <w:multiLevelType w:val="hybridMultilevel"/>
    <w:tmpl w:val="90347F8A"/>
    <w:lvl w:ilvl="0" w:tplc="991AF070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8E"/>
    <w:rsid w:val="00070BA8"/>
    <w:rsid w:val="000A53A5"/>
    <w:rsid w:val="00187B99"/>
    <w:rsid w:val="002014DD"/>
    <w:rsid w:val="002477F2"/>
    <w:rsid w:val="00255276"/>
    <w:rsid w:val="002D1DC3"/>
    <w:rsid w:val="002D5E17"/>
    <w:rsid w:val="00366167"/>
    <w:rsid w:val="003B43AE"/>
    <w:rsid w:val="003F616E"/>
    <w:rsid w:val="004B49EC"/>
    <w:rsid w:val="004C238E"/>
    <w:rsid w:val="004D1217"/>
    <w:rsid w:val="004D6008"/>
    <w:rsid w:val="00521F15"/>
    <w:rsid w:val="00576A6C"/>
    <w:rsid w:val="005F3D83"/>
    <w:rsid w:val="00640794"/>
    <w:rsid w:val="006F1772"/>
    <w:rsid w:val="00765E00"/>
    <w:rsid w:val="008942E7"/>
    <w:rsid w:val="008A1204"/>
    <w:rsid w:val="00900CCA"/>
    <w:rsid w:val="00924B77"/>
    <w:rsid w:val="00940DA2"/>
    <w:rsid w:val="009E055C"/>
    <w:rsid w:val="009E635F"/>
    <w:rsid w:val="00A665C4"/>
    <w:rsid w:val="00A74F6F"/>
    <w:rsid w:val="00AD7557"/>
    <w:rsid w:val="00B37364"/>
    <w:rsid w:val="00B50C5D"/>
    <w:rsid w:val="00B51253"/>
    <w:rsid w:val="00B525CC"/>
    <w:rsid w:val="00C01D6E"/>
    <w:rsid w:val="00C3705C"/>
    <w:rsid w:val="00D36CD6"/>
    <w:rsid w:val="00D404F2"/>
    <w:rsid w:val="00D90489"/>
    <w:rsid w:val="00E018F9"/>
    <w:rsid w:val="00E23E0C"/>
    <w:rsid w:val="00E36B5C"/>
    <w:rsid w:val="00E607E6"/>
    <w:rsid w:val="00F4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CF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uiPriority w:val="99"/>
    <w:unhideWhenUsed/>
    <w:rsid w:val="002477F2"/>
    <w:rPr>
      <w:color w:val="0000FF"/>
      <w:u w:val="single"/>
    </w:rPr>
  </w:style>
  <w:style w:type="paragraph" w:customStyle="1" w:styleId="Didefault">
    <w:name w:val="Di default"/>
    <w:rsid w:val="002477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Titolosommario">
    <w:name w:val="TOC Heading"/>
    <w:basedOn w:val="Titolo1"/>
    <w:next w:val="Normale"/>
    <w:uiPriority w:val="39"/>
    <w:unhideWhenUsed/>
    <w:qFormat/>
    <w:rsid w:val="00255276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255276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255276"/>
    <w:pPr>
      <w:tabs>
        <w:tab w:val="clear" w:pos="284"/>
      </w:tabs>
      <w:spacing w:after="100"/>
      <w:ind w:left="200"/>
    </w:pPr>
  </w:style>
  <w:style w:type="table" w:customStyle="1" w:styleId="TableNormal">
    <w:name w:val="Table Normal"/>
    <w:rsid w:val="00070BA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E36B5C"/>
    <w:rPr>
      <w:b/>
      <w:bCs/>
    </w:rPr>
  </w:style>
  <w:style w:type="paragraph" w:styleId="Paragrafoelenco">
    <w:name w:val="List Paragraph"/>
    <w:basedOn w:val="Normale"/>
    <w:uiPriority w:val="34"/>
    <w:qFormat/>
    <w:rsid w:val="00E36B5C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A665C4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665C4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5F3D8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3D83"/>
  </w:style>
  <w:style w:type="character" w:styleId="Rimandonotaapidipagina">
    <w:name w:val="footnote reference"/>
    <w:basedOn w:val="Carpredefinitoparagrafo"/>
    <w:rsid w:val="005F3D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uiPriority w:val="99"/>
    <w:unhideWhenUsed/>
    <w:rsid w:val="002477F2"/>
    <w:rPr>
      <w:color w:val="0000FF"/>
      <w:u w:val="single"/>
    </w:rPr>
  </w:style>
  <w:style w:type="paragraph" w:customStyle="1" w:styleId="Didefault">
    <w:name w:val="Di default"/>
    <w:rsid w:val="002477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Titolosommario">
    <w:name w:val="TOC Heading"/>
    <w:basedOn w:val="Titolo1"/>
    <w:next w:val="Normale"/>
    <w:uiPriority w:val="39"/>
    <w:unhideWhenUsed/>
    <w:qFormat/>
    <w:rsid w:val="00255276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255276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255276"/>
    <w:pPr>
      <w:tabs>
        <w:tab w:val="clear" w:pos="284"/>
      </w:tabs>
      <w:spacing w:after="100"/>
      <w:ind w:left="200"/>
    </w:pPr>
  </w:style>
  <w:style w:type="table" w:customStyle="1" w:styleId="TableNormal">
    <w:name w:val="Table Normal"/>
    <w:rsid w:val="00070BA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E36B5C"/>
    <w:rPr>
      <w:b/>
      <w:bCs/>
    </w:rPr>
  </w:style>
  <w:style w:type="paragraph" w:styleId="Paragrafoelenco">
    <w:name w:val="List Paragraph"/>
    <w:basedOn w:val="Normale"/>
    <w:uiPriority w:val="34"/>
    <w:qFormat/>
    <w:rsid w:val="00E36B5C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A665C4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665C4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5F3D8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3D83"/>
  </w:style>
  <w:style w:type="character" w:styleId="Rimandonotaapidipagina">
    <w:name w:val="footnote reference"/>
    <w:basedOn w:val="Carpredefinitoparagrafo"/>
    <w:rsid w:val="005F3D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helene-carrere-dencausse/la-russia-tra-due-mondi-9788884027283-493147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giuseppe-recchi/nuove-energie-le-sfide-per-lo-sviluppo-delloccidente-9788831718080-20597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useppe-recchi/nuove-energie-le-sfide-per-lo-sviluppo-delloccidente-9788831718080-20597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138E5-16DC-4CDB-8E7C-D1947272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701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2020-04-27T07:37:00Z</cp:lastPrinted>
  <dcterms:created xsi:type="dcterms:W3CDTF">2021-05-25T08:47:00Z</dcterms:created>
  <dcterms:modified xsi:type="dcterms:W3CDTF">2021-07-07T07:33:00Z</dcterms:modified>
</cp:coreProperties>
</file>