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C2D2" w14:textId="77777777" w:rsidR="001651F9" w:rsidRDefault="001651F9" w:rsidP="001651F9">
      <w:pPr>
        <w:pStyle w:val="Titolo1"/>
        <w:ind w:left="0" w:firstLine="0"/>
      </w:pPr>
      <w:r>
        <w:t>Sociologia dei fenomeni collettivi</w:t>
      </w:r>
    </w:p>
    <w:p w14:paraId="485DAD1C" w14:textId="77777777" w:rsidR="001651F9" w:rsidRPr="000965D5" w:rsidRDefault="001651F9" w:rsidP="001651F9">
      <w:pPr>
        <w:pStyle w:val="Titolo2"/>
      </w:pPr>
      <w:r>
        <w:t>Prof. Cristina Pasqualini</w:t>
      </w:r>
    </w:p>
    <w:p w14:paraId="4CC6D533" w14:textId="77777777" w:rsidR="002D5E17" w:rsidRDefault="001651F9" w:rsidP="001651F9">
      <w:pPr>
        <w:spacing w:before="240" w:after="120" w:line="240" w:lineRule="exact"/>
        <w:rPr>
          <w:b/>
          <w:sz w:val="18"/>
        </w:rPr>
      </w:pPr>
      <w:r>
        <w:rPr>
          <w:b/>
          <w:i/>
          <w:sz w:val="18"/>
        </w:rPr>
        <w:t>OBIETTIVO DEL CORSO E RISULTATI DI APPRENDIMENTO ATTESI</w:t>
      </w:r>
    </w:p>
    <w:p w14:paraId="02EDF10E" w14:textId="77777777" w:rsidR="00064364" w:rsidRDefault="00064364" w:rsidP="00064364">
      <w:pPr>
        <w:spacing w:line="240" w:lineRule="exact"/>
      </w:pPr>
      <w:r>
        <w:t>Il corso in Sociologia dei fenomeni collettivi persegue i seguenti obiettivi didattici:</w:t>
      </w:r>
    </w:p>
    <w:p w14:paraId="7D454C4C" w14:textId="77777777" w:rsidR="00064364" w:rsidRDefault="00064364" w:rsidP="00064364">
      <w:pPr>
        <w:pStyle w:val="Paragrafoelenco"/>
        <w:numPr>
          <w:ilvl w:val="0"/>
          <w:numId w:val="1"/>
        </w:numPr>
        <w:spacing w:line="240" w:lineRule="exact"/>
        <w:ind w:left="284" w:hanging="284"/>
      </w:pPr>
      <w:r>
        <w:t>Che lo studente acquisisca le categorie concettuali e la terminologia specifica in materia.</w:t>
      </w:r>
    </w:p>
    <w:p w14:paraId="668CF1E0" w14:textId="77777777" w:rsidR="00064364" w:rsidRDefault="00064364" w:rsidP="00064364">
      <w:pPr>
        <w:pStyle w:val="Paragrafoelenco"/>
        <w:numPr>
          <w:ilvl w:val="0"/>
          <w:numId w:val="1"/>
        </w:numPr>
        <w:spacing w:line="240" w:lineRule="exact"/>
        <w:ind w:left="284" w:hanging="284"/>
      </w:pPr>
      <w:r>
        <w:t>Che lo studente approfondisca i differenti approcci e paradigmi interpretativi, dagli studi classici alle più recenti teorie e ricerche empiriche, utili allo studio della società e le sue trasformazioni.</w:t>
      </w:r>
    </w:p>
    <w:p w14:paraId="48280F4B" w14:textId="77777777" w:rsidR="00064364" w:rsidRDefault="00064364" w:rsidP="00064364">
      <w:pPr>
        <w:pStyle w:val="Paragrafoelenco"/>
        <w:numPr>
          <w:ilvl w:val="0"/>
          <w:numId w:val="1"/>
        </w:numPr>
        <w:spacing w:line="240" w:lineRule="exact"/>
        <w:ind w:left="284" w:hanging="284"/>
      </w:pPr>
      <w:r>
        <w:t>Che lo studente legga e interpreti le più significative trasformazioni sociali del nostro tempo, identificandone i principali protagonisti.</w:t>
      </w:r>
    </w:p>
    <w:p w14:paraId="43DF7FD2" w14:textId="4E6BAFEE" w:rsidR="00064364" w:rsidRDefault="00064364" w:rsidP="00064364">
      <w:pPr>
        <w:pStyle w:val="Paragrafoelenco"/>
        <w:numPr>
          <w:ilvl w:val="0"/>
          <w:numId w:val="1"/>
        </w:numPr>
        <w:spacing w:line="240" w:lineRule="exact"/>
        <w:ind w:left="284" w:hanging="284"/>
      </w:pPr>
      <w:r>
        <w:t>Che lo studente faccia conoscenza diretta</w:t>
      </w:r>
      <w:r w:rsidR="00AD66B3">
        <w:t xml:space="preserve"> </w:t>
      </w:r>
      <w:r>
        <w:t>d</w:t>
      </w:r>
      <w:r w:rsidR="00C94016">
        <w:t>i</w:t>
      </w:r>
      <w:r>
        <w:t xml:space="preserve"> nuovi fenomeni collettivi</w:t>
      </w:r>
      <w:r w:rsidR="00C94016">
        <w:t xml:space="preserve"> </w:t>
      </w:r>
      <w:r>
        <w:t>e dei soggetti coinvolti</w:t>
      </w:r>
      <w:r w:rsidR="00C94016">
        <w:t>.</w:t>
      </w:r>
    </w:p>
    <w:p w14:paraId="70377161" w14:textId="77777777" w:rsidR="00DD7230" w:rsidRDefault="00DD7230" w:rsidP="00064364">
      <w:pPr>
        <w:spacing w:line="240" w:lineRule="exact"/>
      </w:pPr>
    </w:p>
    <w:p w14:paraId="1A058B21" w14:textId="0C900741" w:rsidR="00064364" w:rsidRDefault="00064364" w:rsidP="00064364">
      <w:pPr>
        <w:spacing w:line="240" w:lineRule="exact"/>
      </w:pPr>
      <w:r w:rsidRPr="00CD4E8B">
        <w:t>Il corso si propone di fornire allo studente gli strumenti concettuali indispensabili per comprendere e analizzare i fenomeni sociali propri della società contemporanea caratterizzati da un debole livello di organizzazione e istituzionalizzazione</w:t>
      </w:r>
      <w:r w:rsidR="00C94016">
        <w:t>, ovvero</w:t>
      </w:r>
      <w:r w:rsidR="00F1668A">
        <w:t xml:space="preserve"> </w:t>
      </w:r>
      <w:r w:rsidR="00C94016">
        <w:t xml:space="preserve">azioni collettive come </w:t>
      </w:r>
      <w:r w:rsidR="00F1668A">
        <w:t xml:space="preserve">i movimenti sociali e </w:t>
      </w:r>
      <w:r w:rsidR="00C94016">
        <w:t>le nuove forme collettive d</w:t>
      </w:r>
      <w:r w:rsidR="00F1668A">
        <w:t>i organizzazione della vita sociale. Particolare attenzione sarà riservata ai fenomeni collettivi che trovano ispirazione nei</w:t>
      </w:r>
      <w:r w:rsidR="00DD7230">
        <w:t xml:space="preserve"> valori </w:t>
      </w:r>
      <w:r w:rsidR="00F1668A">
        <w:t xml:space="preserve">della collaborazione, </w:t>
      </w:r>
      <w:r w:rsidR="00DD7230">
        <w:t xml:space="preserve">della fraternità e della ecologia integrale. </w:t>
      </w:r>
    </w:p>
    <w:p w14:paraId="61B73240" w14:textId="77777777" w:rsidR="00064364" w:rsidRPr="00B926AA" w:rsidRDefault="00064364" w:rsidP="00064364">
      <w:pPr>
        <w:spacing w:before="120" w:line="240" w:lineRule="exact"/>
        <w:rPr>
          <w:b/>
          <w:i/>
        </w:rPr>
      </w:pPr>
      <w:r w:rsidRPr="00B926AA">
        <w:rPr>
          <w:b/>
          <w:i/>
        </w:rPr>
        <w:t>Risultati di apprendimento attesi</w:t>
      </w:r>
    </w:p>
    <w:p w14:paraId="4C0FA31B" w14:textId="77777777" w:rsidR="00064364" w:rsidRPr="00124298" w:rsidRDefault="00064364" w:rsidP="00064364">
      <w:pPr>
        <w:spacing w:line="240" w:lineRule="exact"/>
        <w:rPr>
          <w:i/>
        </w:rPr>
      </w:pPr>
      <w:r>
        <w:rPr>
          <w:i/>
        </w:rPr>
        <w:t>C</w:t>
      </w:r>
      <w:r w:rsidRPr="00124298">
        <w:rPr>
          <w:i/>
        </w:rPr>
        <w:t>onoscenza e comprensione</w:t>
      </w:r>
    </w:p>
    <w:p w14:paraId="0EF12531" w14:textId="77777777" w:rsidR="00064364" w:rsidRDefault="00064364" w:rsidP="00064364">
      <w:pPr>
        <w:spacing w:line="240" w:lineRule="exact"/>
      </w:pPr>
      <w:r>
        <w:t>Al termine del corso lo studente sarà in grado di:</w:t>
      </w:r>
    </w:p>
    <w:p w14:paraId="542C8F3C" w14:textId="77777777" w:rsidR="00064364" w:rsidRDefault="00064364" w:rsidP="00064364">
      <w:pPr>
        <w:pStyle w:val="Paragrafoelenco"/>
        <w:numPr>
          <w:ilvl w:val="0"/>
          <w:numId w:val="2"/>
        </w:numPr>
        <w:spacing w:line="240" w:lineRule="exact"/>
        <w:ind w:left="284" w:hanging="284"/>
      </w:pPr>
      <w:r>
        <w:t>Utilizzare le fondamentali categorie concettuali per la comprensione e l’analisi della società e le sue trasformazioni, a partire dai suoi protagonisti.</w:t>
      </w:r>
    </w:p>
    <w:p w14:paraId="4C7FC0BF" w14:textId="77777777" w:rsidR="00064364" w:rsidRDefault="00064364" w:rsidP="00064364">
      <w:pPr>
        <w:pStyle w:val="Paragrafoelenco"/>
        <w:numPr>
          <w:ilvl w:val="0"/>
          <w:numId w:val="2"/>
        </w:numPr>
        <w:spacing w:line="240" w:lineRule="exact"/>
        <w:ind w:left="284" w:hanging="284"/>
      </w:pPr>
      <w:r>
        <w:t>Riconoscere, sia sul piano teorico sia sul piano metodologico, le fondamentali differenze teoriche, di linguaggio e di approccio tra i differenti paradigmi di studio utilizzati per leggere la società e i fenomeni sociali complessi.</w:t>
      </w:r>
    </w:p>
    <w:p w14:paraId="5C1231F5" w14:textId="77777777" w:rsidR="00064364" w:rsidRDefault="00064364" w:rsidP="00064364">
      <w:pPr>
        <w:pStyle w:val="Paragrafoelenco"/>
        <w:numPr>
          <w:ilvl w:val="0"/>
          <w:numId w:val="2"/>
        </w:numPr>
        <w:spacing w:line="240" w:lineRule="exact"/>
        <w:ind w:left="284" w:hanging="284"/>
      </w:pPr>
      <w:r>
        <w:t>Scegliere – all’interno della propria cassetta degli attrezzi – le categorie interpretative più adeguate allo studio dei fenomeni sociali innovativi contemporanei.</w:t>
      </w:r>
    </w:p>
    <w:p w14:paraId="6A6731DD" w14:textId="77777777" w:rsidR="00091BB4" w:rsidRDefault="00091BB4" w:rsidP="00064364">
      <w:pPr>
        <w:spacing w:line="240" w:lineRule="exact"/>
        <w:rPr>
          <w:i/>
        </w:rPr>
      </w:pPr>
    </w:p>
    <w:p w14:paraId="1FFB2E05" w14:textId="08A98530" w:rsidR="00064364" w:rsidRPr="00124298" w:rsidRDefault="00064364" w:rsidP="00064364">
      <w:pPr>
        <w:spacing w:line="240" w:lineRule="exact"/>
        <w:rPr>
          <w:i/>
        </w:rPr>
      </w:pPr>
      <w:r>
        <w:rPr>
          <w:i/>
        </w:rPr>
        <w:t>C</w:t>
      </w:r>
      <w:r w:rsidRPr="00124298">
        <w:rPr>
          <w:i/>
        </w:rPr>
        <w:t>apacità di applicare conoscenza e comprensione</w:t>
      </w:r>
    </w:p>
    <w:p w14:paraId="02214612" w14:textId="77777777" w:rsidR="00064364" w:rsidRDefault="00064364" w:rsidP="00064364">
      <w:pPr>
        <w:spacing w:line="240" w:lineRule="exact"/>
      </w:pPr>
      <w:r>
        <w:t>Al termine del corso lo studente sarà in grado di:</w:t>
      </w:r>
    </w:p>
    <w:p w14:paraId="5189C242" w14:textId="77777777" w:rsidR="00064364" w:rsidRDefault="00064364" w:rsidP="00064364">
      <w:pPr>
        <w:pStyle w:val="Paragrafoelenco"/>
        <w:numPr>
          <w:ilvl w:val="0"/>
          <w:numId w:val="3"/>
        </w:numPr>
        <w:spacing w:line="240" w:lineRule="exact"/>
        <w:ind w:left="284" w:hanging="284"/>
      </w:pPr>
      <w:r>
        <w:lastRenderedPageBreak/>
        <w:t>Descrivere la società contemporanea e le sue principali trasformazioni, con le categorie interpretative sociologiche.</w:t>
      </w:r>
    </w:p>
    <w:p w14:paraId="2CEE2DC7" w14:textId="77777777" w:rsidR="00064364" w:rsidRDefault="00064364" w:rsidP="00064364">
      <w:pPr>
        <w:pStyle w:val="Paragrafoelenco"/>
        <w:numPr>
          <w:ilvl w:val="0"/>
          <w:numId w:val="3"/>
        </w:numPr>
        <w:spacing w:line="240" w:lineRule="exact"/>
        <w:ind w:left="284" w:hanging="284"/>
      </w:pPr>
      <w:r>
        <w:t>Riconoscere e descrivere le caratteristiche dei principali fenomeni collettivi del nostro tempo, secondo una prospettiva trans-disciplinare.</w:t>
      </w:r>
    </w:p>
    <w:p w14:paraId="485F06EE" w14:textId="6CE91A52" w:rsidR="00064364" w:rsidRDefault="00AD66B3" w:rsidP="00064364">
      <w:pPr>
        <w:pStyle w:val="Paragrafoelenco"/>
        <w:numPr>
          <w:ilvl w:val="0"/>
          <w:numId w:val="3"/>
        </w:numPr>
        <w:spacing w:line="240" w:lineRule="exact"/>
        <w:ind w:left="284" w:hanging="284"/>
      </w:pPr>
      <w:r>
        <w:t xml:space="preserve">Riconoscere </w:t>
      </w:r>
      <w:r w:rsidR="00091BB4">
        <w:t>e descrivere alcuni nuovi fenomeni collettivi</w:t>
      </w:r>
      <w:r>
        <w:t>.</w:t>
      </w:r>
    </w:p>
    <w:p w14:paraId="0099B7EC" w14:textId="77777777" w:rsidR="001651F9" w:rsidRDefault="001651F9" w:rsidP="001651F9">
      <w:pPr>
        <w:spacing w:before="240" w:after="120" w:line="240" w:lineRule="exact"/>
        <w:rPr>
          <w:b/>
          <w:sz w:val="18"/>
        </w:rPr>
      </w:pPr>
      <w:r>
        <w:rPr>
          <w:b/>
          <w:i/>
          <w:sz w:val="18"/>
        </w:rPr>
        <w:t>PROGRAMMA DEL CORSO</w:t>
      </w:r>
    </w:p>
    <w:p w14:paraId="24319BF2" w14:textId="77777777" w:rsidR="00064364" w:rsidRPr="00CD4E8B" w:rsidRDefault="00064364" w:rsidP="00064364">
      <w:pPr>
        <w:spacing w:line="240" w:lineRule="exact"/>
      </w:pPr>
      <w:bookmarkStart w:id="0" w:name="_Toc486603515"/>
      <w:r w:rsidRPr="00CD4E8B">
        <w:t>Il corso si articoler</w:t>
      </w:r>
      <w:r>
        <w:t>à in due sezioni:</w:t>
      </w:r>
    </w:p>
    <w:p w14:paraId="1E386A22" w14:textId="21B29ECD" w:rsidR="00064364" w:rsidRPr="00065BFE" w:rsidRDefault="00064364" w:rsidP="00064364">
      <w:pPr>
        <w:pStyle w:val="Paragrafoelenco"/>
        <w:numPr>
          <w:ilvl w:val="0"/>
          <w:numId w:val="4"/>
        </w:numPr>
        <w:tabs>
          <w:tab w:val="left" w:pos="284"/>
        </w:tabs>
        <w:spacing w:line="240" w:lineRule="exact"/>
        <w:ind w:left="284" w:hanging="284"/>
        <w:rPr>
          <w:rFonts w:eastAsia="Times New Roman"/>
          <w:szCs w:val="24"/>
          <w:lang w:eastAsia="it-IT"/>
        </w:rPr>
      </w:pPr>
      <w:r w:rsidRPr="00BE26F5">
        <w:rPr>
          <w:rFonts w:eastAsia="Times New Roman"/>
          <w:szCs w:val="24"/>
          <w:lang w:eastAsia="it-IT"/>
        </w:rPr>
        <w:t xml:space="preserve">Prima parte (I semestre): </w:t>
      </w:r>
      <w:r w:rsidR="007941A8">
        <w:rPr>
          <w:rFonts w:eastAsia="Times New Roman"/>
          <w:i/>
          <w:iCs/>
          <w:szCs w:val="24"/>
          <w:lang w:eastAsia="it-IT"/>
        </w:rPr>
        <w:t>L</w:t>
      </w:r>
      <w:r w:rsidR="0031133F">
        <w:rPr>
          <w:rFonts w:eastAsia="Times New Roman"/>
          <w:i/>
          <w:iCs/>
          <w:szCs w:val="24"/>
          <w:lang w:eastAsia="it-IT"/>
        </w:rPr>
        <w:t>eggere la società</w:t>
      </w:r>
      <w:r w:rsidR="00BA736A">
        <w:rPr>
          <w:rFonts w:eastAsia="Times New Roman"/>
          <w:i/>
          <w:iCs/>
          <w:szCs w:val="24"/>
          <w:lang w:eastAsia="it-IT"/>
        </w:rPr>
        <w:t xml:space="preserve"> attraverso i movimenti</w:t>
      </w:r>
    </w:p>
    <w:p w14:paraId="7D542DE7" w14:textId="6EDF5636" w:rsidR="00D75BCB" w:rsidRDefault="00064364" w:rsidP="00D75BCB">
      <w:pPr>
        <w:pStyle w:val="Paragrafoelenco"/>
        <w:spacing w:before="120" w:line="240" w:lineRule="exact"/>
        <w:ind w:left="0"/>
        <w:rPr>
          <w:rFonts w:eastAsia="Times New Roman"/>
          <w:szCs w:val="24"/>
          <w:lang w:eastAsia="it-IT"/>
        </w:rPr>
      </w:pPr>
      <w:r>
        <w:rPr>
          <w:rFonts w:eastAsia="Times New Roman"/>
          <w:szCs w:val="24"/>
          <w:lang w:eastAsia="it-IT"/>
        </w:rPr>
        <w:t>L</w:t>
      </w:r>
      <w:r w:rsidR="00BC1965">
        <w:rPr>
          <w:rFonts w:eastAsia="Times New Roman"/>
          <w:szCs w:val="24"/>
          <w:lang w:eastAsia="it-IT"/>
        </w:rPr>
        <w:t>a prima parte del corso</w:t>
      </w:r>
      <w:r w:rsidR="006F32BC">
        <w:rPr>
          <w:rFonts w:eastAsia="Times New Roman"/>
          <w:szCs w:val="24"/>
          <w:lang w:eastAsia="it-IT"/>
        </w:rPr>
        <w:t xml:space="preserve"> si focalizza sulle</w:t>
      </w:r>
      <w:r w:rsidR="001F11D3">
        <w:rPr>
          <w:rFonts w:eastAsia="Times New Roman"/>
          <w:szCs w:val="24"/>
          <w:lang w:eastAsia="it-IT"/>
        </w:rPr>
        <w:t xml:space="preserve"> azioni collettive che sono all’origine delle</w:t>
      </w:r>
      <w:r w:rsidR="00D51E6B">
        <w:rPr>
          <w:rFonts w:eastAsia="Times New Roman"/>
          <w:szCs w:val="24"/>
          <w:lang w:eastAsia="it-IT"/>
        </w:rPr>
        <w:t xml:space="preserve"> </w:t>
      </w:r>
      <w:r w:rsidR="001F11D3">
        <w:rPr>
          <w:rFonts w:eastAsia="Times New Roman"/>
          <w:szCs w:val="24"/>
          <w:lang w:eastAsia="it-IT"/>
        </w:rPr>
        <w:t>p</w:t>
      </w:r>
      <w:r w:rsidRPr="00BE26F5">
        <w:rPr>
          <w:rFonts w:eastAsia="Times New Roman"/>
          <w:szCs w:val="24"/>
          <w:lang w:eastAsia="it-IT"/>
        </w:rPr>
        <w:t>rincipali trasformazioni</w:t>
      </w:r>
      <w:r w:rsidR="001F11D3">
        <w:rPr>
          <w:rFonts w:eastAsia="Times New Roman"/>
          <w:szCs w:val="24"/>
          <w:lang w:eastAsia="it-IT"/>
        </w:rPr>
        <w:t xml:space="preserve"> sociali d</w:t>
      </w:r>
      <w:r w:rsidR="00605CAB">
        <w:rPr>
          <w:rFonts w:eastAsia="Times New Roman"/>
          <w:szCs w:val="24"/>
          <w:lang w:eastAsia="it-IT"/>
        </w:rPr>
        <w:t>el</w:t>
      </w:r>
      <w:r w:rsidR="001F11D3">
        <w:rPr>
          <w:rFonts w:eastAsia="Times New Roman"/>
          <w:szCs w:val="24"/>
          <w:lang w:eastAsia="it-IT"/>
        </w:rPr>
        <w:t xml:space="preserve"> nostro tempo. Viviamo in una società in cui tutto è connesso, anche grazie alle nuove tecnologie digitali</w:t>
      </w:r>
      <w:r w:rsidR="00605CAB">
        <w:rPr>
          <w:rFonts w:eastAsia="Times New Roman"/>
          <w:szCs w:val="24"/>
          <w:lang w:eastAsia="it-IT"/>
        </w:rPr>
        <w:t>,</w:t>
      </w:r>
      <w:r w:rsidR="001F11D3">
        <w:rPr>
          <w:rFonts w:eastAsia="Times New Roman"/>
          <w:szCs w:val="24"/>
          <w:lang w:eastAsia="it-IT"/>
        </w:rPr>
        <w:t xml:space="preserve"> e le stesse azioni collettive assumono nuove forme, nuove finalità</w:t>
      </w:r>
      <w:r w:rsidR="0031133F">
        <w:rPr>
          <w:rFonts w:eastAsia="Times New Roman"/>
          <w:szCs w:val="24"/>
          <w:lang w:eastAsia="it-IT"/>
        </w:rPr>
        <w:t xml:space="preserve">, ma soprattutto </w:t>
      </w:r>
      <w:r w:rsidR="001F11D3">
        <w:rPr>
          <w:rFonts w:eastAsia="Times New Roman"/>
          <w:szCs w:val="24"/>
          <w:lang w:eastAsia="it-IT"/>
        </w:rPr>
        <w:t xml:space="preserve">acquisiscono rinnovata forza. </w:t>
      </w:r>
      <w:r w:rsidR="00AE4321">
        <w:rPr>
          <w:rFonts w:eastAsia="Times New Roman"/>
          <w:szCs w:val="24"/>
          <w:lang w:eastAsia="it-IT"/>
        </w:rPr>
        <w:t xml:space="preserve">Come è cambiata la società? Chi sono gli attori </w:t>
      </w:r>
      <w:r w:rsidR="00D51E6B">
        <w:rPr>
          <w:rFonts w:eastAsia="Times New Roman"/>
          <w:szCs w:val="24"/>
          <w:lang w:eastAsia="it-IT"/>
        </w:rPr>
        <w:t xml:space="preserve">collettivi </w:t>
      </w:r>
      <w:r w:rsidR="00AE4321">
        <w:rPr>
          <w:rFonts w:eastAsia="Times New Roman"/>
          <w:szCs w:val="24"/>
          <w:lang w:eastAsia="it-IT"/>
        </w:rPr>
        <w:t xml:space="preserve">del cambiamento? </w:t>
      </w:r>
      <w:r w:rsidR="002319BC">
        <w:rPr>
          <w:rFonts w:eastAsia="Times New Roman"/>
          <w:szCs w:val="24"/>
          <w:lang w:eastAsia="it-IT"/>
        </w:rPr>
        <w:t>Che ruolo hanno giocato</w:t>
      </w:r>
      <w:r w:rsidR="00CA1373">
        <w:rPr>
          <w:rFonts w:eastAsia="Times New Roman"/>
          <w:szCs w:val="24"/>
          <w:lang w:eastAsia="it-IT"/>
        </w:rPr>
        <w:t>/giocano</w:t>
      </w:r>
      <w:r w:rsidR="002319BC">
        <w:rPr>
          <w:rFonts w:eastAsia="Times New Roman"/>
          <w:szCs w:val="24"/>
          <w:lang w:eastAsia="it-IT"/>
        </w:rPr>
        <w:t xml:space="preserve"> i giovani e le altre generazioni? </w:t>
      </w:r>
      <w:r w:rsidR="00AE4321">
        <w:rPr>
          <w:rFonts w:eastAsia="Times New Roman"/>
          <w:szCs w:val="24"/>
          <w:lang w:eastAsia="it-IT"/>
        </w:rPr>
        <w:t xml:space="preserve">Dove stiamo andando? </w:t>
      </w:r>
      <w:r w:rsidR="00916810">
        <w:rPr>
          <w:rFonts w:eastAsia="Times New Roman"/>
          <w:szCs w:val="24"/>
          <w:lang w:eastAsia="it-IT"/>
        </w:rPr>
        <w:t xml:space="preserve">Quali energie collettive sono attive nella società? </w:t>
      </w:r>
    </w:p>
    <w:p w14:paraId="7CBEAB87" w14:textId="75349703" w:rsidR="00D75BCB" w:rsidRDefault="00AE4321" w:rsidP="00D75BCB">
      <w:pPr>
        <w:pStyle w:val="Paragrafoelenco"/>
        <w:spacing w:before="120" w:line="240" w:lineRule="exact"/>
        <w:ind w:left="0"/>
        <w:rPr>
          <w:rFonts w:eastAsia="Times New Roman"/>
          <w:szCs w:val="24"/>
          <w:lang w:eastAsia="it-IT"/>
        </w:rPr>
      </w:pPr>
      <w:r>
        <w:rPr>
          <w:rFonts w:eastAsia="Times New Roman"/>
          <w:szCs w:val="24"/>
          <w:lang w:eastAsia="it-IT"/>
        </w:rPr>
        <w:t xml:space="preserve">Per rispondere a queste domande </w:t>
      </w:r>
      <w:r w:rsidR="00D75BCB">
        <w:rPr>
          <w:rFonts w:eastAsia="Times New Roman"/>
          <w:szCs w:val="24"/>
          <w:lang w:eastAsia="it-IT"/>
        </w:rPr>
        <w:t>saranno affrontati i seguenti argomenti:</w:t>
      </w:r>
    </w:p>
    <w:p w14:paraId="3A91223C" w14:textId="620B2588" w:rsidR="00D75BCB" w:rsidRDefault="00BD6FB5" w:rsidP="00D75BCB">
      <w:pPr>
        <w:pStyle w:val="Paragrafoelenco"/>
        <w:numPr>
          <w:ilvl w:val="0"/>
          <w:numId w:val="13"/>
        </w:numPr>
        <w:spacing w:before="120" w:line="240" w:lineRule="exact"/>
        <w:rPr>
          <w:rFonts w:eastAsia="Times New Roman"/>
          <w:szCs w:val="24"/>
          <w:lang w:eastAsia="it-IT"/>
        </w:rPr>
      </w:pPr>
      <w:r>
        <w:rPr>
          <w:rFonts w:eastAsia="Times New Roman"/>
          <w:szCs w:val="24"/>
          <w:lang w:eastAsia="it-IT"/>
        </w:rPr>
        <w:t>il</w:t>
      </w:r>
      <w:r w:rsidR="00BC1965">
        <w:rPr>
          <w:rFonts w:eastAsia="Times New Roman"/>
          <w:szCs w:val="24"/>
          <w:lang w:eastAsia="it-IT"/>
        </w:rPr>
        <w:t xml:space="preserve"> passaggio dalla com</w:t>
      </w:r>
      <w:r>
        <w:rPr>
          <w:rFonts w:eastAsia="Times New Roman"/>
          <w:szCs w:val="24"/>
          <w:lang w:eastAsia="it-IT"/>
        </w:rPr>
        <w:t xml:space="preserve">unità alla società </w:t>
      </w:r>
      <w:r w:rsidR="00AE4321">
        <w:rPr>
          <w:rFonts w:eastAsia="Times New Roman"/>
          <w:szCs w:val="24"/>
          <w:lang w:eastAsia="it-IT"/>
        </w:rPr>
        <w:t>avvenuto nel</w:t>
      </w:r>
      <w:r>
        <w:rPr>
          <w:rFonts w:eastAsia="Times New Roman"/>
          <w:szCs w:val="24"/>
          <w:lang w:eastAsia="it-IT"/>
        </w:rPr>
        <w:t>la modernità</w:t>
      </w:r>
      <w:r w:rsidR="00AE4321">
        <w:rPr>
          <w:rFonts w:eastAsia="Times New Roman"/>
          <w:szCs w:val="24"/>
          <w:lang w:eastAsia="it-IT"/>
        </w:rPr>
        <w:t xml:space="preserve"> e le conseguenze sugli individui</w:t>
      </w:r>
      <w:r w:rsidR="00D75BCB">
        <w:rPr>
          <w:rFonts w:eastAsia="Times New Roman"/>
          <w:szCs w:val="24"/>
          <w:lang w:eastAsia="it-IT"/>
        </w:rPr>
        <w:t>;</w:t>
      </w:r>
    </w:p>
    <w:p w14:paraId="1E091FC6" w14:textId="0979CABC" w:rsidR="00D75BCB" w:rsidRDefault="00916810" w:rsidP="00D75BCB">
      <w:pPr>
        <w:pStyle w:val="Paragrafoelenco"/>
        <w:numPr>
          <w:ilvl w:val="0"/>
          <w:numId w:val="13"/>
        </w:numPr>
        <w:spacing w:before="120" w:line="240" w:lineRule="exact"/>
        <w:rPr>
          <w:rFonts w:eastAsia="Times New Roman"/>
          <w:szCs w:val="24"/>
          <w:lang w:eastAsia="it-IT"/>
        </w:rPr>
      </w:pPr>
      <w:r>
        <w:rPr>
          <w:rFonts w:eastAsia="Times New Roman"/>
          <w:szCs w:val="24"/>
          <w:lang w:eastAsia="it-IT"/>
        </w:rPr>
        <w:t>la natura dei</w:t>
      </w:r>
      <w:r w:rsidR="00BD6FB5">
        <w:rPr>
          <w:rFonts w:eastAsia="Times New Roman"/>
          <w:szCs w:val="24"/>
          <w:lang w:eastAsia="it-IT"/>
        </w:rPr>
        <w:t xml:space="preserve"> </w:t>
      </w:r>
      <w:r w:rsidR="00BC1965">
        <w:rPr>
          <w:rFonts w:eastAsia="Times New Roman"/>
          <w:szCs w:val="24"/>
          <w:lang w:eastAsia="it-IT"/>
        </w:rPr>
        <w:t xml:space="preserve">comportamenti collettivi </w:t>
      </w:r>
      <w:r w:rsidR="00BD6FB5">
        <w:rPr>
          <w:rFonts w:eastAsia="Times New Roman"/>
          <w:szCs w:val="24"/>
          <w:lang w:eastAsia="it-IT"/>
        </w:rPr>
        <w:t>(</w:t>
      </w:r>
      <w:r w:rsidR="00BC1965">
        <w:rPr>
          <w:rFonts w:eastAsia="Times New Roman"/>
          <w:szCs w:val="24"/>
          <w:lang w:eastAsia="it-IT"/>
        </w:rPr>
        <w:t>le folle</w:t>
      </w:r>
      <w:r w:rsidR="00BD6FB5">
        <w:rPr>
          <w:rFonts w:eastAsia="Times New Roman"/>
          <w:szCs w:val="24"/>
          <w:lang w:eastAsia="it-IT"/>
        </w:rPr>
        <w:t>)</w:t>
      </w:r>
      <w:r w:rsidR="00D75BCB">
        <w:rPr>
          <w:rFonts w:eastAsia="Times New Roman"/>
          <w:szCs w:val="24"/>
          <w:lang w:eastAsia="it-IT"/>
        </w:rPr>
        <w:t>;</w:t>
      </w:r>
    </w:p>
    <w:p w14:paraId="3878C0FE" w14:textId="445022FC" w:rsidR="00D75BCB" w:rsidRDefault="00BC1965" w:rsidP="00D75BCB">
      <w:pPr>
        <w:pStyle w:val="Paragrafoelenco"/>
        <w:numPr>
          <w:ilvl w:val="0"/>
          <w:numId w:val="13"/>
        </w:numPr>
        <w:spacing w:before="120" w:line="240" w:lineRule="exact"/>
        <w:rPr>
          <w:rFonts w:eastAsia="Times New Roman"/>
          <w:szCs w:val="24"/>
          <w:lang w:eastAsia="it-IT"/>
        </w:rPr>
      </w:pPr>
      <w:r>
        <w:rPr>
          <w:rFonts w:eastAsia="Times New Roman"/>
          <w:szCs w:val="24"/>
          <w:lang w:eastAsia="it-IT"/>
        </w:rPr>
        <w:t xml:space="preserve">i </w:t>
      </w:r>
      <w:r w:rsidR="00064364" w:rsidRPr="00BE26F5">
        <w:rPr>
          <w:rFonts w:eastAsia="Times New Roman"/>
          <w:szCs w:val="24"/>
          <w:lang w:eastAsia="it-IT"/>
        </w:rPr>
        <w:t>movime</w:t>
      </w:r>
      <w:r>
        <w:rPr>
          <w:rFonts w:eastAsia="Times New Roman"/>
          <w:szCs w:val="24"/>
          <w:lang w:eastAsia="it-IT"/>
        </w:rPr>
        <w:t>nti sociali (vecchi e nuovi)</w:t>
      </w:r>
      <w:r w:rsidR="005378B4">
        <w:rPr>
          <w:rFonts w:eastAsia="Times New Roman"/>
          <w:szCs w:val="24"/>
          <w:lang w:eastAsia="it-IT"/>
        </w:rPr>
        <w:t>.</w:t>
      </w:r>
      <w:r w:rsidR="00863A2D">
        <w:rPr>
          <w:rFonts w:eastAsia="Times New Roman"/>
          <w:szCs w:val="24"/>
          <w:lang w:eastAsia="it-IT"/>
        </w:rPr>
        <w:t xml:space="preserve"> </w:t>
      </w:r>
    </w:p>
    <w:p w14:paraId="754C69CF" w14:textId="3200E444" w:rsidR="00064364" w:rsidRPr="00D75BCB" w:rsidRDefault="00D75BCB" w:rsidP="00D75BCB">
      <w:pPr>
        <w:spacing w:before="120" w:line="240" w:lineRule="exact"/>
      </w:pPr>
      <w:r>
        <w:t xml:space="preserve">Gli argomenti saranno trattati facendo </w:t>
      </w:r>
      <w:r w:rsidR="005378B4" w:rsidRPr="00D75BCB">
        <w:t xml:space="preserve">riferimento </w:t>
      </w:r>
      <w:r>
        <w:t>ai principali</w:t>
      </w:r>
      <w:r w:rsidR="005378B4" w:rsidRPr="00D75BCB">
        <w:t xml:space="preserve"> sociologi classici e contemporanei</w:t>
      </w:r>
      <w:r w:rsidR="003E2953">
        <w:t xml:space="preserve">. Particolare attenzione sarà </w:t>
      </w:r>
      <w:r w:rsidR="005378B4" w:rsidRPr="00D75BCB">
        <w:t xml:space="preserve">dedicata allo studio delle encicliche </w:t>
      </w:r>
      <w:r w:rsidR="00861F4C" w:rsidRPr="00D75BCB">
        <w:t>“</w:t>
      </w:r>
      <w:proofErr w:type="spellStart"/>
      <w:r w:rsidR="00861F4C" w:rsidRPr="00D75BCB">
        <w:t>Laudato</w:t>
      </w:r>
      <w:proofErr w:type="spellEnd"/>
      <w:r w:rsidR="00861F4C" w:rsidRPr="00D75BCB">
        <w:t xml:space="preserve"> </w:t>
      </w:r>
      <w:proofErr w:type="spellStart"/>
      <w:r w:rsidR="00861F4C" w:rsidRPr="00D75BCB">
        <w:t>si’</w:t>
      </w:r>
      <w:proofErr w:type="spellEnd"/>
      <w:r w:rsidR="00861F4C" w:rsidRPr="00D75BCB">
        <w:t xml:space="preserve"> e “Fratelli tutti” </w:t>
      </w:r>
      <w:r w:rsidR="005378B4" w:rsidRPr="00D75BCB">
        <w:t>di Papa Francesco e al</w:t>
      </w:r>
      <w:r>
        <w:t>le teorie</w:t>
      </w:r>
      <w:r w:rsidR="005378B4" w:rsidRPr="00D75BCB">
        <w:t xml:space="preserve"> del sociologo Edgar </w:t>
      </w:r>
      <w:proofErr w:type="spellStart"/>
      <w:r w:rsidR="005378B4" w:rsidRPr="00D75BCB">
        <w:t>Morin</w:t>
      </w:r>
      <w:proofErr w:type="spellEnd"/>
      <w:r w:rsidR="005378B4" w:rsidRPr="00D75BCB">
        <w:t>, che</w:t>
      </w:r>
      <w:r w:rsidR="00605CAB">
        <w:t xml:space="preserve">, da prospettive differenti, prospettano la necessità di un “nuovo umanesimo”, </w:t>
      </w:r>
      <w:r>
        <w:t>converg</w:t>
      </w:r>
      <w:r w:rsidR="00605CAB">
        <w:t xml:space="preserve">endo </w:t>
      </w:r>
      <w:r w:rsidR="005378B4" w:rsidRPr="00D75BCB">
        <w:t xml:space="preserve">attorno ai </w:t>
      </w:r>
      <w:r w:rsidR="003E2953">
        <w:t>valori</w:t>
      </w:r>
      <w:r w:rsidR="001F11D3">
        <w:t xml:space="preserve"> </w:t>
      </w:r>
      <w:r w:rsidR="005378B4" w:rsidRPr="00D75BCB">
        <w:t>della frater</w:t>
      </w:r>
      <w:r w:rsidR="00F350C6" w:rsidRPr="00D75BCB">
        <w:t xml:space="preserve">nità e della </w:t>
      </w:r>
      <w:r w:rsidR="00CA1373">
        <w:t>transizione ecologica</w:t>
      </w:r>
      <w:r w:rsidR="001F11D3">
        <w:t xml:space="preserve">. Valori </w:t>
      </w:r>
      <w:r w:rsidR="003E2953">
        <w:t>a cui si ispir</w:t>
      </w:r>
      <w:r w:rsidR="00643186">
        <w:t>ano alcuni importanti movimenti sociali</w:t>
      </w:r>
      <w:r w:rsidR="001F11D3">
        <w:t xml:space="preserve"> e azioni collettive</w:t>
      </w:r>
      <w:r w:rsidR="00203811">
        <w:t>,</w:t>
      </w:r>
      <w:r w:rsidR="00F350C6" w:rsidRPr="00D75BCB">
        <w:t xml:space="preserve"> </w:t>
      </w:r>
      <w:r w:rsidR="00F66DA8">
        <w:t>in cui sono spesso coinvolti i più giovani</w:t>
      </w:r>
      <w:r w:rsidR="0031133F">
        <w:t>. Alcuni esempi possono essere: i</w:t>
      </w:r>
      <w:r w:rsidR="00F66DA8">
        <w:t xml:space="preserve"> </w:t>
      </w:r>
      <w:r w:rsidR="0031133F">
        <w:t>“</w:t>
      </w:r>
      <w:proofErr w:type="spellStart"/>
      <w:r w:rsidR="00F66DA8">
        <w:t>Fridays</w:t>
      </w:r>
      <w:proofErr w:type="spellEnd"/>
      <w:r w:rsidR="00F66DA8">
        <w:t xml:space="preserve"> For Future</w:t>
      </w:r>
      <w:r w:rsidR="0031133F">
        <w:t xml:space="preserve">”; </w:t>
      </w:r>
      <w:r w:rsidR="00F66DA8">
        <w:t xml:space="preserve">le manifestazioni degli studenti davanti le loro scuole </w:t>
      </w:r>
      <w:r w:rsidR="00FE2D57">
        <w:t xml:space="preserve">contro </w:t>
      </w:r>
      <w:r w:rsidR="00F66DA8">
        <w:t>la DAD durante la pandemia da Covid-19</w:t>
      </w:r>
      <w:r w:rsidR="0031133F">
        <w:t xml:space="preserve">; il Movimento Cattolico Mondiale per il Clima; il movimento delle </w:t>
      </w:r>
      <w:r w:rsidR="00537E71">
        <w:t>“</w:t>
      </w:r>
      <w:proofErr w:type="spellStart"/>
      <w:r w:rsidR="0031133F">
        <w:t>Transition</w:t>
      </w:r>
      <w:proofErr w:type="spellEnd"/>
      <w:r w:rsidR="0031133F">
        <w:t xml:space="preserve"> </w:t>
      </w:r>
      <w:proofErr w:type="spellStart"/>
      <w:r w:rsidR="0031133F">
        <w:t>Town</w:t>
      </w:r>
      <w:r w:rsidR="00537E71">
        <w:t>s</w:t>
      </w:r>
      <w:proofErr w:type="spellEnd"/>
      <w:r w:rsidR="00537E71">
        <w:t>”</w:t>
      </w:r>
      <w:r w:rsidR="0031133F">
        <w:t>;</w:t>
      </w:r>
      <w:r w:rsidR="00031B5D">
        <w:t xml:space="preserve"> i movimenti per i diritti delle donne;</w:t>
      </w:r>
      <w:r w:rsidR="0031133F">
        <w:t xml:space="preserve"> ecc.</w:t>
      </w:r>
      <w:r w:rsidR="00F66DA8">
        <w:t xml:space="preserve"> </w:t>
      </w:r>
      <w:r w:rsidR="0031133F">
        <w:t>Queste</w:t>
      </w:r>
      <w:r w:rsidR="001F11D3">
        <w:t xml:space="preserve"> esperienze saranno analizzate come studi di caso.</w:t>
      </w:r>
    </w:p>
    <w:p w14:paraId="5AE4B7C5" w14:textId="091378C8" w:rsidR="00FC2083" w:rsidRDefault="00064364" w:rsidP="00B926AA">
      <w:pPr>
        <w:pStyle w:val="Paragrafoelenco"/>
        <w:numPr>
          <w:ilvl w:val="0"/>
          <w:numId w:val="4"/>
        </w:numPr>
        <w:spacing w:before="120" w:line="240" w:lineRule="exact"/>
        <w:ind w:left="284" w:hanging="284"/>
        <w:rPr>
          <w:i/>
        </w:rPr>
      </w:pPr>
      <w:r w:rsidRPr="00124298">
        <w:t xml:space="preserve">Seconda parte (II semestre): </w:t>
      </w:r>
      <w:r w:rsidR="00537E71">
        <w:rPr>
          <w:i/>
        </w:rPr>
        <w:t>N</w:t>
      </w:r>
      <w:r w:rsidR="00BA736A">
        <w:rPr>
          <w:i/>
        </w:rPr>
        <w:t>uove forme collettive ridisegnano la società</w:t>
      </w:r>
    </w:p>
    <w:p w14:paraId="71ED7D09" w14:textId="63E88BC8" w:rsidR="001C4F5F" w:rsidRPr="00FC2083" w:rsidRDefault="00B5470E" w:rsidP="00FC2083">
      <w:pPr>
        <w:spacing w:before="120" w:line="240" w:lineRule="exact"/>
        <w:rPr>
          <w:i/>
        </w:rPr>
      </w:pPr>
      <w:r>
        <w:t xml:space="preserve">Nella </w:t>
      </w:r>
      <w:r w:rsidR="00064364" w:rsidRPr="005A0FB2">
        <w:t>seconda parte del corso</w:t>
      </w:r>
      <w:r w:rsidR="00D126B7">
        <w:t xml:space="preserve"> </w:t>
      </w:r>
      <w:r w:rsidR="0029350D">
        <w:t>lo studente approfondirà</w:t>
      </w:r>
      <w:r w:rsidR="00203811">
        <w:t xml:space="preserve"> </w:t>
      </w:r>
      <w:r w:rsidR="00F7369E">
        <w:t>come il tessuto sociale si sta riorganizzando</w:t>
      </w:r>
      <w:r w:rsidR="00AA36F5">
        <w:t xml:space="preserve"> e rigenerando</w:t>
      </w:r>
      <w:r w:rsidR="0005357A">
        <w:t xml:space="preserve"> nelle città</w:t>
      </w:r>
      <w:r>
        <w:t xml:space="preserve"> grazie ad azioni collettive e connettive</w:t>
      </w:r>
      <w:r w:rsidR="00C707A2">
        <w:t xml:space="preserve"> innovative</w:t>
      </w:r>
      <w:r>
        <w:t xml:space="preserve">, rese possibili </w:t>
      </w:r>
      <w:r w:rsidR="00440124">
        <w:t xml:space="preserve">anche </w:t>
      </w:r>
      <w:r>
        <w:t xml:space="preserve">dai </w:t>
      </w:r>
      <w:r w:rsidR="00C2009A">
        <w:t xml:space="preserve">social network e </w:t>
      </w:r>
      <w:r>
        <w:t>da</w:t>
      </w:r>
      <w:r w:rsidR="00701472">
        <w:t>l</w:t>
      </w:r>
      <w:r w:rsidR="00C2009A">
        <w:t>le piattaforme digitali</w:t>
      </w:r>
      <w:r w:rsidR="00701472">
        <w:t xml:space="preserve">. </w:t>
      </w:r>
      <w:r w:rsidR="00FC2083">
        <w:t>Grazie all’azione collettiva di gruppi sociali e persone sono nate nuove forme sociali, nuovi modi di vivere</w:t>
      </w:r>
      <w:r w:rsidR="00616529">
        <w:t xml:space="preserve"> </w:t>
      </w:r>
      <w:r w:rsidR="00203811">
        <w:t>l’abitare, il lavoro, la socialità</w:t>
      </w:r>
      <w:r w:rsidR="00C2009A">
        <w:t>, i consumi, la mobilità</w:t>
      </w:r>
      <w:r w:rsidR="00B37CF8">
        <w:t xml:space="preserve">, </w:t>
      </w:r>
      <w:r w:rsidR="00B37CF8">
        <w:lastRenderedPageBreak/>
        <w:t>la solidarietà</w:t>
      </w:r>
      <w:r w:rsidR="00616529">
        <w:t xml:space="preserve">. </w:t>
      </w:r>
      <w:r w:rsidR="00701472">
        <w:t>Nelle città</w:t>
      </w:r>
      <w:r w:rsidR="00542614">
        <w:t xml:space="preserve">, ancor prima della pandemia da Covid-19, </w:t>
      </w:r>
      <w:r w:rsidR="00701472">
        <w:t xml:space="preserve">si sono diffuse </w:t>
      </w:r>
      <w:r w:rsidR="00C2009A">
        <w:t xml:space="preserve">nuove </w:t>
      </w:r>
      <w:r w:rsidR="00732793">
        <w:t xml:space="preserve">forme </w:t>
      </w:r>
      <w:r w:rsidR="00542614">
        <w:t xml:space="preserve">sociali che valorizzano </w:t>
      </w:r>
      <w:r w:rsidR="00440124">
        <w:t xml:space="preserve">la solidarietà, lo stare assieme, </w:t>
      </w:r>
      <w:r w:rsidR="00542614">
        <w:t xml:space="preserve">la prossimità, </w:t>
      </w:r>
      <w:r w:rsidR="007E2FFB">
        <w:t xml:space="preserve">la dimensione del quartiere secondo </w:t>
      </w:r>
      <w:r w:rsidR="00542614">
        <w:t xml:space="preserve">l’idea della “città dei 15 minuti”, </w:t>
      </w:r>
      <w:r w:rsidR="00732793">
        <w:t xml:space="preserve">uno stile </w:t>
      </w:r>
      <w:r w:rsidR="0031133F">
        <w:t xml:space="preserve">di vita </w:t>
      </w:r>
      <w:r w:rsidR="00732793">
        <w:t>meno individualista e più comunitario, ispirat</w:t>
      </w:r>
      <w:r w:rsidR="007E2FFB">
        <w:t>o</w:t>
      </w:r>
      <w:r w:rsidR="00732793">
        <w:t xml:space="preserve"> ai valori della collaborazione</w:t>
      </w:r>
      <w:r w:rsidR="00C2009A">
        <w:t xml:space="preserve"> e </w:t>
      </w:r>
      <w:r w:rsidR="0005357A">
        <w:t xml:space="preserve">della </w:t>
      </w:r>
      <w:r w:rsidR="00C2009A">
        <w:t>condivisione. Alcuni esempi possono essere</w:t>
      </w:r>
      <w:r w:rsidR="00BA736A">
        <w:t>:</w:t>
      </w:r>
      <w:r w:rsidR="00C2009A">
        <w:t xml:space="preserve"> le comunità giovanili</w:t>
      </w:r>
      <w:r w:rsidR="00BA736A">
        <w:t>;</w:t>
      </w:r>
      <w:r w:rsidR="00C2009A">
        <w:t xml:space="preserve"> </w:t>
      </w:r>
      <w:r w:rsidR="00304F22">
        <w:t>le case di fraternità</w:t>
      </w:r>
      <w:r w:rsidR="00BA736A">
        <w:t>;</w:t>
      </w:r>
      <w:r w:rsidR="00304F22">
        <w:t xml:space="preserve"> </w:t>
      </w:r>
      <w:r w:rsidR="00F7369E">
        <w:t>le comunità di famiglie</w:t>
      </w:r>
      <w:r w:rsidR="00BA736A">
        <w:t>;</w:t>
      </w:r>
      <w:r w:rsidR="00F7369E">
        <w:t xml:space="preserve"> le famiglie a Km0</w:t>
      </w:r>
      <w:r w:rsidR="00BA736A">
        <w:t>;</w:t>
      </w:r>
      <w:r w:rsidR="00F7369E">
        <w:t xml:space="preserve"> </w:t>
      </w:r>
      <w:r w:rsidR="00C2009A">
        <w:t xml:space="preserve">i </w:t>
      </w:r>
      <w:proofErr w:type="spellStart"/>
      <w:r w:rsidR="00C2009A">
        <w:t>cohousing</w:t>
      </w:r>
      <w:proofErr w:type="spellEnd"/>
      <w:r w:rsidR="00BA736A">
        <w:t>;</w:t>
      </w:r>
      <w:r w:rsidR="00C2009A">
        <w:t xml:space="preserve"> i condomini solidali</w:t>
      </w:r>
      <w:r w:rsidR="00BA736A">
        <w:t>;</w:t>
      </w:r>
      <w:r w:rsidR="00C2009A">
        <w:t xml:space="preserve"> gli eco-villaggi</w:t>
      </w:r>
      <w:r w:rsidR="00BA736A">
        <w:t>;</w:t>
      </w:r>
      <w:r w:rsidR="00C2009A">
        <w:t xml:space="preserve"> </w:t>
      </w:r>
      <w:r w:rsidR="0080728F">
        <w:t xml:space="preserve">le social </w:t>
      </w:r>
      <w:proofErr w:type="spellStart"/>
      <w:r w:rsidR="0080728F">
        <w:t>street</w:t>
      </w:r>
      <w:proofErr w:type="spellEnd"/>
      <w:r w:rsidR="00BA736A">
        <w:t>;</w:t>
      </w:r>
      <w:r w:rsidR="0080728F">
        <w:t xml:space="preserve"> </w:t>
      </w:r>
      <w:r w:rsidR="00C2009A">
        <w:t xml:space="preserve">gli spazi di </w:t>
      </w:r>
      <w:proofErr w:type="spellStart"/>
      <w:r w:rsidR="00C2009A">
        <w:t>coworking</w:t>
      </w:r>
      <w:proofErr w:type="spellEnd"/>
      <w:r w:rsidR="00BA736A">
        <w:t>;</w:t>
      </w:r>
      <w:r w:rsidR="00C2009A">
        <w:t xml:space="preserve"> </w:t>
      </w:r>
      <w:r w:rsidR="0080728F">
        <w:t>i presidi di comunità</w:t>
      </w:r>
      <w:r w:rsidR="00BA736A">
        <w:t>;</w:t>
      </w:r>
      <w:r w:rsidR="0080728F">
        <w:t xml:space="preserve"> </w:t>
      </w:r>
      <w:r w:rsidR="0005357A">
        <w:t xml:space="preserve">i Gruppi di Acquisto Solidali, </w:t>
      </w:r>
      <w:r w:rsidR="0080728F">
        <w:t>ecc.</w:t>
      </w:r>
      <w:r w:rsidR="00542614">
        <w:t xml:space="preserve"> </w:t>
      </w:r>
      <w:r w:rsidR="00513840">
        <w:t>Queste esperienze saranno analizzate come studi di caso.</w:t>
      </w:r>
    </w:p>
    <w:p w14:paraId="510182F2" w14:textId="6A26EA0A" w:rsidR="00CF21D3" w:rsidRDefault="00D126B7" w:rsidP="00203811">
      <w:pPr>
        <w:pStyle w:val="Paragrafoelenco"/>
        <w:tabs>
          <w:tab w:val="left" w:pos="284"/>
        </w:tabs>
        <w:spacing w:line="240" w:lineRule="exact"/>
        <w:ind w:left="0"/>
        <w:rPr>
          <w:rFonts w:eastAsia="Times New Roman"/>
          <w:szCs w:val="24"/>
          <w:lang w:eastAsia="it-IT"/>
        </w:rPr>
      </w:pPr>
      <w:r>
        <w:rPr>
          <w:rFonts w:eastAsia="Times New Roman"/>
          <w:szCs w:val="24"/>
          <w:lang w:eastAsia="it-IT"/>
        </w:rPr>
        <w:t xml:space="preserve">Gli </w:t>
      </w:r>
      <w:r w:rsidR="00863A2D">
        <w:rPr>
          <w:rFonts w:eastAsia="Times New Roman"/>
          <w:szCs w:val="24"/>
          <w:lang w:eastAsia="it-IT"/>
        </w:rPr>
        <w:t xml:space="preserve">studenti faranno esperienza diretta </w:t>
      </w:r>
      <w:r w:rsidR="00D51E6B">
        <w:rPr>
          <w:rFonts w:eastAsia="Times New Roman"/>
          <w:szCs w:val="24"/>
          <w:lang w:eastAsia="it-IT"/>
        </w:rPr>
        <w:t xml:space="preserve">di questa </w:t>
      </w:r>
      <w:r w:rsidR="00863A2D">
        <w:rPr>
          <w:rFonts w:eastAsia="Times New Roman"/>
          <w:szCs w:val="24"/>
          <w:lang w:eastAsia="it-IT"/>
        </w:rPr>
        <w:t>effervescenza sociale contempo</w:t>
      </w:r>
      <w:r>
        <w:rPr>
          <w:rFonts w:eastAsia="Times New Roman"/>
          <w:szCs w:val="24"/>
          <w:lang w:eastAsia="it-IT"/>
        </w:rPr>
        <w:t>ranea</w:t>
      </w:r>
      <w:r w:rsidR="00F350C6">
        <w:rPr>
          <w:rFonts w:eastAsia="Times New Roman"/>
          <w:szCs w:val="24"/>
          <w:lang w:eastAsia="it-IT"/>
        </w:rPr>
        <w:t xml:space="preserve"> in azione,</w:t>
      </w:r>
      <w:r>
        <w:rPr>
          <w:rFonts w:eastAsia="Times New Roman"/>
          <w:szCs w:val="24"/>
          <w:lang w:eastAsia="it-IT"/>
        </w:rPr>
        <w:t xml:space="preserve"> mediante</w:t>
      </w:r>
      <w:r w:rsidR="00CF21D3">
        <w:rPr>
          <w:rFonts w:eastAsia="Times New Roman"/>
          <w:szCs w:val="24"/>
          <w:lang w:eastAsia="it-IT"/>
        </w:rPr>
        <w:t xml:space="preserve">: </w:t>
      </w:r>
    </w:p>
    <w:p w14:paraId="58167FEF" w14:textId="72D4CAD5" w:rsidR="00CF21D3" w:rsidRDefault="00863A2D" w:rsidP="00D75BCB">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l’incontro con tes</w:t>
      </w:r>
      <w:r w:rsidR="00D126B7">
        <w:rPr>
          <w:rFonts w:eastAsia="Times New Roman"/>
          <w:szCs w:val="24"/>
          <w:lang w:eastAsia="it-IT"/>
        </w:rPr>
        <w:t>timoni privilegiati ed esperti</w:t>
      </w:r>
      <w:r w:rsidR="0029350D">
        <w:rPr>
          <w:rFonts w:eastAsia="Times New Roman"/>
          <w:szCs w:val="24"/>
          <w:lang w:eastAsia="it-IT"/>
        </w:rPr>
        <w:t xml:space="preserve"> di questi </w:t>
      </w:r>
      <w:r w:rsidR="00BA736A">
        <w:rPr>
          <w:rFonts w:eastAsia="Times New Roman"/>
          <w:szCs w:val="24"/>
          <w:lang w:eastAsia="it-IT"/>
        </w:rPr>
        <w:t xml:space="preserve">nuovi </w:t>
      </w:r>
      <w:r w:rsidR="0029350D">
        <w:rPr>
          <w:rFonts w:eastAsia="Times New Roman"/>
          <w:szCs w:val="24"/>
          <w:lang w:eastAsia="it-IT"/>
        </w:rPr>
        <w:t>mondi sociali</w:t>
      </w:r>
      <w:r w:rsidR="00CF21D3">
        <w:rPr>
          <w:rFonts w:eastAsia="Times New Roman"/>
          <w:szCs w:val="24"/>
          <w:lang w:eastAsia="it-IT"/>
        </w:rPr>
        <w:t xml:space="preserve">; </w:t>
      </w:r>
    </w:p>
    <w:p w14:paraId="4F920353" w14:textId="4E6D23EF" w:rsidR="00CF21D3" w:rsidRDefault="0029350D" w:rsidP="00CF21D3">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 xml:space="preserve">alcune </w:t>
      </w:r>
      <w:r w:rsidR="00F350C6">
        <w:rPr>
          <w:rFonts w:eastAsia="Times New Roman"/>
          <w:szCs w:val="24"/>
          <w:lang w:eastAsia="it-IT"/>
        </w:rPr>
        <w:t>passeggiate etnografiche</w:t>
      </w:r>
      <w:r w:rsidR="00203811">
        <w:rPr>
          <w:rFonts w:eastAsia="Times New Roman"/>
          <w:szCs w:val="24"/>
          <w:lang w:eastAsia="it-IT"/>
        </w:rPr>
        <w:t xml:space="preserve"> (reali e virtuali)</w:t>
      </w:r>
      <w:r w:rsidR="00025B42">
        <w:rPr>
          <w:rFonts w:eastAsia="Times New Roman"/>
          <w:szCs w:val="24"/>
          <w:lang w:eastAsia="it-IT"/>
        </w:rPr>
        <w:t xml:space="preserve"> in luoghi </w:t>
      </w:r>
      <w:r w:rsidR="00C707A2">
        <w:rPr>
          <w:rFonts w:eastAsia="Times New Roman"/>
          <w:szCs w:val="24"/>
          <w:lang w:eastAsia="it-IT"/>
        </w:rPr>
        <w:t xml:space="preserve">e spazi </w:t>
      </w:r>
      <w:r w:rsidR="00025B42">
        <w:rPr>
          <w:rFonts w:eastAsia="Times New Roman"/>
          <w:szCs w:val="24"/>
          <w:lang w:eastAsia="it-IT"/>
        </w:rPr>
        <w:t>significativi dell</w:t>
      </w:r>
      <w:r w:rsidR="00203811">
        <w:rPr>
          <w:rFonts w:eastAsia="Times New Roman"/>
          <w:szCs w:val="24"/>
          <w:lang w:eastAsia="it-IT"/>
        </w:rPr>
        <w:t>a</w:t>
      </w:r>
      <w:r w:rsidR="00025B42">
        <w:rPr>
          <w:rFonts w:eastAsia="Times New Roman"/>
          <w:szCs w:val="24"/>
          <w:lang w:eastAsia="it-IT"/>
        </w:rPr>
        <w:t xml:space="preserve"> città</w:t>
      </w:r>
      <w:r w:rsidR="00203811">
        <w:rPr>
          <w:rFonts w:eastAsia="Times New Roman"/>
          <w:szCs w:val="24"/>
          <w:lang w:eastAsia="it-IT"/>
        </w:rPr>
        <w:t>;</w:t>
      </w:r>
    </w:p>
    <w:p w14:paraId="5D1AAA87" w14:textId="097A402B" w:rsidR="00863A2D" w:rsidRDefault="00D126B7" w:rsidP="00CF21D3">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 xml:space="preserve">una ricerca </w:t>
      </w:r>
      <w:r w:rsidR="00203811">
        <w:rPr>
          <w:rFonts w:eastAsia="Times New Roman"/>
          <w:szCs w:val="24"/>
          <w:lang w:eastAsia="it-IT"/>
        </w:rPr>
        <w:t>empirica,</w:t>
      </w:r>
      <w:r w:rsidR="0029350D">
        <w:rPr>
          <w:rFonts w:eastAsia="Times New Roman"/>
          <w:szCs w:val="24"/>
          <w:lang w:eastAsia="it-IT"/>
        </w:rPr>
        <w:t xml:space="preserve"> </w:t>
      </w:r>
      <w:r w:rsidR="00203811">
        <w:rPr>
          <w:rFonts w:eastAsia="Times New Roman"/>
          <w:szCs w:val="24"/>
          <w:lang w:eastAsia="it-IT"/>
        </w:rPr>
        <w:t xml:space="preserve">focalizzata su </w:t>
      </w:r>
      <w:r w:rsidR="0029350D">
        <w:rPr>
          <w:rFonts w:eastAsia="Times New Roman"/>
          <w:szCs w:val="24"/>
          <w:lang w:eastAsia="it-IT"/>
        </w:rPr>
        <w:t xml:space="preserve">alcuni </w:t>
      </w:r>
      <w:r w:rsidR="00203811">
        <w:rPr>
          <w:rFonts w:eastAsia="Times New Roman"/>
          <w:szCs w:val="24"/>
          <w:lang w:eastAsia="it-IT"/>
        </w:rPr>
        <w:t xml:space="preserve">nuovi </w:t>
      </w:r>
      <w:r w:rsidR="0029350D">
        <w:rPr>
          <w:rFonts w:eastAsia="Times New Roman"/>
          <w:szCs w:val="24"/>
          <w:lang w:eastAsia="it-IT"/>
        </w:rPr>
        <w:t>studi di caso</w:t>
      </w:r>
      <w:r w:rsidR="00203811">
        <w:rPr>
          <w:rFonts w:eastAsia="Times New Roman"/>
          <w:szCs w:val="24"/>
          <w:lang w:eastAsia="it-IT"/>
        </w:rPr>
        <w:t xml:space="preserve">, </w:t>
      </w:r>
      <w:r w:rsidR="001C4F5F">
        <w:rPr>
          <w:rFonts w:eastAsia="Times New Roman"/>
          <w:szCs w:val="24"/>
          <w:lang w:eastAsia="it-IT"/>
        </w:rPr>
        <w:t>realizzata in piccoli gruppi</w:t>
      </w:r>
      <w:r w:rsidR="00122248">
        <w:rPr>
          <w:rFonts w:eastAsia="Times New Roman"/>
          <w:szCs w:val="24"/>
          <w:lang w:eastAsia="it-IT"/>
        </w:rPr>
        <w:t xml:space="preserve"> mediante le tecniche qualitative della ricerca sociale.</w:t>
      </w:r>
    </w:p>
    <w:bookmarkEnd w:id="0"/>
    <w:p w14:paraId="630CD468" w14:textId="77777777" w:rsidR="001651F9" w:rsidRPr="00124298" w:rsidRDefault="001651F9" w:rsidP="00124298">
      <w:pPr>
        <w:spacing w:before="240" w:after="120"/>
        <w:rPr>
          <w:b/>
          <w:i/>
          <w:sz w:val="18"/>
        </w:rPr>
      </w:pPr>
      <w:r>
        <w:rPr>
          <w:b/>
          <w:i/>
          <w:sz w:val="18"/>
        </w:rPr>
        <w:t>BIBLIOGRAFIA</w:t>
      </w:r>
      <w:r w:rsidR="007424F3">
        <w:rPr>
          <w:rStyle w:val="Rimandonotaapidipagina"/>
          <w:b/>
          <w:i/>
          <w:sz w:val="18"/>
        </w:rPr>
        <w:footnoteReference w:id="1"/>
      </w:r>
    </w:p>
    <w:p w14:paraId="7E3D920A" w14:textId="77777777" w:rsidR="001651F9" w:rsidRPr="00124298" w:rsidRDefault="001651F9" w:rsidP="00124298">
      <w:pPr>
        <w:pStyle w:val="Testo1"/>
        <w:rPr>
          <w:i/>
        </w:rPr>
      </w:pPr>
      <w:r w:rsidRPr="00124298">
        <w:rPr>
          <w:i/>
        </w:rPr>
        <w:t>Sono previste due opzioni di programma (A e B) tra cui lo studente può liberamente scegliere. Il primo (A) per chi può frequentare; il secondo (B) per chi è impossibilitato a frequentare.</w:t>
      </w:r>
    </w:p>
    <w:p w14:paraId="1B1877EE" w14:textId="77777777" w:rsidR="001651F9" w:rsidRPr="00E05942" w:rsidRDefault="001651F9" w:rsidP="001651F9">
      <w:pPr>
        <w:pStyle w:val="Testo1"/>
      </w:pPr>
      <w:r w:rsidRPr="00124298">
        <w:t>Gli studenti che seguiranno il programma A</w:t>
      </w:r>
      <w:r w:rsidRPr="00E05942">
        <w:t xml:space="preserve"> dovranno preparare i seguenti materiali:</w:t>
      </w:r>
    </w:p>
    <w:p w14:paraId="14BDA753" w14:textId="77777777" w:rsidR="001651F9" w:rsidRDefault="001651F9" w:rsidP="00124298">
      <w:pPr>
        <w:pStyle w:val="Testo1"/>
        <w:spacing w:before="0"/>
      </w:pPr>
      <w:r>
        <w:t>Appunti</w:t>
      </w:r>
      <w:r w:rsidR="0031541E">
        <w:t xml:space="preserve"> e materiali</w:t>
      </w:r>
      <w:r>
        <w:t xml:space="preserve"> del corso.</w:t>
      </w:r>
    </w:p>
    <w:p w14:paraId="4AC8E807" w14:textId="77777777" w:rsidR="001651F9" w:rsidRPr="001651F9" w:rsidRDefault="001651F9" w:rsidP="00124298">
      <w:pPr>
        <w:pStyle w:val="Testo1"/>
        <w:spacing w:before="0"/>
      </w:pPr>
      <w:r>
        <w:t xml:space="preserve">I </w:t>
      </w:r>
      <w:r w:rsidRPr="00E05942">
        <w:t>materiali didattici</w:t>
      </w:r>
      <w:r>
        <w:t xml:space="preserve">, le </w:t>
      </w:r>
      <w:r w:rsidRPr="00E05942">
        <w:t xml:space="preserve">letture </w:t>
      </w:r>
      <w:r>
        <w:t>e il calendario delle attività programmate verranno comunicati dal</w:t>
      </w:r>
      <w:r w:rsidRPr="00E05942">
        <w:t xml:space="preserve"> d</w:t>
      </w:r>
      <w:r>
        <w:t>ocente</w:t>
      </w:r>
      <w:r w:rsidRPr="00E05942">
        <w:t xml:space="preserve"> durante il corso e resi disponibili agli studenti sulla piattaforma B</w:t>
      </w:r>
      <w:r>
        <w:t>l</w:t>
      </w:r>
      <w:r w:rsidRPr="00E05942">
        <w:t>ackboard, nella sezione “Materiali”.</w:t>
      </w:r>
      <w:r>
        <w:t xml:space="preserve"> </w:t>
      </w:r>
    </w:p>
    <w:p w14:paraId="187A3C52" w14:textId="77777777" w:rsidR="001651F9" w:rsidRPr="00E05942" w:rsidRDefault="001651F9" w:rsidP="00124298">
      <w:pPr>
        <w:pStyle w:val="Testo1"/>
      </w:pPr>
      <w:r w:rsidRPr="00124298">
        <w:t>Gli studenti che seguiranno il programma B</w:t>
      </w:r>
      <w:r w:rsidRPr="00E05942">
        <w:t xml:space="preserve"> dovranno preparare i seguenti materiali:</w:t>
      </w:r>
    </w:p>
    <w:p w14:paraId="2468DF39" w14:textId="16831791" w:rsidR="001502DB" w:rsidRDefault="001502DB" w:rsidP="00124298">
      <w:pPr>
        <w:pStyle w:val="Testo1"/>
        <w:spacing w:before="0"/>
      </w:pPr>
      <w:r>
        <w:t xml:space="preserve">Bignardi P., Introini F., Pasqualini C. (a cura di), </w:t>
      </w:r>
      <w:r w:rsidRPr="006C265B">
        <w:t>Oasi di fraternità. Nuove forme di vita comune giovanile</w:t>
      </w:r>
      <w:r>
        <w:t>, Vita e Pensiero, Milano, 2021.</w:t>
      </w:r>
      <w:r w:rsidR="001D30B5">
        <w:t xml:space="preserve"> </w:t>
      </w:r>
      <w:hyperlink r:id="rId9" w:history="1">
        <w:r w:rsidR="001D30B5" w:rsidRPr="001D30B5">
          <w:rPr>
            <w:rStyle w:val="Collegamentoipertestuale"/>
            <w:rFonts w:ascii="Times New Roman" w:hAnsi="Times New Roman"/>
            <w:i/>
            <w:sz w:val="16"/>
            <w:szCs w:val="16"/>
          </w:rPr>
          <w:t>Acquista da VP</w:t>
        </w:r>
      </w:hyperlink>
      <w:bookmarkStart w:id="1" w:name="_GoBack"/>
      <w:bookmarkEnd w:id="1"/>
    </w:p>
    <w:p w14:paraId="665C1E22" w14:textId="261069E5" w:rsidR="007B0C6F" w:rsidRDefault="007B0C6F" w:rsidP="007B0C6F">
      <w:pPr>
        <w:pStyle w:val="Testo1"/>
        <w:spacing w:before="0"/>
      </w:pPr>
      <w:r>
        <w:t>Le Bon G., Psicologia delle folle. Un’analisi del comporamento delle masse, Tea, Milano, 2004.</w:t>
      </w:r>
      <w:r w:rsidR="007C09D6">
        <w:t xml:space="preserve"> </w:t>
      </w:r>
      <w:hyperlink r:id="rId10" w:history="1">
        <w:r w:rsidR="007C09D6" w:rsidRPr="007C09D6">
          <w:rPr>
            <w:rStyle w:val="Collegamentoipertestuale"/>
            <w:rFonts w:ascii="Times New Roman" w:hAnsi="Times New Roman"/>
            <w:i/>
            <w:sz w:val="16"/>
            <w:szCs w:val="16"/>
          </w:rPr>
          <w:t>Acquista da VP</w:t>
        </w:r>
      </w:hyperlink>
    </w:p>
    <w:p w14:paraId="6EB714E3" w14:textId="51EBE0BC" w:rsidR="007B0C6F" w:rsidRDefault="007B0C6F" w:rsidP="007B0C6F">
      <w:pPr>
        <w:pStyle w:val="Testo1"/>
        <w:spacing w:before="0"/>
      </w:pPr>
      <w:r>
        <w:t>Neveu E., I movimenti sociali, Il Mulino, Bologna, 2001.</w:t>
      </w:r>
    </w:p>
    <w:p w14:paraId="711E0243" w14:textId="660D5854" w:rsidR="007B0C6F" w:rsidRDefault="007B0C6F" w:rsidP="007B0C6F">
      <w:pPr>
        <w:pStyle w:val="Testo1"/>
        <w:spacing w:before="0"/>
      </w:pPr>
      <w:r>
        <w:t>Morin E., Cambiamo strada. Le 15 lezioni del Coronavirus, Raffaello Cortina Editore, Milano, 2020.</w:t>
      </w:r>
      <w:r w:rsidR="007C09D6">
        <w:t xml:space="preserve"> </w:t>
      </w:r>
      <w:hyperlink r:id="rId11" w:history="1">
        <w:r w:rsidR="007C09D6" w:rsidRPr="007C09D6">
          <w:rPr>
            <w:rStyle w:val="Collegamentoipertestuale"/>
            <w:rFonts w:ascii="Times New Roman" w:hAnsi="Times New Roman"/>
            <w:i/>
            <w:sz w:val="16"/>
            <w:szCs w:val="16"/>
          </w:rPr>
          <w:t>Acquista da VP</w:t>
        </w:r>
      </w:hyperlink>
    </w:p>
    <w:p w14:paraId="75E09889" w14:textId="21BF759C" w:rsidR="007B0C6F" w:rsidRPr="007B0C6F" w:rsidRDefault="007B0C6F" w:rsidP="006C265B">
      <w:pPr>
        <w:pStyle w:val="Testo1"/>
        <w:spacing w:before="0"/>
      </w:pPr>
    </w:p>
    <w:p w14:paraId="7371AC6A" w14:textId="77777777" w:rsidR="001651F9" w:rsidRPr="00A53D36" w:rsidRDefault="001651F9" w:rsidP="00124298">
      <w:pPr>
        <w:pStyle w:val="Testo1"/>
        <w:spacing w:before="0"/>
        <w:rPr>
          <w:spacing w:val="-5"/>
          <w:sz w:val="20"/>
        </w:rPr>
      </w:pPr>
      <w:r w:rsidRPr="00A53D36">
        <w:rPr>
          <w:spacing w:val="-5"/>
          <w:sz w:val="20"/>
        </w:rPr>
        <w:t>Una lettura a scelta tra le seguenti:</w:t>
      </w:r>
    </w:p>
    <w:p w14:paraId="27C9244E" w14:textId="77777777" w:rsidR="007B0C6F" w:rsidRDefault="007B0C6F" w:rsidP="007B0C6F">
      <w:pPr>
        <w:pStyle w:val="Testo1"/>
        <w:spacing w:before="0"/>
        <w:rPr>
          <w:rStyle w:val="Collegamentoipertestuale"/>
          <w:rFonts w:ascii="Times New Roman" w:hAnsi="Times New Roman"/>
          <w:i/>
          <w:sz w:val="16"/>
          <w:szCs w:val="16"/>
        </w:rPr>
      </w:pPr>
      <w:r>
        <w:t xml:space="preserve">Ceruti M., Il tempo della complessità, Raffaello Cortina, Milano, 2018. </w:t>
      </w:r>
      <w:hyperlink r:id="rId12" w:history="1">
        <w:r w:rsidRPr="007424F3">
          <w:rPr>
            <w:rStyle w:val="Collegamentoipertestuale"/>
            <w:rFonts w:ascii="Times New Roman" w:hAnsi="Times New Roman"/>
            <w:i/>
            <w:sz w:val="16"/>
            <w:szCs w:val="16"/>
          </w:rPr>
          <w:t>Acquista da VP</w:t>
        </w:r>
      </w:hyperlink>
    </w:p>
    <w:p w14:paraId="67EFC987" w14:textId="5D995916" w:rsidR="0069657A" w:rsidRDefault="0069657A" w:rsidP="00A25E7C">
      <w:pPr>
        <w:pStyle w:val="Testo1"/>
        <w:spacing w:before="0"/>
      </w:pPr>
      <w:r>
        <w:lastRenderedPageBreak/>
        <w:t>Manzini E., Abitare la prossimità. Idee per la città dei 15 minuti, Egea, Milano, 2021.</w:t>
      </w:r>
      <w:r w:rsidR="007C09D6">
        <w:t xml:space="preserve"> </w:t>
      </w:r>
      <w:hyperlink r:id="rId13" w:history="1">
        <w:r w:rsidR="007C09D6" w:rsidRPr="007C09D6">
          <w:rPr>
            <w:rStyle w:val="Collegamentoipertestuale"/>
            <w:rFonts w:ascii="Times New Roman" w:hAnsi="Times New Roman"/>
            <w:i/>
            <w:sz w:val="16"/>
            <w:szCs w:val="16"/>
          </w:rPr>
          <w:t>Acquista da VP</w:t>
        </w:r>
      </w:hyperlink>
    </w:p>
    <w:p w14:paraId="6AF04708" w14:textId="6459E695" w:rsidR="00A25E7C" w:rsidRPr="007D2AB3" w:rsidRDefault="00A25E7C" w:rsidP="00A25E7C">
      <w:pPr>
        <w:pStyle w:val="Testo1"/>
        <w:spacing w:before="0"/>
      </w:pPr>
      <w:r w:rsidRPr="007D2AB3">
        <w:t xml:space="preserve">Morin E., Kern A.B., </w:t>
      </w:r>
      <w:r w:rsidRPr="007F5EF8">
        <w:t>Terra-Patria,</w:t>
      </w:r>
      <w:r>
        <w:t xml:space="preserve"> Raffaello Cortina, Milano, 1994. </w:t>
      </w:r>
      <w:hyperlink r:id="rId14" w:history="1">
        <w:r w:rsidRPr="007424F3">
          <w:rPr>
            <w:rStyle w:val="Collegamentoipertestuale"/>
            <w:rFonts w:ascii="Times New Roman" w:hAnsi="Times New Roman"/>
            <w:i/>
            <w:sz w:val="16"/>
            <w:szCs w:val="16"/>
          </w:rPr>
          <w:t>Acquista da VP</w:t>
        </w:r>
      </w:hyperlink>
    </w:p>
    <w:p w14:paraId="36B466EB" w14:textId="1B01E517" w:rsidR="00C707A2" w:rsidRDefault="00C707A2" w:rsidP="00C707A2">
      <w:pPr>
        <w:pStyle w:val="Testo1"/>
        <w:spacing w:before="0"/>
      </w:pPr>
      <w:r>
        <w:t>Morin E., La fraternità, perché? Resistere alla crudeltà del mondo, Ave, Roma, 2000.</w:t>
      </w:r>
      <w:r w:rsidR="007C09D6">
        <w:t xml:space="preserve"> </w:t>
      </w:r>
      <w:hyperlink r:id="rId15" w:history="1">
        <w:r w:rsidR="007C09D6" w:rsidRPr="007C09D6">
          <w:rPr>
            <w:rStyle w:val="Collegamentoipertestuale"/>
            <w:rFonts w:ascii="Times New Roman" w:hAnsi="Times New Roman"/>
            <w:i/>
            <w:sz w:val="16"/>
            <w:szCs w:val="16"/>
          </w:rPr>
          <w:t>Acquista da VP</w:t>
        </w:r>
      </w:hyperlink>
    </w:p>
    <w:p w14:paraId="1EE1E6BC" w14:textId="77777777" w:rsidR="00A25E7C" w:rsidRDefault="00A25E7C" w:rsidP="00A25E7C">
      <w:pPr>
        <w:pStyle w:val="Testo1"/>
        <w:spacing w:before="0"/>
      </w:pPr>
      <w:r>
        <w:t xml:space="preserve">Papa Francesco, Laudato sì. Enciclica sulla cura della casa comune, San Paolo, Milano, 2015. </w:t>
      </w:r>
      <w:hyperlink r:id="rId16" w:history="1">
        <w:r w:rsidRPr="007424F3">
          <w:rPr>
            <w:rStyle w:val="Collegamentoipertestuale"/>
            <w:rFonts w:ascii="Times New Roman" w:hAnsi="Times New Roman"/>
            <w:i/>
            <w:sz w:val="16"/>
            <w:szCs w:val="16"/>
          </w:rPr>
          <w:t>Acquista da VP</w:t>
        </w:r>
      </w:hyperlink>
    </w:p>
    <w:p w14:paraId="5B5D7244" w14:textId="33BAA2A5" w:rsidR="00A25E7C" w:rsidRDefault="00A25E7C" w:rsidP="00A25E7C">
      <w:pPr>
        <w:pStyle w:val="Testo1"/>
        <w:spacing w:before="0"/>
      </w:pPr>
      <w:r>
        <w:t>Papa Francesco, Fratelli tutti. Lettera enciclica sulla fratenità e l’amicizia sociale, San Paolo, Milano, 2020.</w:t>
      </w:r>
      <w:r w:rsidR="007C09D6">
        <w:t xml:space="preserve"> </w:t>
      </w:r>
      <w:hyperlink r:id="rId17" w:history="1">
        <w:r w:rsidR="007C09D6" w:rsidRPr="007C09D6">
          <w:rPr>
            <w:rStyle w:val="Collegamentoipertestuale"/>
            <w:rFonts w:ascii="Times New Roman" w:hAnsi="Times New Roman"/>
            <w:i/>
            <w:sz w:val="16"/>
            <w:szCs w:val="16"/>
          </w:rPr>
          <w:t>Acquista da VP</w:t>
        </w:r>
      </w:hyperlink>
    </w:p>
    <w:p w14:paraId="2AF58ED8" w14:textId="2B0A4CBD" w:rsidR="001502DB" w:rsidRDefault="001502DB" w:rsidP="0069657A">
      <w:pPr>
        <w:pStyle w:val="Testo1"/>
        <w:spacing w:before="0"/>
        <w:rPr>
          <w:szCs w:val="18"/>
        </w:rPr>
      </w:pPr>
      <w:r w:rsidRPr="00A5657F">
        <w:rPr>
          <w:szCs w:val="18"/>
        </w:rPr>
        <w:t>Pasqualini C., Vicini e connessi. Rapporto sulle social street a Milano, Fondazione Giangiacomo Feltrinelli, Milano, 2018</w:t>
      </w:r>
      <w:r w:rsidR="0069657A">
        <w:rPr>
          <w:szCs w:val="18"/>
        </w:rPr>
        <w:t xml:space="preserve">, ebook open access, </w:t>
      </w:r>
      <w:r w:rsidR="0069657A" w:rsidRPr="00B926AA">
        <w:rPr>
          <w:szCs w:val="18"/>
        </w:rPr>
        <w:t>https://fondazionefeltrinelli.it/schede/vicini-e-connessi-rapporto-sulle-social-street-milano-con-contributi-dei-ricercatori-dellosservatorio-sulle-social-street/</w:t>
      </w:r>
    </w:p>
    <w:p w14:paraId="2975BCC7" w14:textId="77777777" w:rsidR="001502DB" w:rsidRPr="00A5657F" w:rsidRDefault="001502DB" w:rsidP="001502DB">
      <w:pPr>
        <w:pStyle w:val="Testo1"/>
        <w:spacing w:before="0"/>
        <w:rPr>
          <w:spacing w:val="-5"/>
          <w:szCs w:val="18"/>
        </w:rPr>
      </w:pPr>
      <w:r w:rsidRPr="00A5657F">
        <w:rPr>
          <w:spacing w:val="-5"/>
          <w:szCs w:val="18"/>
        </w:rPr>
        <w:t>Tumberg G., Nessuno è troppo piccolo per fare la differenza, Mondadori, Milano, 2019.</w:t>
      </w:r>
      <w:r>
        <w:rPr>
          <w:spacing w:val="-5"/>
          <w:szCs w:val="18"/>
        </w:rPr>
        <w:t xml:space="preserve"> </w:t>
      </w:r>
      <w:hyperlink r:id="rId18" w:history="1">
        <w:r w:rsidRPr="007424F3">
          <w:rPr>
            <w:rStyle w:val="Collegamentoipertestuale"/>
            <w:rFonts w:ascii="Times New Roman" w:hAnsi="Times New Roman"/>
            <w:i/>
            <w:sz w:val="16"/>
            <w:szCs w:val="16"/>
          </w:rPr>
          <w:t>Acquista da VP</w:t>
        </w:r>
      </w:hyperlink>
    </w:p>
    <w:p w14:paraId="24D7DCA3" w14:textId="77777777" w:rsidR="001651F9" w:rsidRDefault="001651F9" w:rsidP="001651F9">
      <w:pPr>
        <w:spacing w:before="240" w:after="120"/>
        <w:rPr>
          <w:b/>
          <w:i/>
          <w:sz w:val="18"/>
        </w:rPr>
      </w:pPr>
      <w:r>
        <w:rPr>
          <w:b/>
          <w:i/>
          <w:sz w:val="18"/>
        </w:rPr>
        <w:t>DIDATTICA DEL CORSO</w:t>
      </w:r>
    </w:p>
    <w:p w14:paraId="0838117D" w14:textId="77777777" w:rsidR="00064364" w:rsidRPr="00814377" w:rsidRDefault="00064364" w:rsidP="00064364">
      <w:pPr>
        <w:pStyle w:val="Testo2"/>
      </w:pPr>
      <w:r w:rsidRPr="00814377">
        <w:t>Il corso si avvarrà di differenti modalità didattiche</w:t>
      </w:r>
      <w:r>
        <w:t>, alcune più tradizionali e altre più innovative</w:t>
      </w:r>
      <w:r w:rsidRPr="00814377">
        <w:t>: a lezioni frontali del docente si accompagneranno momenti interattivi di riflessione e confronto tra docente e studenti, attività seminariali e lavori in piccoli gruppi, incontri con esperti e uscite didattiche. Il docente utilizzerà inoltre materiale audiovisivo. Nello specifico:</w:t>
      </w:r>
    </w:p>
    <w:p w14:paraId="6A03ABB2" w14:textId="77777777" w:rsidR="002C28CA" w:rsidRDefault="00064364" w:rsidP="00064364">
      <w:pPr>
        <w:pStyle w:val="Testo2"/>
      </w:pPr>
      <w:r w:rsidRPr="001651F9">
        <w:t xml:space="preserve">Nella prima parte (I semestre): sono previste lezioni frontali del docente e lezioni in cui sono gli studenti a relazionare alla classe su temi specifici. A tal fine, all’inizio del corso agli studenti, organizzati in piccoli gruppi (ciascuno formato da 3/4 studenti), verranno assegnate delle letture – disponibili sulla Blackboard – su cui gli studenti sono chiamati a relazionare, secondo un calendario preventivamente concordato e comunicato. </w:t>
      </w:r>
    </w:p>
    <w:p w14:paraId="29DEA9DA" w14:textId="77777777" w:rsidR="00064364" w:rsidRDefault="00064364" w:rsidP="00064364">
      <w:pPr>
        <w:pStyle w:val="Testo2"/>
      </w:pPr>
      <w:r w:rsidRPr="001651F9">
        <w:t>Nella seconda parte (II semestre): sono previste lezioni frontali del docente; sarà inoltre privilegiato l’uso di differenti e innovative metodologie didattiche finalizzate a rendere lo studente protagonista e parte attiva nel processo di conoscenza. All’inizio del secondo semestre saranno indicate delle letture (articoli, paper, report di ricerca) relative ai fenomeni specifici indagati nel corso (studi di caso) – disponibili sulla Blackboard – su cui gli studenti sono chiamati di volta in volta, secondo un calendario concordato e comunicato, a prepararsi per sostenere in classe una discussione con la docente e i compagni. Sarà inoltre assegnato un tema comune di ricerca su cui l’intera classe</w:t>
      </w:r>
      <w:r w:rsidR="002C28CA">
        <w:t xml:space="preserve">, suddivsa in gruppi di 2/3 studenti, dovrà realizzare degli studi di caso, i cui risultati saranno condivisi con la classe e redatti nella forma del report scritto. </w:t>
      </w:r>
      <w:r w:rsidRPr="001651F9">
        <w:t>È previsto anche l’intervento in classe di diversi esperti e l’organizzazione di alcune uscite didattiche (le passeggiate etnografiche) – con il docente e alcuni ciceroni locali – realizzate in alcuni quartieri della città di Milano.</w:t>
      </w:r>
    </w:p>
    <w:p w14:paraId="5E26D008" w14:textId="77777777" w:rsidR="00064364" w:rsidRDefault="00064364" w:rsidP="00064364">
      <w:pPr>
        <w:pStyle w:val="Testo2"/>
      </w:pPr>
      <w:r w:rsidRPr="001F3A85">
        <w:t>Nel caso in cui la situazione sanitaria relativa alla pandemia di Covid-19 non dovesse consentire la didattica in presenza, sarà garantita l’erogazione a distanza dell’insegnamento con modalità che verranno comunicate in tempo utile agli studenti, e conseguentemente potranno subire modifiche le modalità di organizzazione delle prove di esame</w:t>
      </w:r>
      <w:r w:rsidR="002C28CA">
        <w:t>.</w:t>
      </w:r>
    </w:p>
    <w:p w14:paraId="1207B9D2" w14:textId="77777777" w:rsidR="001651F9" w:rsidRDefault="001651F9" w:rsidP="001651F9">
      <w:pPr>
        <w:spacing w:before="240" w:after="120"/>
        <w:rPr>
          <w:b/>
          <w:i/>
          <w:sz w:val="18"/>
        </w:rPr>
      </w:pPr>
      <w:r>
        <w:rPr>
          <w:b/>
          <w:i/>
          <w:sz w:val="18"/>
        </w:rPr>
        <w:lastRenderedPageBreak/>
        <w:t>METODO E CRITERI DI VALUTAZIONE</w:t>
      </w:r>
    </w:p>
    <w:p w14:paraId="4D706AE1" w14:textId="77777777" w:rsidR="00064364" w:rsidRPr="001651F9" w:rsidRDefault="00064364" w:rsidP="00064364">
      <w:pPr>
        <w:pStyle w:val="Testo2"/>
      </w:pPr>
      <w:r w:rsidRPr="001651F9">
        <w:t>Con riferimento al programma (A):</w:t>
      </w:r>
    </w:p>
    <w:p w14:paraId="6CC11F6A" w14:textId="08738A44" w:rsidR="00064364" w:rsidRPr="001651F9" w:rsidRDefault="00064364" w:rsidP="00064364">
      <w:pPr>
        <w:pStyle w:val="Testo2"/>
        <w:rPr>
          <w:i/>
        </w:rPr>
      </w:pPr>
      <w:r w:rsidRPr="001651F9">
        <w:rPr>
          <w:i/>
        </w:rPr>
        <w:t>La valutazione complessiva e finale sarà esito della media aritmetica riportata nelle tre prove – colloquio orale</w:t>
      </w:r>
      <w:r w:rsidR="002C28CA">
        <w:rPr>
          <w:i/>
        </w:rPr>
        <w:t>, esercitazione di gruppo, report scritto di gruppo</w:t>
      </w:r>
      <w:r w:rsidRPr="001651F9">
        <w:rPr>
          <w:i/>
        </w:rPr>
        <w:t xml:space="preserve"> – a cui vanno aggiunti i punti (da 0 a 4) conseguiti nelle attività seminariali.</w:t>
      </w:r>
    </w:p>
    <w:p w14:paraId="47DF1201" w14:textId="74E68AB3" w:rsidR="00064364" w:rsidRPr="007E51F2" w:rsidRDefault="00B926AA" w:rsidP="00B926AA">
      <w:pPr>
        <w:pStyle w:val="Testo2"/>
        <w:spacing w:before="120"/>
        <w:ind w:left="567" w:hanging="283"/>
        <w:rPr>
          <w:b/>
          <w:u w:val="single"/>
        </w:rPr>
      </w:pPr>
      <w:r>
        <w:rPr>
          <w:i/>
        </w:rPr>
        <w:t>1.</w:t>
      </w:r>
      <w:r>
        <w:rPr>
          <w:i/>
        </w:rPr>
        <w:tab/>
      </w:r>
      <w:r w:rsidR="00064364" w:rsidRPr="00124298">
        <w:rPr>
          <w:i/>
        </w:rPr>
        <w:t>Colloquio orale</w:t>
      </w:r>
      <w:r w:rsidR="00064364" w:rsidRPr="00124298">
        <w:t xml:space="preserve">: </w:t>
      </w:r>
      <w:r w:rsidR="00064364" w:rsidRPr="007E51F2">
        <w:t>Il colloquio verte su tutte le letture presentate</w:t>
      </w:r>
      <w:r w:rsidR="00064364">
        <w:t xml:space="preserve"> e discusse</w:t>
      </w:r>
      <w:r w:rsidR="00064364" w:rsidRPr="007E51F2">
        <w:t xml:space="preserve"> in classe (presenti in Blackboard) e sugli appunti del corso. Esso prevede tre domande: la prima di carattere generale, avrà come oggetto una tematica ampia che lo studente dovrà essere in grado di esporre, in maniera articolata, dando soprattutto prova delle capacità di ragionamento e di argomentazione. La seconda domanda sarà invece di carattere più circoscritto e valuterà il livello di approfondimento dello studio svolto. La terza </w:t>
      </w:r>
      <w:r w:rsidR="00064364">
        <w:t xml:space="preserve">domanda </w:t>
      </w:r>
      <w:r w:rsidR="002C28CA">
        <w:t>riguarderà il report</w:t>
      </w:r>
      <w:r w:rsidR="00064364" w:rsidRPr="007E51F2">
        <w:t xml:space="preserve"> scritto </w:t>
      </w:r>
      <w:r w:rsidR="002C28CA">
        <w:t>di gruppo</w:t>
      </w:r>
      <w:r w:rsidR="00064364" w:rsidRPr="007E51F2">
        <w:t xml:space="preserve">. Le domande saranno valutate disgiuntamente con un voto che andrà </w:t>
      </w:r>
      <w:r w:rsidR="00064364">
        <w:t>d</w:t>
      </w:r>
      <w:r w:rsidR="00064364" w:rsidRPr="007E51F2">
        <w:t>a 0 a 10 e il risultato finale del colloquio orale sarà dato dalla somma dei punti ottenuti nella risposta alle seguenti domande, per un massim</w:t>
      </w:r>
      <w:r w:rsidR="00064364">
        <w:t>o di punti</w:t>
      </w:r>
      <w:r w:rsidR="00064364" w:rsidRPr="007E51F2">
        <w:t xml:space="preserve"> pari a 30/30. Il colloquio orale può essere sostenuto nelle date ufficiali d’appello.</w:t>
      </w:r>
    </w:p>
    <w:p w14:paraId="53C28ACD" w14:textId="77777777" w:rsidR="00064364" w:rsidRPr="00D65BDB" w:rsidRDefault="00064364" w:rsidP="00B926AA">
      <w:pPr>
        <w:pStyle w:val="Testo2"/>
        <w:numPr>
          <w:ilvl w:val="0"/>
          <w:numId w:val="14"/>
        </w:numPr>
        <w:spacing w:before="120"/>
        <w:ind w:left="567" w:hanging="283"/>
      </w:pPr>
      <w:r w:rsidRPr="00124298">
        <w:rPr>
          <w:i/>
        </w:rPr>
        <w:t xml:space="preserve">Esercitazione </w:t>
      </w:r>
      <w:r w:rsidR="00E061EA">
        <w:rPr>
          <w:i/>
        </w:rPr>
        <w:t xml:space="preserve">orale </w:t>
      </w:r>
      <w:r w:rsidRPr="00124298">
        <w:rPr>
          <w:i/>
        </w:rPr>
        <w:t>di gruppo</w:t>
      </w:r>
      <w:r w:rsidRPr="00124298">
        <w:t xml:space="preserve"> </w:t>
      </w:r>
      <w:r w:rsidRPr="00D65BDB">
        <w:t xml:space="preserve">consiste nel lavoro di </w:t>
      </w:r>
      <w:r>
        <w:t xml:space="preserve">studio </w:t>
      </w:r>
      <w:r w:rsidRPr="00D65BDB">
        <w:t>prodotto dagli studenti, organizzati in piccoli gruppi di 3/4 persone, che a partire dai materiali assegnati dal docente produrranno una presentazione in power point, che sarà presentata e discussa in classe con il docente e i compagni. La presentazio</w:t>
      </w:r>
      <w:r>
        <w:t>ne sarà valutata in trentesimi, per un massimo di punti pari a 30/30. I criteri di valutazione della presentazione saranno i seguenti: a. competenza nell’utilizzo del linguaggio disciplinare e tecnico (20%); b. esaustività nell’individuazione delle tematiche fondamentali contenute nei materiali bibliografici forniti dal docente (30%); capacità di lavorare in gruppo e di organizzare il lavoro (20%); qualità dell’output (efficacia comunicativa, organizzazione concettuale) (30%).</w:t>
      </w:r>
    </w:p>
    <w:p w14:paraId="6953BD87" w14:textId="40D3D046" w:rsidR="00E061EA" w:rsidRPr="00E061EA" w:rsidRDefault="00E061EA" w:rsidP="00B926AA">
      <w:pPr>
        <w:pStyle w:val="Testo2"/>
        <w:numPr>
          <w:ilvl w:val="0"/>
          <w:numId w:val="14"/>
        </w:numPr>
        <w:spacing w:before="120"/>
        <w:ind w:left="567" w:hanging="283"/>
        <w:rPr>
          <w:i/>
        </w:rPr>
      </w:pPr>
      <w:r w:rsidRPr="00E061EA">
        <w:rPr>
          <w:i/>
        </w:rPr>
        <w:t>Esercitazione scritta di gruppo</w:t>
      </w:r>
      <w:r w:rsidR="00064364" w:rsidRPr="00D65BDB">
        <w:t xml:space="preserve"> consiste nella produ</w:t>
      </w:r>
      <w:r>
        <w:t>zione di un</w:t>
      </w:r>
      <w:r w:rsidR="006851DE">
        <w:t xml:space="preserve"> report</w:t>
      </w:r>
      <w:r>
        <w:t xml:space="preserve"> di gruppo</w:t>
      </w:r>
      <w:r w:rsidR="00064364" w:rsidRPr="00D65BDB">
        <w:t xml:space="preserve"> (circa 40.000 caratteri spazi inclusi) </w:t>
      </w:r>
      <w:r>
        <w:t>sul tema di ricerca assegnato alla classe</w:t>
      </w:r>
      <w:r w:rsidR="00064364" w:rsidRPr="00D65BDB">
        <w:t xml:space="preserve">, che andrà consegnato nella sua </w:t>
      </w:r>
      <w:r w:rsidR="00064364">
        <w:t>forma definitiva (per email al</w:t>
      </w:r>
      <w:r w:rsidR="00064364" w:rsidRPr="00D65BDB">
        <w:t xml:space="preserve"> docente) </w:t>
      </w:r>
      <w:r>
        <w:t>entro la data che sarà comunicata dal docente a lezione</w:t>
      </w:r>
      <w:r w:rsidR="00064364" w:rsidRPr="00D65BDB">
        <w:t xml:space="preserve">. </w:t>
      </w:r>
      <w:r>
        <w:t>Il report</w:t>
      </w:r>
      <w:r w:rsidR="00064364">
        <w:t xml:space="preserve"> sarà oggetto di esame nella prova orale, sarà valutato in trentesimi, per un massimo di punti pari a 30/30. </w:t>
      </w:r>
      <w:r w:rsidR="00064364" w:rsidRPr="00D65BDB">
        <w:t>I c</w:t>
      </w:r>
      <w:r>
        <w:t xml:space="preserve">riteri di valutazione del report </w:t>
      </w:r>
      <w:r w:rsidR="00064364" w:rsidRPr="00D65BDB">
        <w:t xml:space="preserve">saranno i seguenti: a. competenza nell’utilizzo del linguaggio disciplinare e tecnico (20%); b. </w:t>
      </w:r>
      <w:r w:rsidR="006851DE">
        <w:t>esaustività del tema trattato</w:t>
      </w:r>
      <w:r w:rsidR="00064364" w:rsidRPr="00D65BDB">
        <w:t xml:space="preserve"> (30%); c. competenza metodologica nell’impiego </w:t>
      </w:r>
      <w:r w:rsidR="00064364">
        <w:t>delle fonti e dei materiali</w:t>
      </w:r>
      <w:r w:rsidR="00064364" w:rsidRPr="00D65BDB">
        <w:t xml:space="preserve"> (30%); d.</w:t>
      </w:r>
      <w:r w:rsidR="00064364">
        <w:t xml:space="preserve"> qu</w:t>
      </w:r>
      <w:r>
        <w:t xml:space="preserve">alità di scrittura del report </w:t>
      </w:r>
      <w:r w:rsidR="00064364" w:rsidRPr="00D65BDB">
        <w:t xml:space="preserve">(20%). </w:t>
      </w:r>
      <w:r>
        <w:t xml:space="preserve"> </w:t>
      </w:r>
    </w:p>
    <w:p w14:paraId="4C9AC2D4" w14:textId="77777777" w:rsidR="00E061EA" w:rsidRPr="00E061EA" w:rsidRDefault="007161CD" w:rsidP="00B926AA">
      <w:pPr>
        <w:pStyle w:val="Testo2"/>
        <w:numPr>
          <w:ilvl w:val="0"/>
          <w:numId w:val="14"/>
        </w:numPr>
        <w:spacing w:before="120"/>
        <w:ind w:left="567" w:hanging="283"/>
        <w:rPr>
          <w:i/>
        </w:rPr>
      </w:pPr>
      <w:r>
        <w:t>A</w:t>
      </w:r>
      <w:r w:rsidR="00064364" w:rsidRPr="00124298">
        <w:t xml:space="preserve">ttività seminariali: il docente potrà assegnare un massimo di 4 punti a specifiche attività </w:t>
      </w:r>
      <w:r>
        <w:t xml:space="preserve">seminariali </w:t>
      </w:r>
      <w:r w:rsidR="00064364" w:rsidRPr="00124298">
        <w:t>che presuppongono la partecipazione degli studenti</w:t>
      </w:r>
      <w:r>
        <w:t>.</w:t>
      </w:r>
    </w:p>
    <w:p w14:paraId="3D48CA1A" w14:textId="77777777" w:rsidR="00064364" w:rsidRPr="00E061EA" w:rsidRDefault="00064364" w:rsidP="00E061EA">
      <w:pPr>
        <w:pStyle w:val="Testo2"/>
        <w:spacing w:before="120"/>
        <w:rPr>
          <w:i/>
        </w:rPr>
      </w:pPr>
      <w:r w:rsidRPr="00E061EA">
        <w:rPr>
          <w:i/>
        </w:rPr>
        <w:t>Con riferimento al programma (B):</w:t>
      </w:r>
    </w:p>
    <w:p w14:paraId="2C7E2E66" w14:textId="77777777" w:rsidR="00064364" w:rsidRDefault="00064364" w:rsidP="00064364">
      <w:pPr>
        <w:pStyle w:val="Testo2"/>
      </w:pPr>
      <w:r w:rsidRPr="000213ED">
        <w:t xml:space="preserve">L’esame si svolge secondo la modalità del colloquio orale sul materiale indicato in bigliografia (programma B). Il colloquio prevede una domanda per ciascun volume in programma, per un totale di </w:t>
      </w:r>
      <w:r w:rsidR="00B67F01">
        <w:t>5</w:t>
      </w:r>
      <w:r w:rsidRPr="002E632B">
        <w:t xml:space="preserve"> domande.</w:t>
      </w:r>
      <w:r w:rsidRPr="000213ED">
        <w:t xml:space="preserve"> Le domande s</w:t>
      </w:r>
      <w:r>
        <w:t xml:space="preserve">aranno valutate disgiuntamente </w:t>
      </w:r>
      <w:r w:rsidR="00B67F01">
        <w:t xml:space="preserve">con </w:t>
      </w:r>
      <w:r w:rsidR="00B67F01">
        <w:lastRenderedPageBreak/>
        <w:t>un voto che andrà da 0 a 6</w:t>
      </w:r>
      <w:r w:rsidRPr="000213ED">
        <w:t xml:space="preserve"> e il risultato finale del colloquio orale sarà dato dalla somma dei punti ottenuti nella risposta alle seguenti domande, per un massimo di punti pari a 30/30. Il docente potrà assegnare allo studente un punto aggiuntivo per la compenza dimostrata nell’utilizzo del linguaggio disciplinare.</w:t>
      </w:r>
    </w:p>
    <w:p w14:paraId="7FC6C88E" w14:textId="77777777" w:rsidR="000213ED" w:rsidRDefault="000213ED" w:rsidP="000213ED">
      <w:pPr>
        <w:spacing w:before="240" w:after="120" w:line="240" w:lineRule="exact"/>
        <w:rPr>
          <w:b/>
          <w:i/>
          <w:sz w:val="18"/>
        </w:rPr>
      </w:pPr>
      <w:r>
        <w:rPr>
          <w:b/>
          <w:i/>
          <w:sz w:val="18"/>
        </w:rPr>
        <w:t>AVVERTENZE E PREREQUISITI</w:t>
      </w:r>
    </w:p>
    <w:p w14:paraId="0808F70F" w14:textId="77777777" w:rsidR="00064364" w:rsidRDefault="00064364" w:rsidP="00064364">
      <w:pPr>
        <w:pStyle w:val="Testo2"/>
      </w:pPr>
      <w:r w:rsidRPr="00445E4B">
        <w:t>Programma aggiornato, calendario delle attività, materiali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5AFABD82" w14:textId="77777777" w:rsidR="00064364" w:rsidRDefault="00064364" w:rsidP="00064364">
      <w:pPr>
        <w:pStyle w:val="Testo2"/>
      </w:pPr>
      <w:r>
        <w:t>Per gli studenti che seguono il programma di tipo A: qualora subentrassero durante la frequenza del corso sensate e</w:t>
      </w:r>
      <w:r w:rsidRPr="00E05942">
        <w:t xml:space="preserve"> ricevibili ragioni </w:t>
      </w:r>
      <w:r>
        <w:t>che impediscono la regolare frequenza al corso,</w:t>
      </w:r>
      <w:r w:rsidRPr="00E05942">
        <w:t xml:space="preserve"> ne dovranno discutere </w:t>
      </w:r>
      <w:r>
        <w:t xml:space="preserve">tempestivamente </w:t>
      </w:r>
      <w:r w:rsidRPr="00E05942">
        <w:t xml:space="preserve">con </w:t>
      </w:r>
      <w:r>
        <w:t>il docente.</w:t>
      </w:r>
    </w:p>
    <w:p w14:paraId="604513DE" w14:textId="77777777" w:rsidR="00064364" w:rsidRPr="00124298" w:rsidRDefault="00064364" w:rsidP="00064364">
      <w:pPr>
        <w:pStyle w:val="Testo2"/>
        <w:spacing w:before="120"/>
        <w:rPr>
          <w:i/>
        </w:rPr>
      </w:pPr>
      <w:r w:rsidRPr="00124298">
        <w:rPr>
          <w:i/>
        </w:rPr>
        <w:t>Orario e luogo di ricevimento</w:t>
      </w:r>
    </w:p>
    <w:p w14:paraId="55181E36" w14:textId="77777777" w:rsidR="00064364" w:rsidRPr="000213ED" w:rsidRDefault="00064364" w:rsidP="00064364">
      <w:pPr>
        <w:pStyle w:val="Testo2"/>
      </w:pPr>
      <w:r>
        <w:t>Il</w:t>
      </w:r>
      <w:r w:rsidRPr="000213ED">
        <w:t xml:space="preserve"> Prof. Cristina Pasqualini ricerve gli studenti presso il Dipartimento di Sociologia (edificio Franciscanum, IV piano) su appuntamento scrivendo a </w:t>
      </w:r>
      <w:r w:rsidRPr="00124298">
        <w:rPr>
          <w:i/>
        </w:rPr>
        <w:t>cristina.pasqualini@unicatt.it</w:t>
      </w:r>
      <w:r>
        <w:t>.</w:t>
      </w:r>
    </w:p>
    <w:sectPr w:rsidR="00064364" w:rsidRPr="000213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A7303" w14:textId="77777777" w:rsidR="00917050" w:rsidRDefault="00917050" w:rsidP="007424F3">
      <w:pPr>
        <w:spacing w:line="240" w:lineRule="auto"/>
      </w:pPr>
      <w:r>
        <w:separator/>
      </w:r>
    </w:p>
  </w:endnote>
  <w:endnote w:type="continuationSeparator" w:id="0">
    <w:p w14:paraId="26445498" w14:textId="77777777" w:rsidR="00917050" w:rsidRDefault="00917050" w:rsidP="0074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9A54E" w14:textId="77777777" w:rsidR="00917050" w:rsidRDefault="00917050" w:rsidP="007424F3">
      <w:pPr>
        <w:spacing w:line="240" w:lineRule="auto"/>
      </w:pPr>
      <w:r>
        <w:separator/>
      </w:r>
    </w:p>
  </w:footnote>
  <w:footnote w:type="continuationSeparator" w:id="0">
    <w:p w14:paraId="555717C7" w14:textId="77777777" w:rsidR="00917050" w:rsidRDefault="00917050" w:rsidP="007424F3">
      <w:pPr>
        <w:spacing w:line="240" w:lineRule="auto"/>
      </w:pPr>
      <w:r>
        <w:continuationSeparator/>
      </w:r>
    </w:p>
  </w:footnote>
  <w:footnote w:id="1">
    <w:p w14:paraId="361BEE22" w14:textId="77777777" w:rsidR="007424F3" w:rsidRDefault="007424F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9EF"/>
    <w:multiLevelType w:val="hybridMultilevel"/>
    <w:tmpl w:val="45D0C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441DA5"/>
    <w:multiLevelType w:val="hybridMultilevel"/>
    <w:tmpl w:val="41ACD404"/>
    <w:lvl w:ilvl="0" w:tplc="4AB218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3F1A24"/>
    <w:multiLevelType w:val="hybridMultilevel"/>
    <w:tmpl w:val="1C3EF916"/>
    <w:lvl w:ilvl="0" w:tplc="A76C756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3922023C"/>
    <w:multiLevelType w:val="hybridMultilevel"/>
    <w:tmpl w:val="D0E8E15A"/>
    <w:lvl w:ilvl="0" w:tplc="D54A362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D9451B"/>
    <w:multiLevelType w:val="hybridMultilevel"/>
    <w:tmpl w:val="3E36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E559C9"/>
    <w:multiLevelType w:val="hybridMultilevel"/>
    <w:tmpl w:val="5E7E678E"/>
    <w:lvl w:ilvl="0" w:tplc="CCE291A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4B460C65"/>
    <w:multiLevelType w:val="hybridMultilevel"/>
    <w:tmpl w:val="5ACA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E31A7B"/>
    <w:multiLevelType w:val="hybridMultilevel"/>
    <w:tmpl w:val="3660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DF6EBB"/>
    <w:multiLevelType w:val="hybridMultilevel"/>
    <w:tmpl w:val="FA0C4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FC7EEA"/>
    <w:multiLevelType w:val="hybridMultilevel"/>
    <w:tmpl w:val="53DA3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0B0100"/>
    <w:multiLevelType w:val="hybridMultilevel"/>
    <w:tmpl w:val="C2D28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3E3985"/>
    <w:multiLevelType w:val="hybridMultilevel"/>
    <w:tmpl w:val="ADD445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60DF1F3A"/>
    <w:multiLevelType w:val="hybridMultilevel"/>
    <w:tmpl w:val="AB64B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69542F"/>
    <w:multiLevelType w:val="hybridMultilevel"/>
    <w:tmpl w:val="13E4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9"/>
  </w:num>
  <w:num w:numId="5">
    <w:abstractNumId w:val="4"/>
  </w:num>
  <w:num w:numId="6">
    <w:abstractNumId w:val="7"/>
  </w:num>
  <w:num w:numId="7">
    <w:abstractNumId w:val="6"/>
  </w:num>
  <w:num w:numId="8">
    <w:abstractNumId w:val="8"/>
  </w:num>
  <w:num w:numId="9">
    <w:abstractNumId w:val="0"/>
  </w:num>
  <w:num w:numId="10">
    <w:abstractNumId w:val="11"/>
  </w:num>
  <w:num w:numId="11">
    <w:abstractNumId w:val="5"/>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D1"/>
    <w:rsid w:val="0000621A"/>
    <w:rsid w:val="000213ED"/>
    <w:rsid w:val="00025B42"/>
    <w:rsid w:val="00031B5D"/>
    <w:rsid w:val="0005357A"/>
    <w:rsid w:val="00064364"/>
    <w:rsid w:val="0006797E"/>
    <w:rsid w:val="00091BB4"/>
    <w:rsid w:val="00093FC7"/>
    <w:rsid w:val="00122248"/>
    <w:rsid w:val="00124298"/>
    <w:rsid w:val="001502DB"/>
    <w:rsid w:val="001651F9"/>
    <w:rsid w:val="00187B99"/>
    <w:rsid w:val="001C4F5F"/>
    <w:rsid w:val="001D30B5"/>
    <w:rsid w:val="001F11D3"/>
    <w:rsid w:val="002014DD"/>
    <w:rsid w:val="00203811"/>
    <w:rsid w:val="002319BC"/>
    <w:rsid w:val="002709B5"/>
    <w:rsid w:val="0029350D"/>
    <w:rsid w:val="002957CE"/>
    <w:rsid w:val="002C28CA"/>
    <w:rsid w:val="002D5E17"/>
    <w:rsid w:val="002E632B"/>
    <w:rsid w:val="00304F22"/>
    <w:rsid w:val="0031133F"/>
    <w:rsid w:val="0031541E"/>
    <w:rsid w:val="003420DA"/>
    <w:rsid w:val="00364DD8"/>
    <w:rsid w:val="003952D3"/>
    <w:rsid w:val="003C56F3"/>
    <w:rsid w:val="003E2953"/>
    <w:rsid w:val="00440124"/>
    <w:rsid w:val="004723D6"/>
    <w:rsid w:val="00482811"/>
    <w:rsid w:val="004A2EC6"/>
    <w:rsid w:val="004B4B1B"/>
    <w:rsid w:val="004D1217"/>
    <w:rsid w:val="004D6008"/>
    <w:rsid w:val="00513840"/>
    <w:rsid w:val="005378B4"/>
    <w:rsid w:val="00537E71"/>
    <w:rsid w:val="00542614"/>
    <w:rsid w:val="00551081"/>
    <w:rsid w:val="005A278B"/>
    <w:rsid w:val="005F1A71"/>
    <w:rsid w:val="00605CAB"/>
    <w:rsid w:val="00616529"/>
    <w:rsid w:val="00640794"/>
    <w:rsid w:val="00643186"/>
    <w:rsid w:val="006851DE"/>
    <w:rsid w:val="0069657A"/>
    <w:rsid w:val="006B6F73"/>
    <w:rsid w:val="006C265B"/>
    <w:rsid w:val="006F1772"/>
    <w:rsid w:val="006F32BC"/>
    <w:rsid w:val="00701472"/>
    <w:rsid w:val="007161CD"/>
    <w:rsid w:val="00732793"/>
    <w:rsid w:val="007424F3"/>
    <w:rsid w:val="007941A8"/>
    <w:rsid w:val="007B0C6F"/>
    <w:rsid w:val="007C09D6"/>
    <w:rsid w:val="007D2AB3"/>
    <w:rsid w:val="007E2FFB"/>
    <w:rsid w:val="007F5EF8"/>
    <w:rsid w:val="0080728F"/>
    <w:rsid w:val="00861F4C"/>
    <w:rsid w:val="008636DB"/>
    <w:rsid w:val="00863A2D"/>
    <w:rsid w:val="008870E9"/>
    <w:rsid w:val="008942E7"/>
    <w:rsid w:val="008A1204"/>
    <w:rsid w:val="008E0FA1"/>
    <w:rsid w:val="008E4396"/>
    <w:rsid w:val="008F75D7"/>
    <w:rsid w:val="00900CCA"/>
    <w:rsid w:val="009121B3"/>
    <w:rsid w:val="00916810"/>
    <w:rsid w:val="00917050"/>
    <w:rsid w:val="00924B77"/>
    <w:rsid w:val="00940DA2"/>
    <w:rsid w:val="009764D1"/>
    <w:rsid w:val="009E055C"/>
    <w:rsid w:val="009E23A6"/>
    <w:rsid w:val="00A00C23"/>
    <w:rsid w:val="00A25E7C"/>
    <w:rsid w:val="00A55958"/>
    <w:rsid w:val="00A5657F"/>
    <w:rsid w:val="00A74F6F"/>
    <w:rsid w:val="00AA36F5"/>
    <w:rsid w:val="00AC0A9B"/>
    <w:rsid w:val="00AD66B3"/>
    <w:rsid w:val="00AD7557"/>
    <w:rsid w:val="00AE4321"/>
    <w:rsid w:val="00B37CF8"/>
    <w:rsid w:val="00B50C5D"/>
    <w:rsid w:val="00B51253"/>
    <w:rsid w:val="00B525CC"/>
    <w:rsid w:val="00B5470E"/>
    <w:rsid w:val="00B67F01"/>
    <w:rsid w:val="00B926AA"/>
    <w:rsid w:val="00B935E5"/>
    <w:rsid w:val="00BA736A"/>
    <w:rsid w:val="00BC1965"/>
    <w:rsid w:val="00BD6FB5"/>
    <w:rsid w:val="00C2009A"/>
    <w:rsid w:val="00C707A2"/>
    <w:rsid w:val="00C94016"/>
    <w:rsid w:val="00CA1373"/>
    <w:rsid w:val="00CF21D3"/>
    <w:rsid w:val="00D126B7"/>
    <w:rsid w:val="00D20521"/>
    <w:rsid w:val="00D404F2"/>
    <w:rsid w:val="00D51E6B"/>
    <w:rsid w:val="00D75BCB"/>
    <w:rsid w:val="00DD7230"/>
    <w:rsid w:val="00DF7C81"/>
    <w:rsid w:val="00E061EA"/>
    <w:rsid w:val="00E574E8"/>
    <w:rsid w:val="00E607E6"/>
    <w:rsid w:val="00E86BE4"/>
    <w:rsid w:val="00EB7D6B"/>
    <w:rsid w:val="00EC758B"/>
    <w:rsid w:val="00F1668A"/>
    <w:rsid w:val="00F350C6"/>
    <w:rsid w:val="00F66DA8"/>
    <w:rsid w:val="00F7369E"/>
    <w:rsid w:val="00F97E2A"/>
    <w:rsid w:val="00FC2083"/>
    <w:rsid w:val="00FE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UnresolvedMention">
    <w:name w:val="Unresolved Mention"/>
    <w:basedOn w:val="Carpredefinitoparagrafo"/>
    <w:uiPriority w:val="99"/>
    <w:semiHidden/>
    <w:unhideWhenUsed/>
    <w:rsid w:val="0069657A"/>
    <w:rPr>
      <w:color w:val="605E5C"/>
      <w:shd w:val="clear" w:color="auto" w:fill="E1DFDD"/>
    </w:rPr>
  </w:style>
  <w:style w:type="character" w:styleId="Collegamentovisitato">
    <w:name w:val="FollowedHyperlink"/>
    <w:basedOn w:val="Carpredefinitoparagrafo"/>
    <w:semiHidden/>
    <w:unhideWhenUsed/>
    <w:rsid w:val="007C09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UnresolvedMention">
    <w:name w:val="Unresolved Mention"/>
    <w:basedOn w:val="Carpredefinitoparagrafo"/>
    <w:uiPriority w:val="99"/>
    <w:semiHidden/>
    <w:unhideWhenUsed/>
    <w:rsid w:val="0069657A"/>
    <w:rPr>
      <w:color w:val="605E5C"/>
      <w:shd w:val="clear" w:color="auto" w:fill="E1DFDD"/>
    </w:rPr>
  </w:style>
  <w:style w:type="character" w:styleId="Collegamentovisitato">
    <w:name w:val="FollowedHyperlink"/>
    <w:basedOn w:val="Carpredefinitoparagrafo"/>
    <w:semiHidden/>
    <w:unhideWhenUsed/>
    <w:rsid w:val="007C0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zio-manzini/abitare-la-prossimita-idee-per-la-citta-dei-15-minuti-9788823838208-696135.html" TargetMode="External"/><Relationship Id="rId18" Type="http://schemas.openxmlformats.org/officeDocument/2006/relationships/hyperlink" Target="https://librerie.unicatt.it/scheda-libro/greta-thunberg/nessuno-e-troppo-piccolo-per-fare-la-differenza-9788804721123-67560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uro-ceruti/il-tempo-della-complessita-9788832850000-530160.html" TargetMode="External"/><Relationship Id="rId17" Type="http://schemas.openxmlformats.org/officeDocument/2006/relationships/hyperlink" Target="https://librerie.unicatt.it/scheda-libro/francesco-jorge-mario-bergoglio/fratelli-tutti-lettera-enciclica-sulla-fratellanza-e-lamicizia-sociale-9788831553575-688771.html" TargetMode="External"/><Relationship Id="rId2" Type="http://schemas.openxmlformats.org/officeDocument/2006/relationships/numbering" Target="numbering.xml"/><Relationship Id="rId16" Type="http://schemas.openxmlformats.org/officeDocument/2006/relationships/hyperlink" Target="https://librerie.unicatt.it/scheda-libro/francesco-jorge-mario-bergoglio/laudato-si-enciclica-sulla-cura-della-casa-comune-guida-alla-lettura-di-carlo-petrini-9788821594250-22748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dgar-morin-sabah-abouessalam/cambiamo-strada-le-15-lezioni-del-coronavirus-9788832852639-687939.html" TargetMode="External"/><Relationship Id="rId5" Type="http://schemas.openxmlformats.org/officeDocument/2006/relationships/settings" Target="settings.xml"/><Relationship Id="rId15" Type="http://schemas.openxmlformats.org/officeDocument/2006/relationships/hyperlink" Target="https://librerie.unicatt.it/scheda-libro/edgar/la-fraternita-perche-resistere-alla-crudelta-del-mondo-9788832711950-685087.html" TargetMode="External"/><Relationship Id="rId10" Type="http://schemas.openxmlformats.org/officeDocument/2006/relationships/hyperlink" Target="https://librerie.unicatt.it/scheda-libro/gustave-le-bon/psicologia-delle-folle-9788897109709-55917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abio-introini-paola-bignardi/oasi-di-fraternita-9788834345900-699987.html" TargetMode="External"/><Relationship Id="rId14" Type="http://schemas.openxmlformats.org/officeDocument/2006/relationships/hyperlink" Target="https://librerie.unicatt.it/scheda-libro/edgar-morin-anne-b-kern/terra-patria-9788870782950-4371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2BBD-6E06-49F3-9FD8-49F9DB9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6</Pages>
  <Words>2099</Words>
  <Characters>13896</Characters>
  <Application>Microsoft Office Word</Application>
  <DocSecurity>0</DocSecurity>
  <Lines>115</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2021-05-25T14:28:00Z</dcterms:created>
  <dcterms:modified xsi:type="dcterms:W3CDTF">2021-09-13T07:07:00Z</dcterms:modified>
</cp:coreProperties>
</file>