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A20AE4" w:rsidRDefault="00821CED">
      <w:pPr>
        <w:pStyle w:val="Titolo1"/>
        <w:ind w:left="0" w:firstLine="0"/>
      </w:pPr>
      <w:r>
        <w:t>Politiche economiche per le organizzazioni</w:t>
      </w:r>
    </w:p>
    <w:p w14:paraId="00000002" w14:textId="77777777" w:rsidR="00A20AE4" w:rsidRDefault="00821CED">
      <w:pPr>
        <w:pStyle w:val="Titolo2"/>
      </w:pPr>
      <w:r>
        <w:t>Prof. Enrica Baccini; Prof. Matteo Fusco</w:t>
      </w:r>
    </w:p>
    <w:p w14:paraId="00000003" w14:textId="77777777" w:rsidR="00A20AE4" w:rsidRDefault="00821CED">
      <w:pPr>
        <w:spacing w:before="240" w:after="120" w:line="240" w:lineRule="auto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OBIETTIVO DEL CORSO E RISULTATI DI APPRENDIMENTO ATTESI</w:t>
      </w:r>
    </w:p>
    <w:p w14:paraId="00000004" w14:textId="659403BB" w:rsidR="00A20AE4" w:rsidRPr="00B57D1A" w:rsidRDefault="00B57D1A" w:rsidP="00B57D1A">
      <w:pPr>
        <w:rPr>
          <w:i/>
        </w:rPr>
      </w:pPr>
      <w:r w:rsidRPr="00B57D1A">
        <w:rPr>
          <w:i/>
        </w:rPr>
        <w:t>Obiettivo del Corso</w:t>
      </w:r>
    </w:p>
    <w:p w14:paraId="00000005" w14:textId="23CE5D9E" w:rsidR="00A20AE4" w:rsidRDefault="00821CED" w:rsidP="00B57D1A">
      <w:r>
        <w:t xml:space="preserve">Acquisire strumenti di interpretazione e analisi delle organizzazioni </w:t>
      </w:r>
      <w:r w:rsidR="00FC7F09">
        <w:t xml:space="preserve">con obiettivi prevalentemente economici </w:t>
      </w:r>
      <w:r>
        <w:t>e dei relativi modelli di business</w:t>
      </w:r>
      <w:r w:rsidR="00FC7F09">
        <w:t xml:space="preserve">. Contestualizzare le organizzazioni all’interno dei loro contesti di mercato -clienti, concorrenti, fornitori-e istituzionali -governi locali e sovralocali, associazioni, ecc-. Far comprendere che le organizzazioni sono motori di innovazione sociale e che i loro obiettivi sono complessi e non limitati al solo profitto. Analizzare </w:t>
      </w:r>
      <w:r>
        <w:t>da quali fattori sono influenzat</w:t>
      </w:r>
      <w:r w:rsidR="00FC7F09">
        <w:t>e e</w:t>
      </w:r>
      <w:r>
        <w:t xml:space="preserve"> a quali modelli rispondono, quali relazioni instaurano tra di loro. In quale modo le organizzazioni economiche progettano e creano prodotti, servizi e soluzioni per il mercato. </w:t>
      </w:r>
    </w:p>
    <w:p w14:paraId="00000007" w14:textId="517919D9" w:rsidR="00A20AE4" w:rsidRPr="00B57D1A" w:rsidRDefault="00B57D1A" w:rsidP="00B57D1A">
      <w:pPr>
        <w:rPr>
          <w:i/>
        </w:rPr>
      </w:pPr>
      <w:r w:rsidRPr="00B57D1A">
        <w:rPr>
          <w:i/>
        </w:rPr>
        <w:t>Risultati di Apprendimento Attesi</w:t>
      </w:r>
    </w:p>
    <w:p w14:paraId="00000008" w14:textId="543730BD" w:rsidR="00A20AE4" w:rsidRDefault="00821CED" w:rsidP="00B57D1A">
      <w:r>
        <w:t xml:space="preserve">Al termine del corso lo studente sarà in grado di </w:t>
      </w:r>
      <w:r w:rsidR="00FC7F09">
        <w:t xml:space="preserve">inquadrare le organizzazioni all’interno dell’ambiente di riferimento, </w:t>
      </w:r>
      <w:r>
        <w:t>rappresentare visivamente un modello di business, valutarlo e progettare concreti scenari di miglioramento incrementale e di innovazione. Apprenderà differenti metodi per attivare reali processi di intraprenuership all’interno di organizzazioni esistenti e avviare lo sviluppo di nuovi progetti imprenditoriali.</w:t>
      </w:r>
    </w:p>
    <w:p w14:paraId="0000000A" w14:textId="77777777" w:rsidR="00A20AE4" w:rsidRDefault="00821CED">
      <w:pPr>
        <w:spacing w:before="240" w:after="120" w:line="240" w:lineRule="auto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PROGRAMMA DEL CORSO</w:t>
      </w:r>
    </w:p>
    <w:p w14:paraId="0000000B" w14:textId="2940A9D4" w:rsidR="00A20AE4" w:rsidRDefault="00821CED" w:rsidP="001D6CA8">
      <w:pPr>
        <w:spacing w:line="240" w:lineRule="exact"/>
      </w:pPr>
      <w:r>
        <w:t xml:space="preserve">Nella prima parte affronteremo il ruolo delle organizzazioni-aziende nei sistemi economici, quali valori e obiettivi </w:t>
      </w:r>
      <w:r w:rsidR="0037423D">
        <w:t xml:space="preserve">le imprese si danno nel mondo contemporaneo, </w:t>
      </w:r>
      <w:r>
        <w:t>come progettano le loro strutture interne e aggregano le persone che le animano. Un focus sarà riservato agli impatti delle tecnologie digitali su modelli e strutture</w:t>
      </w:r>
      <w:r w:rsidR="0037423D">
        <w:t xml:space="preserve"> delle imprese</w:t>
      </w:r>
      <w:r>
        <w:t>. Una riflessione specifica sarà dedicata ad alcune organizzazioni complesse ed ecosistemi di business che</w:t>
      </w:r>
      <w:r w:rsidR="0037423D">
        <w:t>,</w:t>
      </w:r>
      <w:r>
        <w:t xml:space="preserve"> per il loro ruolo istituzionale</w:t>
      </w:r>
      <w:r w:rsidR="0037423D">
        <w:t>,</w:t>
      </w:r>
      <w:r>
        <w:t xml:space="preserve"> influenzano l’ambiente di riferimento delle imprese (es. lo stato, grandi imprese globali della comunicazione, distretti industriali). L’analisi di sistemi economici di altri paesi (es. capitalismo americano, renano, </w:t>
      </w:r>
      <w:r w:rsidR="0037423D">
        <w:t>italiano</w:t>
      </w:r>
      <w:r>
        <w:t>) sarà presentata come chiave interpretativa delle caratteristiche e dei risultati delle imprese in ciascuna area di riferimento.</w:t>
      </w:r>
    </w:p>
    <w:p w14:paraId="0000000C" w14:textId="77777777" w:rsidR="00A20AE4" w:rsidRDefault="00821CED" w:rsidP="001D6CA8">
      <w:pPr>
        <w:spacing w:line="240" w:lineRule="exact"/>
      </w:pPr>
      <w:r>
        <w:t>Nella seconda parte del corso verrà analizzata e sperimentata, attraverso esercitazioni pratiche, la modalità attraverso la quale le organizzazioni creano valore per il mercato. Attraverso un’attività di laboratorio ogni studente verrà coinvolto in esercitazioni e lavori di gruppo che ricalcheranno i tipici processi d’innovazione attivati dai team interni alle aziende secondo l’approccio del Business Design. Saranno trasferiti agli studenti metodi e strumenti utili a potenziare la capacità progettuale con l'intento di fornire loro una cassetta degli attrezzi per affrontare con efficacia sfide e problemi nel futuro contesto lavorativo.</w:t>
      </w:r>
    </w:p>
    <w:p w14:paraId="0000000D" w14:textId="41C20C58" w:rsidR="00A20AE4" w:rsidRDefault="00821CED">
      <w:pPr>
        <w:spacing w:before="240" w:after="120" w:line="220" w:lineRule="auto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BIBLIOGRAFIA</w:t>
      </w:r>
      <w:r w:rsidR="00C70166">
        <w:rPr>
          <w:rStyle w:val="Rimandonotaapidipagina"/>
          <w:b/>
          <w:i/>
          <w:sz w:val="18"/>
          <w:szCs w:val="18"/>
        </w:rPr>
        <w:footnoteReference w:id="1"/>
      </w:r>
    </w:p>
    <w:p w14:paraId="0000000E" w14:textId="0E311974" w:rsidR="00A20AE4" w:rsidRDefault="00821CED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ind w:left="284" w:hanging="284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lastRenderedPageBreak/>
        <w:t>1)</w:t>
      </w:r>
      <w:r>
        <w:rPr>
          <w:rFonts w:ascii="Times" w:eastAsia="Times" w:hAnsi="Times" w:cs="Times"/>
          <w:color w:val="000000"/>
          <w:sz w:val="18"/>
          <w:szCs w:val="18"/>
        </w:rPr>
        <w:tab/>
      </w:r>
      <w:r>
        <w:rPr>
          <w:rFonts w:ascii="Times" w:eastAsia="Times" w:hAnsi="Times" w:cs="Times"/>
          <w:smallCaps/>
          <w:color w:val="000000"/>
          <w:sz w:val="16"/>
          <w:szCs w:val="16"/>
        </w:rPr>
        <w:t>R. Daft,</w:t>
      </w:r>
      <w:r>
        <w:rPr>
          <w:rFonts w:ascii="Times" w:eastAsia="Times" w:hAnsi="Times" w:cs="Times"/>
          <w:i/>
          <w:color w:val="000000"/>
          <w:sz w:val="18"/>
          <w:szCs w:val="18"/>
        </w:rPr>
        <w:t xml:space="preserve"> Organizzazione Aziendale,</w:t>
      </w:r>
      <w:r>
        <w:rPr>
          <w:rFonts w:ascii="Times" w:eastAsia="Times" w:hAnsi="Times" w:cs="Times"/>
          <w:color w:val="000000"/>
          <w:sz w:val="18"/>
          <w:szCs w:val="18"/>
        </w:rPr>
        <w:t xml:space="preserve"> Apogeo, ultima edizione</w:t>
      </w:r>
      <w:r w:rsidR="0037423D">
        <w:rPr>
          <w:rFonts w:ascii="Times" w:eastAsia="Times" w:hAnsi="Times" w:cs="Times"/>
          <w:color w:val="000000"/>
          <w:sz w:val="18"/>
          <w:szCs w:val="18"/>
        </w:rPr>
        <w:t>, alcuni capitoli che verranno segnalati durante il corso</w:t>
      </w:r>
      <w:r>
        <w:rPr>
          <w:rFonts w:ascii="Times" w:eastAsia="Times" w:hAnsi="Times" w:cs="Times"/>
          <w:color w:val="000000"/>
          <w:sz w:val="18"/>
          <w:szCs w:val="18"/>
        </w:rPr>
        <w:t>.</w:t>
      </w:r>
      <w:r w:rsidR="00C70166">
        <w:rPr>
          <w:rFonts w:ascii="Times" w:eastAsia="Times" w:hAnsi="Times" w:cs="Times"/>
          <w:color w:val="000000"/>
          <w:sz w:val="18"/>
          <w:szCs w:val="18"/>
        </w:rPr>
        <w:t xml:space="preserve"> </w:t>
      </w:r>
      <w:hyperlink r:id="rId8" w:history="1">
        <w:r w:rsidR="00C70166" w:rsidRPr="00C70166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0000000F" w14:textId="0927DF7C" w:rsidR="00A20AE4" w:rsidRDefault="00821CED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ind w:left="284" w:hanging="284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t>2)</w:t>
      </w:r>
      <w:r>
        <w:rPr>
          <w:rFonts w:ascii="Times" w:eastAsia="Times" w:hAnsi="Times" w:cs="Times"/>
          <w:color w:val="000000"/>
          <w:sz w:val="18"/>
          <w:szCs w:val="18"/>
        </w:rPr>
        <w:tab/>
      </w:r>
      <w:r>
        <w:rPr>
          <w:rFonts w:ascii="Times" w:eastAsia="Times" w:hAnsi="Times" w:cs="Times"/>
          <w:smallCaps/>
          <w:color w:val="000000"/>
          <w:sz w:val="16"/>
          <w:szCs w:val="16"/>
        </w:rPr>
        <w:t>A. Osterwalder-Y. Pigneur,</w:t>
      </w:r>
      <w:r>
        <w:rPr>
          <w:rFonts w:ascii="Times" w:eastAsia="Times" w:hAnsi="Times" w:cs="Times"/>
          <w:i/>
          <w:color w:val="000000"/>
          <w:sz w:val="18"/>
          <w:szCs w:val="18"/>
        </w:rPr>
        <w:t xml:space="preserve"> Creare modelli di business,</w:t>
      </w:r>
      <w:r>
        <w:rPr>
          <w:rFonts w:ascii="Times" w:eastAsia="Times" w:hAnsi="Times" w:cs="Times"/>
          <w:color w:val="000000"/>
          <w:sz w:val="18"/>
          <w:szCs w:val="18"/>
        </w:rPr>
        <w:t xml:space="preserve"> LSWR, ultima edizione.</w:t>
      </w:r>
      <w:r w:rsidR="00C70166">
        <w:rPr>
          <w:rFonts w:ascii="Times" w:eastAsia="Times" w:hAnsi="Times" w:cs="Times"/>
          <w:color w:val="000000"/>
          <w:sz w:val="18"/>
          <w:szCs w:val="18"/>
        </w:rPr>
        <w:t xml:space="preserve"> </w:t>
      </w:r>
      <w:hyperlink r:id="rId9" w:history="1">
        <w:r w:rsidR="00C70166" w:rsidRPr="00C70166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00000010" w14:textId="77777777" w:rsidR="00A20AE4" w:rsidRDefault="00821CED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ind w:left="284" w:hanging="284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t>3)</w:t>
      </w:r>
      <w:r>
        <w:rPr>
          <w:rFonts w:ascii="Times" w:eastAsia="Times" w:hAnsi="Times" w:cs="Times"/>
          <w:color w:val="000000"/>
          <w:sz w:val="18"/>
          <w:szCs w:val="18"/>
        </w:rPr>
        <w:tab/>
      </w:r>
      <w:r>
        <w:rPr>
          <w:rFonts w:ascii="Times" w:eastAsia="Times" w:hAnsi="Times" w:cs="Times"/>
          <w:smallCaps/>
          <w:color w:val="000000"/>
          <w:sz w:val="16"/>
          <w:szCs w:val="16"/>
        </w:rPr>
        <w:t>M. Fusco-M. Spagnolo-C. Pinna,</w:t>
      </w:r>
      <w:r>
        <w:rPr>
          <w:rFonts w:ascii="Times" w:eastAsia="Times" w:hAnsi="Times" w:cs="Times"/>
          <w:i/>
          <w:color w:val="000000"/>
          <w:sz w:val="18"/>
          <w:szCs w:val="18"/>
        </w:rPr>
        <w:t xml:space="preserve"> Business design per le PMI,</w:t>
      </w:r>
      <w:r>
        <w:rPr>
          <w:rFonts w:ascii="Times" w:eastAsia="Times" w:hAnsi="Times" w:cs="Times"/>
          <w:color w:val="000000"/>
          <w:sz w:val="18"/>
          <w:szCs w:val="18"/>
        </w:rPr>
        <w:t xml:space="preserve"> LSWR.</w:t>
      </w:r>
    </w:p>
    <w:p w14:paraId="00000011" w14:textId="123621BF" w:rsidR="00A20AE4" w:rsidRDefault="00821CED">
      <w:pPr>
        <w:pBdr>
          <w:top w:val="nil"/>
          <w:left w:val="nil"/>
          <w:bottom w:val="nil"/>
          <w:right w:val="nil"/>
          <w:between w:val="nil"/>
        </w:pBdr>
        <w:spacing w:before="120" w:line="220" w:lineRule="auto"/>
        <w:ind w:left="284" w:hanging="284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t>4)</w:t>
      </w:r>
      <w:r>
        <w:rPr>
          <w:rFonts w:ascii="Times" w:eastAsia="Times" w:hAnsi="Times" w:cs="Times"/>
          <w:color w:val="000000"/>
          <w:sz w:val="18"/>
          <w:szCs w:val="18"/>
        </w:rPr>
        <w:tab/>
        <w:t>NON</w:t>
      </w:r>
      <w:r>
        <w:rPr>
          <w:rFonts w:ascii="Times" w:eastAsia="Times" w:hAnsi="Times" w:cs="Times"/>
          <w:sz w:val="18"/>
          <w:szCs w:val="18"/>
        </w:rPr>
        <w:t xml:space="preserve"> MENO IMPORTANTI: </w:t>
      </w:r>
      <w:r w:rsidR="0037423D">
        <w:rPr>
          <w:rFonts w:ascii="Times" w:eastAsia="Times" w:hAnsi="Times" w:cs="Times"/>
          <w:sz w:val="18"/>
          <w:szCs w:val="18"/>
        </w:rPr>
        <w:t xml:space="preserve">gli </w:t>
      </w:r>
      <w:r>
        <w:rPr>
          <w:rFonts w:ascii="Times" w:eastAsia="Times" w:hAnsi="Times" w:cs="Times"/>
          <w:sz w:val="18"/>
          <w:szCs w:val="18"/>
        </w:rPr>
        <w:t>a</w:t>
      </w:r>
      <w:r>
        <w:rPr>
          <w:rFonts w:ascii="Times" w:eastAsia="Times" w:hAnsi="Times" w:cs="Times"/>
          <w:color w:val="000000"/>
          <w:sz w:val="18"/>
          <w:szCs w:val="18"/>
        </w:rPr>
        <w:t>ltri materiali che verranno segnalati durante il corso e for</w:t>
      </w:r>
      <w:r>
        <w:rPr>
          <w:rFonts w:ascii="Times" w:eastAsia="Times" w:hAnsi="Times" w:cs="Times"/>
          <w:sz w:val="18"/>
          <w:szCs w:val="18"/>
        </w:rPr>
        <w:t>niti attraverso la piattaforma Blackboard.</w:t>
      </w:r>
    </w:p>
    <w:p w14:paraId="00000012" w14:textId="77777777" w:rsidR="00A20AE4" w:rsidRDefault="00821CED">
      <w:pPr>
        <w:tabs>
          <w:tab w:val="left" w:pos="284"/>
        </w:tabs>
        <w:spacing w:before="240" w:after="120" w:line="220" w:lineRule="auto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DIDATTICA DEL CORSO</w:t>
      </w:r>
    </w:p>
    <w:p w14:paraId="00000013" w14:textId="77777777" w:rsidR="00A20AE4" w:rsidRDefault="00821CE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20" w:lineRule="auto"/>
        <w:ind w:firstLine="284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t>Lezioni in aula, case history, esercitazioni, testimonianze di aziende.</w:t>
      </w:r>
    </w:p>
    <w:p w14:paraId="00000014" w14:textId="0E116DBB" w:rsidR="00A20AE4" w:rsidRDefault="00821CED">
      <w:pPr>
        <w:spacing w:before="240" w:after="120" w:line="220" w:lineRule="auto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METODO </w:t>
      </w:r>
      <w:r w:rsidR="001D6CA8">
        <w:rPr>
          <w:b/>
          <w:i/>
          <w:sz w:val="18"/>
          <w:szCs w:val="18"/>
        </w:rPr>
        <w:t xml:space="preserve">E CRITERI </w:t>
      </w:r>
      <w:r>
        <w:rPr>
          <w:b/>
          <w:i/>
          <w:sz w:val="18"/>
          <w:szCs w:val="18"/>
        </w:rPr>
        <w:t>DI VALUTAZIONE</w:t>
      </w:r>
    </w:p>
    <w:p w14:paraId="00000015" w14:textId="77777777" w:rsidR="00A20AE4" w:rsidRDefault="00821CED" w:rsidP="00B57D1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exact"/>
        <w:ind w:firstLine="284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t xml:space="preserve">Vi saranno due prove parziali alla fine di ciascuna parte. Il voto valido per la registrazione è la media dei voti delle due prove parziali. Negli appelli ufficiali l’esame riguarderà entrambe le parti del corso. La modalità delle prove parziali è scritta. Negli appelli ufficiali la modalità potrà essere scritta o orale a seconda della numerosità degli studenti. </w:t>
      </w:r>
    </w:p>
    <w:p w14:paraId="00000016" w14:textId="77777777" w:rsidR="00A20AE4" w:rsidRDefault="00821CED" w:rsidP="00B57D1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line="240" w:lineRule="exact"/>
        <w:ind w:firstLine="284"/>
        <w:rPr>
          <w:rFonts w:ascii="Times" w:eastAsia="Times" w:hAnsi="Times" w:cs="Times"/>
          <w:color w:val="000000"/>
          <w:sz w:val="18"/>
          <w:szCs w:val="18"/>
        </w:rPr>
      </w:pPr>
      <w:bookmarkStart w:id="1" w:name="_gjdgxs" w:colFirst="0" w:colLast="0"/>
      <w:bookmarkEnd w:id="1"/>
      <w:r>
        <w:rPr>
          <w:rFonts w:ascii="Times" w:eastAsia="Times" w:hAnsi="Times" w:cs="Times"/>
          <w:color w:val="000000"/>
          <w:sz w:val="18"/>
          <w:szCs w:val="18"/>
        </w:rPr>
        <w:t xml:space="preserve">Sarà altresì valutato l’elaborato scaturito dall’attività di laboratorio che sarà proposta nella seconda parte del corso che consentirà un punteggio </w:t>
      </w:r>
      <w:r>
        <w:rPr>
          <w:rFonts w:ascii="Times" w:eastAsia="Times" w:hAnsi="Times" w:cs="Times"/>
          <w:sz w:val="18"/>
          <w:szCs w:val="18"/>
        </w:rPr>
        <w:t>aggiuntivo</w:t>
      </w:r>
      <w:r>
        <w:rPr>
          <w:rFonts w:ascii="Times" w:eastAsia="Times" w:hAnsi="Times" w:cs="Times"/>
          <w:color w:val="000000"/>
          <w:sz w:val="18"/>
          <w:szCs w:val="18"/>
        </w:rPr>
        <w:t xml:space="preserve"> sino a 3 punti. Tale elaborato sarà valutato secondo i seguenti criteri: completezza del lavoro, </w:t>
      </w:r>
      <w:r>
        <w:rPr>
          <w:rFonts w:ascii="Times" w:eastAsia="Times" w:hAnsi="Times" w:cs="Times"/>
          <w:sz w:val="18"/>
          <w:szCs w:val="18"/>
        </w:rPr>
        <w:t>originalità</w:t>
      </w:r>
      <w:r>
        <w:rPr>
          <w:rFonts w:ascii="Times" w:eastAsia="Times" w:hAnsi="Times" w:cs="Times"/>
          <w:color w:val="000000"/>
          <w:sz w:val="18"/>
          <w:szCs w:val="18"/>
        </w:rPr>
        <w:t xml:space="preserve"> del lavoro, dati significativi e fonti, capacità di analisi e senso critico, capacità espositiva, impegno e interazione col docente.</w:t>
      </w:r>
    </w:p>
    <w:p w14:paraId="00000017" w14:textId="77777777" w:rsidR="00A20AE4" w:rsidRDefault="00821CED" w:rsidP="00B57D1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line="240" w:lineRule="exact"/>
        <w:ind w:firstLine="284"/>
        <w:rPr>
          <w:rFonts w:ascii="Times" w:eastAsia="Times" w:hAnsi="Times" w:cs="Times"/>
          <w:sz w:val="18"/>
          <w:szCs w:val="18"/>
        </w:rPr>
      </w:pPr>
      <w:bookmarkStart w:id="2" w:name="_lzonbjbpdfa0" w:colFirst="0" w:colLast="0"/>
      <w:bookmarkEnd w:id="2"/>
      <w:r>
        <w:rPr>
          <w:rFonts w:ascii="Times" w:eastAsia="Times" w:hAnsi="Times" w:cs="Times"/>
          <w:sz w:val="18"/>
          <w:szCs w:val="18"/>
        </w:rPr>
        <w:t>Per maggiori dettagli si faccia riferimento alle indicazioni contenute nella sezione dedicata al corso sulla piattaforma Blackboard.</w:t>
      </w:r>
    </w:p>
    <w:p w14:paraId="00000018" w14:textId="72C162E0" w:rsidR="00A20AE4" w:rsidRDefault="00821CED">
      <w:pPr>
        <w:spacing w:before="240" w:after="120" w:line="240" w:lineRule="auto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AVVERTENZE</w:t>
      </w:r>
      <w:r w:rsidR="00F57430">
        <w:rPr>
          <w:b/>
          <w:i/>
          <w:sz w:val="18"/>
          <w:szCs w:val="18"/>
        </w:rPr>
        <w:t xml:space="preserve"> E PREREQUISITI</w:t>
      </w:r>
    </w:p>
    <w:p w14:paraId="00000019" w14:textId="4CF758E2" w:rsidR="00A20AE4" w:rsidRDefault="00821CED" w:rsidP="00B57D1A">
      <w:pPr>
        <w:spacing w:line="240" w:lineRule="exac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Nel caso in cui la situazione sanitaria relativa alla pandemia di Covid-19 non dovesse consentire la didattica in presenza, sarà garantita l’erogazione a distanza dell’insegnamento </w:t>
      </w:r>
      <w:r w:rsidR="009318AC">
        <w:rPr>
          <w:b/>
          <w:i/>
          <w:sz w:val="18"/>
          <w:szCs w:val="18"/>
        </w:rPr>
        <w:t xml:space="preserve">e degli esami di profitto </w:t>
      </w:r>
      <w:r>
        <w:rPr>
          <w:b/>
          <w:i/>
          <w:sz w:val="18"/>
          <w:szCs w:val="18"/>
        </w:rPr>
        <w:t>con modalità che verranno comunicate in tempo utile agli studenti</w:t>
      </w:r>
    </w:p>
    <w:p w14:paraId="0000001B" w14:textId="4F0AD0E5" w:rsidR="00A20AE4" w:rsidRPr="00B57D1A" w:rsidRDefault="00B57D1A" w:rsidP="00B57D1A">
      <w:pPr>
        <w:pBdr>
          <w:top w:val="nil"/>
          <w:left w:val="nil"/>
          <w:bottom w:val="nil"/>
          <w:right w:val="nil"/>
          <w:between w:val="nil"/>
        </w:pBdr>
        <w:spacing w:before="120" w:line="240" w:lineRule="exact"/>
        <w:rPr>
          <w:i/>
          <w:sz w:val="18"/>
          <w:szCs w:val="18"/>
        </w:rPr>
      </w:pPr>
      <w:r w:rsidRPr="00B57D1A">
        <w:rPr>
          <w:i/>
          <w:sz w:val="18"/>
          <w:szCs w:val="18"/>
        </w:rPr>
        <w:t>Orario e luogo di ricevimento</w:t>
      </w:r>
    </w:p>
    <w:p w14:paraId="0000001D" w14:textId="77777777" w:rsidR="00A20AE4" w:rsidRDefault="00821CED" w:rsidP="00B57D1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exact"/>
        <w:ind w:firstLine="284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t xml:space="preserve">Il Prof. Enrica Baccini e il Prof. Matteo Fusco comunicheranno a lezione orario e luogo di ricevimento degli studenti. </w:t>
      </w:r>
      <w:r>
        <w:rPr>
          <w:rFonts w:ascii="Times" w:eastAsia="Times" w:hAnsi="Times" w:cs="Times"/>
          <w:sz w:val="18"/>
          <w:szCs w:val="18"/>
        </w:rPr>
        <w:t>I</w:t>
      </w:r>
      <w:r>
        <w:rPr>
          <w:rFonts w:ascii="Times" w:eastAsia="Times" w:hAnsi="Times" w:cs="Times"/>
          <w:color w:val="000000"/>
          <w:sz w:val="18"/>
          <w:szCs w:val="18"/>
        </w:rPr>
        <w:t>n o</w:t>
      </w:r>
      <w:r>
        <w:rPr>
          <w:rFonts w:ascii="Times" w:eastAsia="Times" w:hAnsi="Times" w:cs="Times"/>
          <w:sz w:val="18"/>
          <w:szCs w:val="18"/>
        </w:rPr>
        <w:t>gni caso è possibile contattare i docenti via e-mail e concordare un appuntamento in video chiamata. Per i contatti e-mail si faccia riferimento a quanto indicato in Blackboard.</w:t>
      </w:r>
    </w:p>
    <w:sectPr w:rsidR="00A20AE4">
      <w:pgSz w:w="11906" w:h="16838"/>
      <w:pgMar w:top="850" w:right="2608" w:bottom="3515" w:left="26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9DADAB" w14:textId="77777777" w:rsidR="00C70166" w:rsidRDefault="00C70166" w:rsidP="00C70166">
      <w:pPr>
        <w:spacing w:line="240" w:lineRule="auto"/>
      </w:pPr>
      <w:r>
        <w:separator/>
      </w:r>
    </w:p>
  </w:endnote>
  <w:endnote w:type="continuationSeparator" w:id="0">
    <w:p w14:paraId="59AFF134" w14:textId="77777777" w:rsidR="00C70166" w:rsidRDefault="00C70166" w:rsidP="00C701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C839F7" w14:textId="77777777" w:rsidR="00C70166" w:rsidRDefault="00C70166" w:rsidP="00C70166">
      <w:pPr>
        <w:spacing w:line="240" w:lineRule="auto"/>
      </w:pPr>
      <w:r>
        <w:separator/>
      </w:r>
    </w:p>
  </w:footnote>
  <w:footnote w:type="continuationSeparator" w:id="0">
    <w:p w14:paraId="15A68190" w14:textId="77777777" w:rsidR="00C70166" w:rsidRDefault="00C70166" w:rsidP="00C70166">
      <w:pPr>
        <w:spacing w:line="240" w:lineRule="auto"/>
      </w:pPr>
      <w:r>
        <w:continuationSeparator/>
      </w:r>
    </w:p>
  </w:footnote>
  <w:footnote w:id="1">
    <w:p w14:paraId="4C60741E" w14:textId="3725C75F" w:rsidR="00C70166" w:rsidRDefault="00C7016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AE4"/>
    <w:rsid w:val="001D6CA8"/>
    <w:rsid w:val="00284B3F"/>
    <w:rsid w:val="0037423D"/>
    <w:rsid w:val="00821CED"/>
    <w:rsid w:val="009318AC"/>
    <w:rsid w:val="00A20011"/>
    <w:rsid w:val="00A20AE4"/>
    <w:rsid w:val="00A967AE"/>
    <w:rsid w:val="00B57D1A"/>
    <w:rsid w:val="00C70166"/>
    <w:rsid w:val="00F257B1"/>
    <w:rsid w:val="00F57430"/>
    <w:rsid w:val="00FC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033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480" w:line="240" w:lineRule="auto"/>
      <w:ind w:left="284" w:hanging="284"/>
      <w:outlineLvl w:val="0"/>
    </w:pPr>
    <w:rPr>
      <w:rFonts w:ascii="Times" w:eastAsia="Times" w:hAnsi="Times" w:cs="Times"/>
      <w:b/>
      <w:color w:val="000000"/>
    </w:rPr>
  </w:style>
  <w:style w:type="paragraph" w:styleId="Titolo2">
    <w:name w:val="heading 2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line="240" w:lineRule="auto"/>
      <w:outlineLvl w:val="1"/>
    </w:pPr>
    <w:rPr>
      <w:rFonts w:ascii="Times" w:eastAsia="Times" w:hAnsi="Times" w:cs="Times"/>
      <w:smallCaps/>
      <w:color w:val="000000"/>
      <w:sz w:val="18"/>
      <w:szCs w:val="18"/>
    </w:rPr>
  </w:style>
  <w:style w:type="paragraph" w:styleId="Titolo3">
    <w:name w:val="heading 3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240" w:after="120" w:line="240" w:lineRule="auto"/>
      <w:ind w:left="284" w:hanging="284"/>
      <w:outlineLvl w:val="2"/>
    </w:pPr>
    <w:rPr>
      <w:rFonts w:ascii="Times" w:eastAsia="Times" w:hAnsi="Times" w:cs="Times"/>
      <w:i/>
      <w:smallCaps/>
      <w:color w:val="000000"/>
      <w:sz w:val="18"/>
      <w:szCs w:val="1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70166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70166"/>
  </w:style>
  <w:style w:type="character" w:styleId="Rimandonotaapidipagina">
    <w:name w:val="footnote reference"/>
    <w:basedOn w:val="Carpredefinitoparagrafo"/>
    <w:uiPriority w:val="99"/>
    <w:semiHidden/>
    <w:unhideWhenUsed/>
    <w:rsid w:val="00C70166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C701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480" w:line="240" w:lineRule="auto"/>
      <w:ind w:left="284" w:hanging="284"/>
      <w:outlineLvl w:val="0"/>
    </w:pPr>
    <w:rPr>
      <w:rFonts w:ascii="Times" w:eastAsia="Times" w:hAnsi="Times" w:cs="Times"/>
      <w:b/>
      <w:color w:val="000000"/>
    </w:rPr>
  </w:style>
  <w:style w:type="paragraph" w:styleId="Titolo2">
    <w:name w:val="heading 2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line="240" w:lineRule="auto"/>
      <w:outlineLvl w:val="1"/>
    </w:pPr>
    <w:rPr>
      <w:rFonts w:ascii="Times" w:eastAsia="Times" w:hAnsi="Times" w:cs="Times"/>
      <w:smallCaps/>
      <w:color w:val="000000"/>
      <w:sz w:val="18"/>
      <w:szCs w:val="18"/>
    </w:rPr>
  </w:style>
  <w:style w:type="paragraph" w:styleId="Titolo3">
    <w:name w:val="heading 3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240" w:after="120" w:line="240" w:lineRule="auto"/>
      <w:ind w:left="284" w:hanging="284"/>
      <w:outlineLvl w:val="2"/>
    </w:pPr>
    <w:rPr>
      <w:rFonts w:ascii="Times" w:eastAsia="Times" w:hAnsi="Times" w:cs="Times"/>
      <w:i/>
      <w:smallCaps/>
      <w:color w:val="000000"/>
      <w:sz w:val="18"/>
      <w:szCs w:val="1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70166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70166"/>
  </w:style>
  <w:style w:type="character" w:styleId="Rimandonotaapidipagina">
    <w:name w:val="footnote reference"/>
    <w:basedOn w:val="Carpredefinitoparagrafo"/>
    <w:uiPriority w:val="99"/>
    <w:semiHidden/>
    <w:unhideWhenUsed/>
    <w:rsid w:val="00C70166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C701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richard-l-daft/organizzazione-aziendale-9788891647146-691873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lexander-osterwalder-yves-pigneur/creare-modelli-di-business-un-manuale-pratico-ed-efficace-per-ispirare-chi-deve-creare-o-innovare-un-modello-di-business-9788868957377-55616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A2AAD-2F69-45E4-AD07-21D15151B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Grassi Monica Barbara</dc:creator>
  <cp:lastModifiedBy>Rolli Andrea</cp:lastModifiedBy>
  <cp:revision>4</cp:revision>
  <dcterms:created xsi:type="dcterms:W3CDTF">2021-06-01T13:16:00Z</dcterms:created>
  <dcterms:modified xsi:type="dcterms:W3CDTF">2021-07-06T11:46:00Z</dcterms:modified>
</cp:coreProperties>
</file>