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C6" w:rsidRPr="00F555D2" w:rsidRDefault="007A50C6" w:rsidP="007A50C6">
      <w:pPr>
        <w:pStyle w:val="Titolo1"/>
      </w:pPr>
      <w:r w:rsidRPr="00F555D2">
        <w:t>Etica pubblica</w:t>
      </w:r>
    </w:p>
    <w:p w:rsidR="007A50C6" w:rsidRDefault="007A50C6" w:rsidP="007A50C6">
      <w:pPr>
        <w:pStyle w:val="Titolo2"/>
      </w:pPr>
      <w:r w:rsidRPr="00F555D2">
        <w:t>Prof. Alberto Pirni</w:t>
      </w:r>
    </w:p>
    <w:p w:rsidR="002D5E17" w:rsidRDefault="007A50C6" w:rsidP="007A50C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A079DC" w:rsidRDefault="007A50C6" w:rsidP="00837FF5">
      <w:pPr>
        <w:rPr>
          <w:lang w:eastAsia="en-US"/>
        </w:rPr>
      </w:pPr>
      <w:r w:rsidRPr="00F555D2">
        <w:rPr>
          <w:lang w:eastAsia="en-US"/>
        </w:rPr>
        <w:t>Il corso si propone di fornire strumenti teorici di fondo relativi all’ideazione, sviluppo e val</w:t>
      </w:r>
      <w:r>
        <w:rPr>
          <w:lang w:eastAsia="en-US"/>
        </w:rPr>
        <w:t xml:space="preserve">utazione di politiche pubbliche. </w:t>
      </w:r>
      <w:r w:rsidRPr="00F555D2">
        <w:rPr>
          <w:lang w:eastAsia="en-US"/>
        </w:rPr>
        <w:t xml:space="preserve">Interpretando tale compito, esso </w:t>
      </w:r>
      <w:r w:rsidR="00837FF5">
        <w:rPr>
          <w:lang w:eastAsia="en-US"/>
        </w:rPr>
        <w:t>presenta</w:t>
      </w:r>
      <w:r w:rsidRPr="00F555D2">
        <w:rPr>
          <w:lang w:eastAsia="en-US"/>
        </w:rPr>
        <w:t xml:space="preserve"> innanzitutto un</w:t>
      </w:r>
      <w:r w:rsidR="002A1652">
        <w:rPr>
          <w:lang w:eastAsia="en-US"/>
        </w:rPr>
        <w:t>’</w:t>
      </w:r>
      <w:r w:rsidR="00837FF5">
        <w:rPr>
          <w:lang w:eastAsia="en-US"/>
        </w:rPr>
        <w:t xml:space="preserve">ampia </w:t>
      </w:r>
      <w:r w:rsidRPr="00F555D2">
        <w:rPr>
          <w:lang w:eastAsia="en-US"/>
        </w:rPr>
        <w:t xml:space="preserve">definizione del concetto di </w:t>
      </w:r>
      <w:r w:rsidRPr="00F555D2">
        <w:rPr>
          <w:i/>
          <w:lang w:eastAsia="en-US"/>
        </w:rPr>
        <w:t>Etica pubblica</w:t>
      </w:r>
      <w:r w:rsidRPr="00F555D2">
        <w:rPr>
          <w:lang w:eastAsia="en-US"/>
        </w:rPr>
        <w:t>, con specifico riferimento</w:t>
      </w:r>
      <w:r w:rsidR="00837FF5">
        <w:rPr>
          <w:lang w:eastAsia="en-US"/>
        </w:rPr>
        <w:t xml:space="preserve"> a </w:t>
      </w:r>
      <w:r w:rsidR="000774F8">
        <w:rPr>
          <w:lang w:eastAsia="en-US"/>
        </w:rPr>
        <w:t xml:space="preserve">due </w:t>
      </w:r>
      <w:r w:rsidR="00837FF5">
        <w:rPr>
          <w:lang w:eastAsia="en-US"/>
        </w:rPr>
        <w:t xml:space="preserve">differenti ma interrelati profili: </w:t>
      </w:r>
      <w:r w:rsidR="000774F8">
        <w:rPr>
          <w:lang w:eastAsia="en-US"/>
        </w:rPr>
        <w:t xml:space="preserve">da una parte, </w:t>
      </w:r>
      <w:r w:rsidR="00837FF5">
        <w:rPr>
          <w:lang w:eastAsia="en-US"/>
        </w:rPr>
        <w:t xml:space="preserve">il fondamentale e originario </w:t>
      </w:r>
      <w:r w:rsidRPr="00F555D2">
        <w:rPr>
          <w:lang w:eastAsia="en-US"/>
        </w:rPr>
        <w:t xml:space="preserve">ambito teorico-problematico e i </w:t>
      </w:r>
      <w:r w:rsidR="00837FF5">
        <w:rPr>
          <w:lang w:eastAsia="en-US"/>
        </w:rPr>
        <w:t xml:space="preserve">correlativi principali </w:t>
      </w:r>
      <w:r w:rsidRPr="00F555D2">
        <w:rPr>
          <w:lang w:eastAsia="en-US"/>
        </w:rPr>
        <w:t>contesti applicativi</w:t>
      </w:r>
      <w:r w:rsidR="000774F8">
        <w:rPr>
          <w:lang w:eastAsia="en-US"/>
        </w:rPr>
        <w:t>, dall’altra,</w:t>
      </w:r>
      <w:r>
        <w:rPr>
          <w:lang w:eastAsia="en-US"/>
        </w:rPr>
        <w:t xml:space="preserve"> </w:t>
      </w:r>
      <w:r w:rsidR="00837FF5">
        <w:rPr>
          <w:lang w:eastAsia="en-US"/>
        </w:rPr>
        <w:t xml:space="preserve">la disamina di alcuni dei principali lemmi </w:t>
      </w:r>
      <w:r w:rsidR="000774F8">
        <w:rPr>
          <w:lang w:eastAsia="en-US"/>
        </w:rPr>
        <w:t xml:space="preserve">correlati e </w:t>
      </w:r>
      <w:r w:rsidR="00837FF5">
        <w:rPr>
          <w:lang w:eastAsia="en-US"/>
        </w:rPr>
        <w:t>costituenti il lessico specifico dell’etica pubblica, con particolare riferimento alle Istituzioni pubbliche</w:t>
      </w:r>
      <w:r w:rsidRPr="00F555D2">
        <w:rPr>
          <w:lang w:eastAsia="en-US"/>
        </w:rPr>
        <w:t xml:space="preserve">. </w:t>
      </w:r>
      <w:r>
        <w:rPr>
          <w:lang w:eastAsia="en-US"/>
        </w:rPr>
        <w:t xml:space="preserve">Una </w:t>
      </w:r>
      <w:r w:rsidRPr="00F555D2">
        <w:rPr>
          <w:lang w:eastAsia="en-US"/>
        </w:rPr>
        <w:t xml:space="preserve">seconda parte del corso si </w:t>
      </w:r>
      <w:r>
        <w:rPr>
          <w:lang w:eastAsia="en-US"/>
        </w:rPr>
        <w:t>in</w:t>
      </w:r>
      <w:r w:rsidRPr="00F555D2">
        <w:rPr>
          <w:lang w:eastAsia="en-US"/>
        </w:rPr>
        <w:t xml:space="preserve">trattiene </w:t>
      </w:r>
      <w:r>
        <w:rPr>
          <w:lang w:eastAsia="en-US"/>
        </w:rPr>
        <w:t xml:space="preserve">quindi </w:t>
      </w:r>
      <w:r w:rsidRPr="00F555D2">
        <w:rPr>
          <w:lang w:eastAsia="en-US"/>
        </w:rPr>
        <w:t xml:space="preserve">sulla presentazione e disamina critica delle principali </w:t>
      </w:r>
      <w:r w:rsidRPr="00F555D2">
        <w:rPr>
          <w:i/>
          <w:lang w:eastAsia="en-US"/>
        </w:rPr>
        <w:t xml:space="preserve">teorie della giustizia </w:t>
      </w:r>
      <w:r w:rsidRPr="00F555D2">
        <w:rPr>
          <w:lang w:eastAsia="en-US"/>
        </w:rPr>
        <w:t xml:space="preserve">discusse nell’attuale dibattito etico-pubblico, quali potenziali modelli </w:t>
      </w:r>
      <w:r w:rsidR="00B12680">
        <w:rPr>
          <w:lang w:eastAsia="en-US"/>
        </w:rPr>
        <w:t>per</w:t>
      </w:r>
      <w:r w:rsidRPr="00F555D2">
        <w:rPr>
          <w:lang w:eastAsia="en-US"/>
        </w:rPr>
        <w:t xml:space="preserve"> politiche sociali e pubbliche.</w:t>
      </w:r>
    </w:p>
    <w:p w:rsidR="007A50C6" w:rsidRPr="00A079DC" w:rsidRDefault="007A50C6" w:rsidP="00837FF5">
      <w:pPr>
        <w:rPr>
          <w:lang w:eastAsia="en-US"/>
        </w:rPr>
      </w:pPr>
      <w:r>
        <w:rPr>
          <w:lang w:eastAsia="en-US"/>
        </w:rPr>
        <w:t xml:space="preserve">Al termine del corso ci si attende che lo studente abbia acquisito una chiara conoscenza dell’ambito definitorio e applicativo dell’etica pubblica, insieme ad una specifica competenza di esercizio di pensiero critico, capacità argomentativa, autonomia di giudizio rispetto a situazioni concrete. Ci si attende inoltre una consapevole familiarità con alcuni </w:t>
      </w:r>
      <w:r w:rsidR="0085186E">
        <w:rPr>
          <w:lang w:eastAsia="en-US"/>
        </w:rPr>
        <w:t xml:space="preserve">dei principali </w:t>
      </w:r>
      <w:r>
        <w:rPr>
          <w:lang w:eastAsia="en-US"/>
        </w:rPr>
        <w:t>concetti-chiave di ogni ideale “lessico” di etica pubblica, adeguati ad ogni applicazione e contesto professionale, con particolare riferimento alle principali teorie della giustizia</w:t>
      </w:r>
      <w:r w:rsidR="00B12680">
        <w:rPr>
          <w:lang w:eastAsia="en-US"/>
        </w:rPr>
        <w:t xml:space="preserve"> </w:t>
      </w:r>
      <w:r>
        <w:rPr>
          <w:lang w:eastAsia="en-US"/>
        </w:rPr>
        <w:t xml:space="preserve">e </w:t>
      </w:r>
      <w:r w:rsidR="00837FF5">
        <w:rPr>
          <w:lang w:eastAsia="en-US"/>
        </w:rPr>
        <w:t xml:space="preserve">alle </w:t>
      </w:r>
      <w:r>
        <w:rPr>
          <w:lang w:eastAsia="en-US"/>
        </w:rPr>
        <w:t>loro specifiche declinazioni problematiche.</w:t>
      </w:r>
    </w:p>
    <w:p w:rsidR="007A50C6" w:rsidRDefault="007A50C6" w:rsidP="007A50C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7A50C6" w:rsidRPr="00D30944" w:rsidRDefault="007A50C6" w:rsidP="007A50C6">
      <w:pPr>
        <w:ind w:left="284" w:hanging="284"/>
        <w:rPr>
          <w:lang w:eastAsia="en-US"/>
        </w:rPr>
      </w:pPr>
      <w:r w:rsidRPr="00D30944">
        <w:rPr>
          <w:lang w:eastAsia="en-US"/>
        </w:rPr>
        <w:t>a)</w:t>
      </w:r>
      <w:r w:rsidRPr="00D30944">
        <w:rPr>
          <w:lang w:eastAsia="en-US"/>
        </w:rPr>
        <w:tab/>
        <w:t>Profili definitori: cos’è l’etica e in che senso può dirsi pubblica.</w:t>
      </w:r>
    </w:p>
    <w:p w:rsidR="007A50C6" w:rsidRPr="00D30944" w:rsidRDefault="007A50C6" w:rsidP="007A50C6">
      <w:pPr>
        <w:ind w:left="284" w:hanging="284"/>
        <w:rPr>
          <w:lang w:eastAsia="en-US"/>
        </w:rPr>
      </w:pPr>
      <w:r w:rsidRPr="00D30944">
        <w:rPr>
          <w:lang w:eastAsia="en-US"/>
        </w:rPr>
        <w:t>b)</w:t>
      </w:r>
      <w:r w:rsidRPr="00D30944">
        <w:rPr>
          <w:lang w:eastAsia="en-US"/>
        </w:rPr>
        <w:tab/>
      </w:r>
      <w:r w:rsidR="00837FF5">
        <w:rPr>
          <w:lang w:eastAsia="en-US"/>
        </w:rPr>
        <w:t>Il</w:t>
      </w:r>
      <w:r w:rsidRPr="00D30944">
        <w:rPr>
          <w:lang w:eastAsia="en-US"/>
        </w:rPr>
        <w:t xml:space="preserve"> vocabolario minimo dell’etica pubblica: </w:t>
      </w:r>
      <w:r w:rsidR="00837FF5">
        <w:rPr>
          <w:lang w:eastAsia="en-US"/>
        </w:rPr>
        <w:t xml:space="preserve">si proporrà la disamina dei concetti di </w:t>
      </w:r>
      <w:r w:rsidR="000774F8">
        <w:rPr>
          <w:lang w:eastAsia="en-US"/>
        </w:rPr>
        <w:t xml:space="preserve">integrità, </w:t>
      </w:r>
      <w:r w:rsidR="00837FF5">
        <w:rPr>
          <w:lang w:eastAsia="en-US"/>
        </w:rPr>
        <w:t xml:space="preserve">dovere, responsabilità, </w:t>
      </w:r>
      <w:r>
        <w:rPr>
          <w:lang w:eastAsia="en-US"/>
        </w:rPr>
        <w:t xml:space="preserve">fiducia, </w:t>
      </w:r>
      <w:r w:rsidRPr="00D30944">
        <w:rPr>
          <w:lang w:eastAsia="en-US"/>
        </w:rPr>
        <w:t>potere, cittadinanza, democrazia.</w:t>
      </w:r>
    </w:p>
    <w:p w:rsidR="007A50C6" w:rsidRPr="00D30944" w:rsidRDefault="007A50C6" w:rsidP="007A50C6">
      <w:pPr>
        <w:ind w:left="284" w:hanging="284"/>
        <w:rPr>
          <w:lang w:eastAsia="en-US"/>
        </w:rPr>
      </w:pPr>
      <w:r w:rsidRPr="00D30944">
        <w:rPr>
          <w:lang w:eastAsia="en-US"/>
        </w:rPr>
        <w:t>c)</w:t>
      </w:r>
      <w:r w:rsidRPr="00D30944">
        <w:rPr>
          <w:lang w:eastAsia="en-US"/>
        </w:rPr>
        <w:tab/>
      </w:r>
      <w:r>
        <w:rPr>
          <w:lang w:eastAsia="en-US"/>
        </w:rPr>
        <w:t>Interculturalità e convivenza democratica.</w:t>
      </w:r>
    </w:p>
    <w:p w:rsidR="007A50C6" w:rsidRPr="00D30944" w:rsidRDefault="007A50C6" w:rsidP="007A50C6">
      <w:pPr>
        <w:ind w:left="284" w:hanging="284"/>
        <w:rPr>
          <w:lang w:eastAsia="en-US"/>
        </w:rPr>
      </w:pPr>
      <w:r w:rsidRPr="00D30944">
        <w:rPr>
          <w:lang w:eastAsia="en-US"/>
        </w:rPr>
        <w:t>d)</w:t>
      </w:r>
      <w:r w:rsidRPr="00D30944">
        <w:rPr>
          <w:lang w:eastAsia="en-US"/>
        </w:rPr>
        <w:tab/>
        <w:t>Intorno al concetto di “giustizia”: inquadramento preliminare.</w:t>
      </w:r>
    </w:p>
    <w:p w:rsidR="007A50C6" w:rsidRPr="00D30944" w:rsidRDefault="007A50C6" w:rsidP="00A079DC">
      <w:pPr>
        <w:ind w:left="284" w:hanging="284"/>
        <w:rPr>
          <w:lang w:eastAsia="en-US"/>
        </w:rPr>
      </w:pPr>
      <w:r w:rsidRPr="00D30944">
        <w:rPr>
          <w:lang w:eastAsia="en-US"/>
        </w:rPr>
        <w:t>e)</w:t>
      </w:r>
      <w:r w:rsidRPr="00D30944">
        <w:rPr>
          <w:lang w:eastAsia="en-US"/>
        </w:rPr>
        <w:tab/>
        <w:t>Tra giustizia ed equità: teorie della giustizia tra radici platoniche, modernità e dibattito contemporaneo.</w:t>
      </w:r>
    </w:p>
    <w:p w:rsidR="007A50C6" w:rsidRPr="003D070B" w:rsidRDefault="007A50C6" w:rsidP="003D070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54AA5">
        <w:rPr>
          <w:rStyle w:val="Rimandonotaapidipagina"/>
          <w:b/>
          <w:i/>
          <w:sz w:val="18"/>
        </w:rPr>
        <w:footnoteReference w:id="1"/>
      </w:r>
    </w:p>
    <w:p w:rsidR="007A50C6" w:rsidRPr="007A50C6" w:rsidRDefault="007A50C6" w:rsidP="007A50C6">
      <w:pPr>
        <w:pStyle w:val="Testo1"/>
      </w:pPr>
      <w:r w:rsidRPr="007A50C6">
        <w:t xml:space="preserve">Accanto ai materiali che saranno resi disponibili a lezione, lo studente dovrà preparare l’esame su due testi: un testo a scelta tra quelli presenti al punto a); il testo presente al punto b). Indicazioni bibliografiche alternative o integrative potranno essere presentate a </w:t>
      </w:r>
      <w:r w:rsidRPr="007A50C6">
        <w:lastRenderedPageBreak/>
        <w:t>lezione. Lo studente non frequentante è invitato a prendere contatto con il docente per concordare il programma d’esame.</w:t>
      </w:r>
    </w:p>
    <w:p w:rsidR="007A50C6" w:rsidRPr="00053C20" w:rsidRDefault="007A50C6" w:rsidP="007A50C6">
      <w:pPr>
        <w:pStyle w:val="Testo1"/>
        <w:rPr>
          <w:rFonts w:ascii="Times New Roman" w:hAnsi="Times New Roman"/>
        </w:rPr>
      </w:pPr>
      <w:r w:rsidRPr="00053C20">
        <w:rPr>
          <w:rFonts w:ascii="Times New Roman" w:hAnsi="Times New Roman"/>
        </w:rPr>
        <w:t>a)</w:t>
      </w:r>
      <w:r w:rsidRPr="00053C20">
        <w:rPr>
          <w:rFonts w:ascii="Times New Roman" w:hAnsi="Times New Roman"/>
        </w:rPr>
        <w:tab/>
        <w:t>Testi di inquadramento generale (un testo a scelta tra quelli di seguito elencati):</w:t>
      </w:r>
    </w:p>
    <w:p w:rsidR="007A50C6" w:rsidRPr="007A50C6" w:rsidRDefault="003D070B" w:rsidP="007A50C6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F. Botturi</w:t>
      </w:r>
      <w:r w:rsidR="00404D98">
        <w:rPr>
          <w:smallCaps/>
          <w:spacing w:val="-5"/>
          <w:sz w:val="16"/>
        </w:rPr>
        <w:t>-</w:t>
      </w:r>
      <w:bookmarkStart w:id="0" w:name="_GoBack"/>
      <w:bookmarkEnd w:id="0"/>
      <w:r w:rsidR="007A50C6" w:rsidRPr="007A50C6">
        <w:rPr>
          <w:smallCaps/>
          <w:spacing w:val="-5"/>
          <w:sz w:val="16"/>
        </w:rPr>
        <w:t xml:space="preserve">F. Totaro </w:t>
      </w:r>
      <w:r w:rsidR="007A50C6" w:rsidRPr="003D070B">
        <w:rPr>
          <w:rFonts w:ascii="Times New Roman" w:hAnsi="Times New Roman"/>
        </w:rPr>
        <w:t>(a cura di),</w:t>
      </w:r>
      <w:r w:rsidR="007A50C6" w:rsidRPr="007A50C6">
        <w:rPr>
          <w:i/>
          <w:spacing w:val="-5"/>
        </w:rPr>
        <w:t xml:space="preserve"> Universalismo ed etica pubblica,</w:t>
      </w:r>
      <w:r w:rsidR="007A50C6" w:rsidRPr="007A50C6">
        <w:rPr>
          <w:spacing w:val="-5"/>
        </w:rPr>
        <w:t xml:space="preserve"> </w:t>
      </w:r>
      <w:r w:rsidR="00A079DC">
        <w:rPr>
          <w:spacing w:val="-5"/>
        </w:rPr>
        <w:t xml:space="preserve">Milano, </w:t>
      </w:r>
      <w:r w:rsidR="007A50C6" w:rsidRPr="007A50C6">
        <w:rPr>
          <w:spacing w:val="-5"/>
        </w:rPr>
        <w:t>Vita e Pensiero 2006.</w:t>
      </w:r>
      <w:r w:rsidR="00A54AA5">
        <w:rPr>
          <w:spacing w:val="-5"/>
        </w:rPr>
        <w:t xml:space="preserve"> </w:t>
      </w:r>
      <w:hyperlink r:id="rId7" w:history="1">
        <w:r w:rsidR="00A54AA5" w:rsidRPr="00A54AA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A50C6" w:rsidRPr="00A079DC" w:rsidRDefault="00A079DC" w:rsidP="007A50C6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F</w:t>
      </w:r>
      <w:r w:rsidR="00B12680">
        <w:rPr>
          <w:smallCaps/>
          <w:spacing w:val="-5"/>
          <w:sz w:val="16"/>
        </w:rPr>
        <w:t xml:space="preserve">. </w:t>
      </w:r>
      <w:r w:rsidR="00404D98">
        <w:rPr>
          <w:smallCaps/>
          <w:spacing w:val="-5"/>
          <w:sz w:val="16"/>
        </w:rPr>
        <w:t xml:space="preserve"> MErloni-</w:t>
      </w:r>
      <w:r>
        <w:rPr>
          <w:smallCaps/>
          <w:spacing w:val="-5"/>
          <w:sz w:val="16"/>
        </w:rPr>
        <w:t xml:space="preserve">A. Pirni, </w:t>
      </w:r>
      <w:r>
        <w:rPr>
          <w:i/>
          <w:spacing w:val="-5"/>
        </w:rPr>
        <w:t xml:space="preserve">Le parole dell’etica </w:t>
      </w:r>
      <w:r w:rsidRPr="007A50C6">
        <w:rPr>
          <w:i/>
          <w:spacing w:val="-5"/>
        </w:rPr>
        <w:t>pubblica</w:t>
      </w:r>
      <w:r w:rsidR="000774F8">
        <w:rPr>
          <w:i/>
          <w:spacing w:val="-5"/>
        </w:rPr>
        <w:t>. Un lessico</w:t>
      </w:r>
      <w:r>
        <w:rPr>
          <w:spacing w:val="-5"/>
        </w:rPr>
        <w:t>, Roma, Donzelli 202</w:t>
      </w:r>
      <w:r w:rsidR="000774F8">
        <w:rPr>
          <w:spacing w:val="-5"/>
        </w:rPr>
        <w:t>1</w:t>
      </w:r>
      <w:r>
        <w:rPr>
          <w:spacing w:val="-5"/>
        </w:rPr>
        <w:t>.</w:t>
      </w:r>
    </w:p>
    <w:p w:rsidR="007A50C6" w:rsidRPr="007A50C6" w:rsidRDefault="007A50C6" w:rsidP="007A50C6">
      <w:pPr>
        <w:pStyle w:val="Testo1"/>
        <w:spacing w:before="0" w:line="240" w:lineRule="atLeast"/>
        <w:rPr>
          <w:spacing w:val="-5"/>
        </w:rPr>
      </w:pPr>
      <w:r w:rsidRPr="007A50C6">
        <w:rPr>
          <w:smallCaps/>
          <w:spacing w:val="-5"/>
          <w:sz w:val="16"/>
        </w:rPr>
        <w:t>S. Maffettone,</w:t>
      </w:r>
      <w:r w:rsidRPr="007A50C6">
        <w:rPr>
          <w:i/>
          <w:spacing w:val="-5"/>
        </w:rPr>
        <w:t xml:space="preserve"> Etica pubblica,</w:t>
      </w:r>
      <w:r w:rsidRPr="007A50C6">
        <w:rPr>
          <w:spacing w:val="-5"/>
        </w:rPr>
        <w:t xml:space="preserve"> </w:t>
      </w:r>
      <w:r w:rsidR="00A079DC">
        <w:rPr>
          <w:spacing w:val="-5"/>
        </w:rPr>
        <w:t xml:space="preserve">Milano, </w:t>
      </w:r>
      <w:r w:rsidRPr="007A50C6">
        <w:rPr>
          <w:spacing w:val="-5"/>
        </w:rPr>
        <w:t>Net 2006.</w:t>
      </w:r>
    </w:p>
    <w:p w:rsidR="007A50C6" w:rsidRPr="00053C20" w:rsidRDefault="007A50C6" w:rsidP="007A50C6">
      <w:pPr>
        <w:pStyle w:val="Testo1"/>
        <w:rPr>
          <w:rFonts w:ascii="Times New Roman" w:hAnsi="Times New Roman"/>
        </w:rPr>
      </w:pPr>
      <w:r w:rsidRPr="00053C20">
        <w:rPr>
          <w:rFonts w:ascii="Times New Roman" w:hAnsi="Times New Roman"/>
        </w:rPr>
        <w:t>b)</w:t>
      </w:r>
      <w:r w:rsidRPr="00053C20">
        <w:rPr>
          <w:rFonts w:ascii="Times New Roman" w:hAnsi="Times New Roman"/>
        </w:rPr>
        <w:tab/>
        <w:t>Testo di approfondimento specifico:</w:t>
      </w:r>
    </w:p>
    <w:p w:rsidR="007A50C6" w:rsidRDefault="003D070B" w:rsidP="007A50C6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S. Maffettone-</w:t>
      </w:r>
      <w:r w:rsidR="007A50C6" w:rsidRPr="007A50C6">
        <w:rPr>
          <w:smallCaps/>
          <w:spacing w:val="-5"/>
          <w:sz w:val="16"/>
        </w:rPr>
        <w:t xml:space="preserve">S. Veca </w:t>
      </w:r>
      <w:r w:rsidR="007A50C6" w:rsidRPr="003D070B">
        <w:rPr>
          <w:rFonts w:ascii="Times New Roman" w:hAnsi="Times New Roman"/>
        </w:rPr>
        <w:t>(a cura di),</w:t>
      </w:r>
      <w:r w:rsidR="007A50C6" w:rsidRPr="007A50C6">
        <w:rPr>
          <w:i/>
          <w:spacing w:val="-5"/>
        </w:rPr>
        <w:t xml:space="preserve"> L’idea di giustizia da Platone a Rawls,</w:t>
      </w:r>
      <w:r w:rsidR="007A50C6" w:rsidRPr="007A50C6">
        <w:rPr>
          <w:spacing w:val="-5"/>
        </w:rPr>
        <w:t xml:space="preserve"> </w:t>
      </w:r>
      <w:r w:rsidR="00A079DC">
        <w:rPr>
          <w:spacing w:val="-5"/>
        </w:rPr>
        <w:t xml:space="preserve">Roma-Bari, </w:t>
      </w:r>
      <w:r w:rsidR="007A50C6" w:rsidRPr="007A50C6">
        <w:rPr>
          <w:spacing w:val="-5"/>
        </w:rPr>
        <w:t>Laterza 2003</w:t>
      </w:r>
      <w:r w:rsidR="00A54AA5">
        <w:rPr>
          <w:spacing w:val="-5"/>
        </w:rPr>
        <w:t xml:space="preserve"> </w:t>
      </w:r>
      <w:hyperlink r:id="rId8" w:history="1">
        <w:r w:rsidR="00A54AA5" w:rsidRPr="00A54AA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A50C6" w:rsidRDefault="007A50C6" w:rsidP="007A50C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A50C6" w:rsidRPr="00791E91" w:rsidRDefault="007A50C6" w:rsidP="007A50C6">
      <w:pPr>
        <w:pStyle w:val="Testo2"/>
      </w:pPr>
      <w:r w:rsidRPr="00791E91">
        <w:t>Lezioni frontali e seminariali di commento ai testi. Seminari di approfondimento specifici anche in forma di didattica partecipata.</w:t>
      </w:r>
    </w:p>
    <w:p w:rsidR="007A50C6" w:rsidRDefault="007A50C6" w:rsidP="007A50C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B12680" w:rsidRDefault="007A50C6" w:rsidP="00B12680">
      <w:pPr>
        <w:pStyle w:val="Testo2"/>
        <w:rPr>
          <w:rFonts w:ascii="Times New Roman" w:hAnsi="Times New Roman"/>
        </w:rPr>
      </w:pPr>
      <w:r w:rsidRPr="00053C20">
        <w:rPr>
          <w:rFonts w:ascii="Times New Roman" w:hAnsi="Times New Roman"/>
        </w:rPr>
        <w:t xml:space="preserve">Il principale metodo di accertamento dei risultati di apprendimento è consegnato alla tradizionale forma dell’esame orale. </w:t>
      </w:r>
    </w:p>
    <w:p w:rsidR="00565377" w:rsidRPr="00053C20" w:rsidRDefault="00565377" w:rsidP="00B12680">
      <w:pPr>
        <w:pStyle w:val="Testo2"/>
        <w:rPr>
          <w:rFonts w:ascii="Times New Roman" w:hAnsi="Times New Roman"/>
        </w:rPr>
      </w:pPr>
      <w:r w:rsidRPr="00565377">
        <w:rPr>
          <w:rFonts w:ascii="Times New Roman" w:hAnsi="Times New Roman"/>
        </w:rPr>
        <w:t xml:space="preserve">Nel caso in cui la situazione sanitaria relativa alla pandemia di Covid-19 non dovesse consentire la didattica in presenza, sarà garantita l’erogazione a distanza dell’insegnamento </w:t>
      </w:r>
      <w:r w:rsidR="009624D9">
        <w:rPr>
          <w:rFonts w:ascii="Times New Roman" w:hAnsi="Times New Roman"/>
        </w:rPr>
        <w:t xml:space="preserve">e degli esami di profitto </w:t>
      </w:r>
      <w:r w:rsidRPr="00565377">
        <w:rPr>
          <w:rFonts w:ascii="Times New Roman" w:hAnsi="Times New Roman"/>
        </w:rPr>
        <w:t>con modalità che verranno comunicate in tempo utile agli studenti</w:t>
      </w:r>
      <w:r w:rsidR="00B12680">
        <w:rPr>
          <w:rFonts w:ascii="Times New Roman" w:hAnsi="Times New Roman"/>
        </w:rPr>
        <w:t>.</w:t>
      </w:r>
    </w:p>
    <w:p w:rsidR="007A50C6" w:rsidRDefault="007A50C6" w:rsidP="007A50C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3D070B" w:rsidRDefault="003D070B" w:rsidP="003D070B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Pur non essendo previsti specifici prerequisiti, per la migliore fruizione del corso è utile una preliminare </w:t>
      </w:r>
      <w:r w:rsidR="00B12680">
        <w:rPr>
          <w:rFonts w:ascii="Times New Roman" w:hAnsi="Times New Roman"/>
        </w:rPr>
        <w:t xml:space="preserve">conoscenza del </w:t>
      </w:r>
      <w:r>
        <w:rPr>
          <w:rFonts w:ascii="Times New Roman" w:hAnsi="Times New Roman"/>
        </w:rPr>
        <w:t>pensiero filosofico</w:t>
      </w:r>
      <w:r w:rsidR="00B12680">
        <w:rPr>
          <w:rFonts w:ascii="Times New Roman" w:hAnsi="Times New Roman"/>
        </w:rPr>
        <w:t xml:space="preserve"> a partire dai Classici della tradizione occidentale</w:t>
      </w:r>
      <w:r>
        <w:rPr>
          <w:rFonts w:ascii="Times New Roman" w:hAnsi="Times New Roman"/>
        </w:rPr>
        <w:t>, insieme a competenza e disponibilità all’esercizio teorico e alla pratica argomentativa.</w:t>
      </w:r>
    </w:p>
    <w:p w:rsidR="009624D9" w:rsidRPr="009624D9" w:rsidRDefault="009624D9" w:rsidP="009624D9">
      <w:pPr>
        <w:pStyle w:val="Testo2"/>
        <w:spacing w:before="120"/>
        <w:rPr>
          <w:rFonts w:ascii="Times New Roman" w:hAnsi="Times New Roman"/>
          <w:i/>
        </w:rPr>
      </w:pPr>
      <w:r w:rsidRPr="009624D9">
        <w:rPr>
          <w:rFonts w:ascii="Times New Roman" w:hAnsi="Times New Roman"/>
          <w:i/>
        </w:rPr>
        <w:t>Orario e luogo di ricevimento</w:t>
      </w:r>
    </w:p>
    <w:p w:rsidR="00565377" w:rsidRDefault="007A50C6" w:rsidP="00565377">
      <w:pPr>
        <w:pStyle w:val="Testo2"/>
        <w:rPr>
          <w:rFonts w:ascii="Times New Roman" w:hAnsi="Times New Roman"/>
        </w:rPr>
      </w:pPr>
      <w:r w:rsidRPr="00053C20">
        <w:rPr>
          <w:rFonts w:ascii="Times New Roman" w:hAnsi="Times New Roman"/>
        </w:rPr>
        <w:t>Il Prof. Alberto Pirni riceve di norma prima e dopo gli orari delle lezioni, presso il Dipartimento di Studi Politici. Ulteriori orari di ricevimento saranno comunicati sulla pagina web del docente e del corso.</w:t>
      </w:r>
      <w:r w:rsidR="00565377">
        <w:rPr>
          <w:rFonts w:ascii="Times New Roman" w:hAnsi="Times New Roman"/>
        </w:rPr>
        <w:t xml:space="preserve"> Si consiglia di anticipare la richiesta di colloquio via e-mail: </w:t>
      </w:r>
      <w:hyperlink r:id="rId9" w:history="1">
        <w:r w:rsidR="00565377" w:rsidRPr="004A0FE9">
          <w:rPr>
            <w:rStyle w:val="Collegamentoipertestuale"/>
            <w:rFonts w:ascii="Times New Roman" w:hAnsi="Times New Roman"/>
          </w:rPr>
          <w:t>albertoegugenio.pirni@unicatt.it</w:t>
        </w:r>
      </w:hyperlink>
      <w:r w:rsidR="0085186E">
        <w:rPr>
          <w:rFonts w:ascii="Times New Roman" w:hAnsi="Times New Roman"/>
        </w:rPr>
        <w:t>.</w:t>
      </w:r>
    </w:p>
    <w:sectPr w:rsidR="0056537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AA5" w:rsidRDefault="00A54AA5" w:rsidP="00A54AA5">
      <w:pPr>
        <w:spacing w:line="240" w:lineRule="auto"/>
      </w:pPr>
      <w:r>
        <w:separator/>
      </w:r>
    </w:p>
  </w:endnote>
  <w:endnote w:type="continuationSeparator" w:id="0">
    <w:p w:rsidR="00A54AA5" w:rsidRDefault="00A54AA5" w:rsidP="00A54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AA5" w:rsidRDefault="00A54AA5" w:rsidP="00A54AA5">
      <w:pPr>
        <w:spacing w:line="240" w:lineRule="auto"/>
      </w:pPr>
      <w:r>
        <w:separator/>
      </w:r>
    </w:p>
  </w:footnote>
  <w:footnote w:type="continuationSeparator" w:id="0">
    <w:p w:rsidR="00A54AA5" w:rsidRDefault="00A54AA5" w:rsidP="00A54AA5">
      <w:pPr>
        <w:spacing w:line="240" w:lineRule="auto"/>
      </w:pPr>
      <w:r>
        <w:continuationSeparator/>
      </w:r>
    </w:p>
  </w:footnote>
  <w:footnote w:id="1">
    <w:p w:rsidR="00A54AA5" w:rsidRDefault="00A54AA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C6"/>
    <w:rsid w:val="000774F8"/>
    <w:rsid w:val="00187B99"/>
    <w:rsid w:val="002014DD"/>
    <w:rsid w:val="002A1652"/>
    <w:rsid w:val="002D5E17"/>
    <w:rsid w:val="003D070B"/>
    <w:rsid w:val="003E38FB"/>
    <w:rsid w:val="00404D98"/>
    <w:rsid w:val="00434C38"/>
    <w:rsid w:val="004D1217"/>
    <w:rsid w:val="004D6008"/>
    <w:rsid w:val="00565377"/>
    <w:rsid w:val="005B1D6B"/>
    <w:rsid w:val="00640794"/>
    <w:rsid w:val="006F1772"/>
    <w:rsid w:val="007A50C6"/>
    <w:rsid w:val="00837FF5"/>
    <w:rsid w:val="0085186E"/>
    <w:rsid w:val="008942E7"/>
    <w:rsid w:val="008A1204"/>
    <w:rsid w:val="00900CCA"/>
    <w:rsid w:val="00924B77"/>
    <w:rsid w:val="00940DA2"/>
    <w:rsid w:val="009624D9"/>
    <w:rsid w:val="009E055C"/>
    <w:rsid w:val="00A079DC"/>
    <w:rsid w:val="00A54AA5"/>
    <w:rsid w:val="00A74F6F"/>
    <w:rsid w:val="00AD7557"/>
    <w:rsid w:val="00B12680"/>
    <w:rsid w:val="00B50C5D"/>
    <w:rsid w:val="00B51253"/>
    <w:rsid w:val="00B525CC"/>
    <w:rsid w:val="00D119C9"/>
    <w:rsid w:val="00D404F2"/>
    <w:rsid w:val="00D72B6A"/>
    <w:rsid w:val="00E607E6"/>
    <w:rsid w:val="00F1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3BD9C"/>
  <w15:docId w15:val="{18C24431-7A14-4C54-8E12-DC7B596D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56537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537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3E38F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38FB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38FB"/>
  </w:style>
  <w:style w:type="paragraph" w:styleId="Soggettocommento">
    <w:name w:val="annotation subject"/>
    <w:basedOn w:val="Testocommento"/>
    <w:next w:val="Testocommento"/>
    <w:link w:val="SoggettocommentoCarattere"/>
    <w:rsid w:val="003E38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E38FB"/>
    <w:rPr>
      <w:b/>
      <w:bCs/>
    </w:rPr>
  </w:style>
  <w:style w:type="paragraph" w:styleId="Testofumetto">
    <w:name w:val="Balloon Text"/>
    <w:basedOn w:val="Normale"/>
    <w:link w:val="TestofumettoCarattere"/>
    <w:rsid w:val="003E38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E38FB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54AA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54AA5"/>
  </w:style>
  <w:style w:type="character" w:styleId="Rimandonotaapidipagina">
    <w:name w:val="footnote reference"/>
    <w:basedOn w:val="Carpredefinitoparagrafo"/>
    <w:rsid w:val="00A54A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lidea-di-giustizia-da-platone-a-rawls-9788842099284-21108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francesco-botturi/universalismo-ed-etica-pubblica-9788834314173-14165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bertoegugenio.pirn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B8830-E1F6-4584-AA69-88994186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4</cp:revision>
  <cp:lastPrinted>2020-05-21T13:35:00Z</cp:lastPrinted>
  <dcterms:created xsi:type="dcterms:W3CDTF">2021-05-23T12:39:00Z</dcterms:created>
  <dcterms:modified xsi:type="dcterms:W3CDTF">2021-07-08T14:18:00Z</dcterms:modified>
</cp:coreProperties>
</file>