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A0" w:rsidRDefault="00712BA0" w:rsidP="00712BA0">
      <w:pPr>
        <w:pStyle w:val="Titolo1"/>
      </w:pPr>
      <w:r>
        <w:t>Diritto penale e penale minorile</w:t>
      </w:r>
    </w:p>
    <w:p w:rsidR="00712BA0" w:rsidRDefault="00712BA0" w:rsidP="00712BA0">
      <w:pPr>
        <w:pStyle w:val="Titolo2"/>
      </w:pPr>
      <w:r>
        <w:t>Prof. Claudia Mazzucato</w:t>
      </w:r>
    </w:p>
    <w:p w:rsidR="002D5E17" w:rsidRDefault="00712BA0" w:rsidP="00712BA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12BA0" w:rsidRPr="00893E00" w:rsidRDefault="00712BA0" w:rsidP="00712BA0">
      <w:pPr>
        <w:rPr>
          <w:rFonts w:ascii="Times" w:hAnsi="Times" w:cs="Times"/>
          <w:i/>
          <w:szCs w:val="20"/>
        </w:rPr>
      </w:pPr>
      <w:r w:rsidRPr="00893E00">
        <w:rPr>
          <w:rFonts w:ascii="Times" w:hAnsi="Times" w:cs="Times"/>
          <w:i/>
          <w:szCs w:val="20"/>
        </w:rPr>
        <w:t>Obiettivi del corso</w:t>
      </w:r>
    </w:p>
    <w:p w:rsidR="00712BA0" w:rsidRDefault="00712BA0" w:rsidP="00712BA0">
      <w:pPr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mira a fornire agli studenti uno sguardo complessivo, critico e problematizzante, sul sistema penale vigente e sulle sfide, attuali e future, che lo Stato democratico deve affrontare nel tentativo di dare risposte alla questione criminale. Centrale, nel corso, non sarà lo studio formalistico del diritto penale, bensì la continua attenzione alle </w:t>
      </w:r>
      <w:r w:rsidRPr="000A6B31">
        <w:rPr>
          <w:rFonts w:ascii="Times" w:hAnsi="Times" w:cs="Times"/>
          <w:i/>
          <w:iCs/>
          <w:szCs w:val="20"/>
        </w:rPr>
        <w:t>domande</w:t>
      </w:r>
      <w:r w:rsidRPr="000A6B31">
        <w:rPr>
          <w:rFonts w:ascii="Times" w:hAnsi="Times" w:cs="Times"/>
          <w:szCs w:val="20"/>
        </w:rPr>
        <w:t xml:space="preserve">, antiche e attuali, poste dalla commissione di un fatto criminoso e sollevate dall’intricato problema della sua prevenzione e del suo controllo. La scelta dei contenuti del programma è guidata dall’intento di offrire agli studenti di </w:t>
      </w:r>
      <w:r>
        <w:rPr>
          <w:rFonts w:ascii="Times" w:hAnsi="Times" w:cs="Times"/>
          <w:szCs w:val="20"/>
        </w:rPr>
        <w:t>servizio sociale le conoscenze essenziali e gli</w:t>
      </w:r>
      <w:r w:rsidRPr="000A6B31">
        <w:rPr>
          <w:rFonts w:ascii="Times" w:hAnsi="Times" w:cs="Times"/>
          <w:szCs w:val="20"/>
        </w:rPr>
        <w:t xml:space="preserve"> strumenti di approfondimento riguardo ai temi di maggiore interesse professionale. </w:t>
      </w: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è svolto secondo un approccio inter</w:t>
      </w:r>
      <w:r w:rsidRPr="000A6B31">
        <w:rPr>
          <w:rFonts w:ascii="Times" w:hAnsi="Times" w:cs="Times"/>
          <w:iCs/>
          <w:szCs w:val="20"/>
        </w:rPr>
        <w:t>disciplinare</w:t>
      </w:r>
      <w:r w:rsidRPr="000A6B31">
        <w:rPr>
          <w:rFonts w:ascii="Times" w:hAnsi="Times" w:cs="Times"/>
          <w:szCs w:val="20"/>
        </w:rPr>
        <w:t xml:space="preserve"> che non trascura l’apporto delle scienze empirico-sociali; esso ricerca, inoltre, una sintesi tra nozioni tecnico-giuridiche, profili di politica criminale e contributi socio-criminologici, in vista dell’acquisizione di una più consapevole chiave di lettura per orientarsi lungo il cammino, complesso e difficile, che una società democratica e civile attraversa nel fronteggiare, senza tradirsi, il fenomeno criminale.</w:t>
      </w:r>
    </w:p>
    <w:p w:rsidR="00712BA0" w:rsidRDefault="00712BA0" w:rsidP="00712BA0">
      <w:pPr>
        <w:spacing w:before="120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Risultati di apprendimento attesi</w:t>
      </w:r>
    </w:p>
    <w:p w:rsidR="00712BA0" w:rsidRDefault="00712BA0" w:rsidP="00712BA0">
      <w:pPr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Al termine dell’insegnamento, gli studenti saranno in grado di </w:t>
      </w:r>
    </w:p>
    <w:p w:rsidR="00712BA0" w:rsidRPr="00D411B4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 w:rsidRPr="00D411B4">
        <w:rPr>
          <w:rFonts w:ascii="Times" w:hAnsi="Times" w:cs="Times"/>
          <w:szCs w:val="20"/>
        </w:rPr>
        <w:t>conoscere il quadro d’insieme del sistema sanzionatorio vigente, il sistema minorile e le disposizioni dell’ordinamento penitenziario e di altre leggi rilevanti per il servizio sociale alla luce dei principi costituzionali;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orientarsi in modo sicuro tra gli istituti giuridici e le misure vigenti, sapendo operare gli opportuni richiami normativi;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conoscere i compiti del servizio sociale in ambito penale e penitenziario come previsti dalla legge, sapendo svolgere i necessari collegamenti interdisciplinari alle metodologie e alle procedure del servizio sociale;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reperire e consultare le fonti normative aggiornate;</w:t>
      </w:r>
    </w:p>
    <w:p w:rsid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descrivere e commentare i principali temi del diritto penale e penale minorile con proprietà di linguaggio tecnico (giuridico e sociale);</w:t>
      </w:r>
    </w:p>
    <w:p w:rsidR="00712BA0" w:rsidRPr="00712BA0" w:rsidRDefault="00D411B4" w:rsidP="00D411B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presentare e proporre riflessioni critiche essenziali in tema di politica criminale e prospettive di riforma del sistema sanzionatorio.</w:t>
      </w:r>
    </w:p>
    <w:p w:rsidR="00712BA0" w:rsidRDefault="00712BA0" w:rsidP="0071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12BA0" w:rsidRPr="000A6B31" w:rsidRDefault="00712BA0" w:rsidP="00712BA0">
      <w:pPr>
        <w:rPr>
          <w:rFonts w:ascii="Times" w:hAnsi="Times" w:cs="Times"/>
          <w:smallCaps/>
          <w:sz w:val="18"/>
          <w:szCs w:val="20"/>
        </w:rPr>
      </w:pPr>
      <w:r w:rsidRPr="000A6B31">
        <w:rPr>
          <w:rFonts w:ascii="Times" w:hAnsi="Times" w:cs="Times"/>
          <w:smallCaps/>
          <w:sz w:val="18"/>
          <w:szCs w:val="20"/>
        </w:rPr>
        <w:t>Parte generale</w:t>
      </w:r>
    </w:p>
    <w:p w:rsidR="00712BA0" w:rsidRPr="000A6B31" w:rsidRDefault="00712BA0" w:rsidP="00712BA0">
      <w:pPr>
        <w:rPr>
          <w:rFonts w:ascii="Times" w:hAnsi="Times" w:cs="Times"/>
          <w:i/>
          <w:iCs/>
          <w:szCs w:val="20"/>
        </w:rPr>
      </w:pPr>
      <w:r w:rsidRPr="000A6B31">
        <w:rPr>
          <w:rFonts w:ascii="Times" w:hAnsi="Times" w:cs="Times"/>
          <w:i/>
          <w:iCs/>
          <w:szCs w:val="20"/>
        </w:rPr>
        <w:t>Diritto penale, politica criminale e democrazia: uno sguardo d’assieme.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lastRenderedPageBreak/>
        <w:t>–</w:t>
      </w:r>
      <w:r w:rsidRPr="000A6B31">
        <w:rPr>
          <w:rFonts w:ascii="Times" w:hAnsi="Times" w:cs="Times"/>
          <w:szCs w:val="20"/>
        </w:rPr>
        <w:tab/>
        <w:t>L’interrogativo sulla pena. Teorie assolute (retribuzione), teorie relative (prevenzione generale e speciale). Nuovi approcci alla questione della risposta al reato. Principi</w:t>
      </w:r>
      <w:r>
        <w:rPr>
          <w:rFonts w:ascii="Times" w:hAnsi="Times" w:cs="Times"/>
          <w:szCs w:val="20"/>
        </w:rPr>
        <w:t xml:space="preserve"> democratici e controllo penale.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delicato rapporto libertà-sicurezza: politiche criminali repressive e politiche criminali “democraticamente” ispirate.</w:t>
      </w:r>
    </w:p>
    <w:p w:rsidR="00712BA0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Prospettive di riforma del codice penale e del sistema sanzionatorio. </w:t>
      </w:r>
    </w:p>
    <w:p w:rsidR="00712BA0" w:rsidRPr="000D2416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2B5C31">
        <w:rPr>
          <w:rFonts w:ascii="Times" w:hAnsi="Times" w:cs="Times"/>
          <w:i/>
          <w:szCs w:val="20"/>
        </w:rPr>
        <w:t>R</w:t>
      </w:r>
      <w:r w:rsidRPr="000D2416">
        <w:rPr>
          <w:rFonts w:ascii="Times" w:hAnsi="Times" w:cs="Times"/>
          <w:i/>
          <w:szCs w:val="20"/>
        </w:rPr>
        <w:t xml:space="preserve">esponsive </w:t>
      </w:r>
      <w:proofErr w:type="spellStart"/>
      <w:r w:rsidRPr="000D2416">
        <w:rPr>
          <w:rFonts w:ascii="Times" w:hAnsi="Times" w:cs="Times"/>
          <w:i/>
          <w:szCs w:val="20"/>
        </w:rPr>
        <w:t>regulation</w:t>
      </w:r>
      <w:proofErr w:type="spellEnd"/>
      <w:r>
        <w:rPr>
          <w:rFonts w:ascii="Times" w:hAnsi="Times" w:cs="Times"/>
          <w:szCs w:val="20"/>
        </w:rPr>
        <w:t xml:space="preserve"> e</w:t>
      </w:r>
      <w:r w:rsidRPr="000D2416">
        <w:rPr>
          <w:rFonts w:ascii="Times" w:hAnsi="Times" w:cs="Times"/>
          <w:szCs w:val="20"/>
        </w:rPr>
        <w:t xml:space="preserve"> giustizia riparativa.</w:t>
      </w:r>
    </w:p>
    <w:p w:rsidR="00712BA0" w:rsidRPr="000A6B31" w:rsidRDefault="00712BA0" w:rsidP="00712BA0">
      <w:pPr>
        <w:spacing w:before="120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rapporto tra Stato democratico e cittadino alla luce dei principi di garanzia del diritto penale.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La separazione dei poteri. Il rapporto tra magistratura e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:rsidR="002B5C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 principi e le garanzie costituzionali in ambito penale e processuale penale.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Nozioni fondamentali di teoria generale del reato e cenni su alcune categorie di “parte generale”.</w:t>
      </w:r>
    </w:p>
    <w:p w:rsidR="00712BA0" w:rsidRPr="000A6B31" w:rsidRDefault="00712BA0" w:rsidP="00712BA0">
      <w:pPr>
        <w:spacing w:before="120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sistema sanzio</w:t>
      </w:r>
      <w:r>
        <w:rPr>
          <w:rFonts w:ascii="Times" w:hAnsi="Times" w:cs="Times"/>
          <w:i/>
          <w:szCs w:val="20"/>
        </w:rPr>
        <w:t>natorio vigente: tra “vecchi” e</w:t>
      </w:r>
      <w:r w:rsidR="002B5C31">
        <w:rPr>
          <w:rFonts w:ascii="Times" w:hAnsi="Times" w:cs="Times"/>
          <w:i/>
          <w:szCs w:val="20"/>
        </w:rPr>
        <w:t xml:space="preserve"> </w:t>
      </w:r>
      <w:r w:rsidRPr="000A6B31">
        <w:rPr>
          <w:rFonts w:ascii="Times" w:hAnsi="Times" w:cs="Times"/>
          <w:i/>
          <w:szCs w:val="20"/>
        </w:rPr>
        <w:t>“nuovi” strumenti.</w:t>
      </w:r>
    </w:p>
    <w:p w:rsidR="00712BA0" w:rsidRPr="000A6B31" w:rsidRDefault="00712BA0" w:rsidP="00712BA0">
      <w:pPr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sistema del “doppio binario”: pene e misure di sicurezza.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Le “altre” misure di risposta al reato: sanzioni sostitutive; misure alternative alla detenzione; messa alla prova per adulti; </w:t>
      </w:r>
      <w:r>
        <w:rPr>
          <w:rFonts w:ascii="Times" w:hAnsi="Times" w:cs="Times"/>
          <w:szCs w:val="20"/>
        </w:rPr>
        <w:t>il</w:t>
      </w:r>
      <w:r w:rsidRPr="000A6B31">
        <w:rPr>
          <w:rFonts w:ascii="Times" w:hAnsi="Times" w:cs="Times"/>
          <w:szCs w:val="20"/>
        </w:rPr>
        <w:t xml:space="preserve"> lavoro </w:t>
      </w:r>
      <w:r>
        <w:rPr>
          <w:rFonts w:ascii="Times" w:hAnsi="Times" w:cs="Times"/>
          <w:szCs w:val="20"/>
        </w:rPr>
        <w:t>di utilità sociale</w:t>
      </w:r>
      <w:r w:rsidRPr="000A6B31">
        <w:rPr>
          <w:rFonts w:ascii="Times" w:hAnsi="Times" w:cs="Times"/>
          <w:szCs w:val="20"/>
        </w:rPr>
        <w:t>. La “giustizia di comunità”. L’esclusione della punibilità per particolare tenuità del fatto. L’estinzione del reato per condotte riparatorie.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</w:r>
      <w:r>
        <w:rPr>
          <w:rFonts w:ascii="Times" w:hAnsi="Times" w:cs="Times"/>
          <w:szCs w:val="20"/>
        </w:rPr>
        <w:t>T</w:t>
      </w:r>
      <w:r w:rsidRPr="000A6B31">
        <w:rPr>
          <w:rFonts w:ascii="Times" w:hAnsi="Times" w:cs="Times"/>
          <w:szCs w:val="20"/>
        </w:rPr>
        <w:t>rattamento penitenziario</w:t>
      </w:r>
      <w:r>
        <w:rPr>
          <w:rFonts w:ascii="Times" w:hAnsi="Times" w:cs="Times"/>
          <w:szCs w:val="20"/>
        </w:rPr>
        <w:t xml:space="preserve"> e rieducazione</w:t>
      </w:r>
      <w:r w:rsidRPr="000A6B31">
        <w:rPr>
          <w:rFonts w:ascii="Times" w:hAnsi="Times" w:cs="Times"/>
          <w:szCs w:val="20"/>
        </w:rPr>
        <w:t xml:space="preserve">. Esecuzione penale intramuraria ed esecuzione penale esterna: il ruolo e le competenze del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:rsidR="00712BA0" w:rsidRPr="000A6B31" w:rsidRDefault="00712BA0" w:rsidP="00712BA0">
      <w:pPr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 sotto-sistemi orientati a forme non afflittive di prevenzione dei reati: la giustizia minorile, la competenza penale del giudice di pace, la responsabilità da reato degli enti.</w:t>
      </w:r>
    </w:p>
    <w:p w:rsidR="00712BA0" w:rsidRPr="000A6B31" w:rsidRDefault="00712BA0" w:rsidP="00712BA0">
      <w:pPr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La politica di depenalizzazione.</w:t>
      </w:r>
    </w:p>
    <w:p w:rsidR="00712BA0" w:rsidRPr="000A6B31" w:rsidRDefault="00712BA0" w:rsidP="00712BA0">
      <w:pPr>
        <w:spacing w:before="120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mallCaps/>
          <w:sz w:val="18"/>
          <w:szCs w:val="20"/>
        </w:rPr>
        <w:t>Parte speciale</w:t>
      </w:r>
    </w:p>
    <w:p w:rsidR="00712BA0" w:rsidRPr="000A6B31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 sistema penale minorile.</w:t>
      </w:r>
    </w:p>
    <w:p w:rsidR="00712BA0" w:rsidRPr="000A6B31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 penale e tossicodipendenze (cenni)</w:t>
      </w:r>
      <w:r>
        <w:rPr>
          <w:rFonts w:ascii="Times" w:hAnsi="Times" w:cs="Times"/>
          <w:szCs w:val="20"/>
        </w:rPr>
        <w:t>.</w:t>
      </w:r>
    </w:p>
    <w:p w:rsidR="00712BA0" w:rsidRPr="000A6B31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</w:t>
      </w:r>
      <w:r>
        <w:rPr>
          <w:rFonts w:ascii="Times" w:hAnsi="Times" w:cs="Times"/>
          <w:szCs w:val="20"/>
        </w:rPr>
        <w:t xml:space="preserve"> penale e questioni di bioetica.</w:t>
      </w:r>
    </w:p>
    <w:p w:rsidR="00712BA0" w:rsidRPr="00712BA0" w:rsidRDefault="00712BA0" w:rsidP="00712BA0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 penale e responsabilità professionali degli operatori sociali (cenni).</w:t>
      </w:r>
    </w:p>
    <w:p w:rsidR="00712BA0" w:rsidRPr="00892AEA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32235">
        <w:rPr>
          <w:rStyle w:val="Rimandonotaapidipagina"/>
          <w:b/>
          <w:i/>
          <w:sz w:val="18"/>
        </w:rPr>
        <w:footnoteReference w:id="1"/>
      </w:r>
    </w:p>
    <w:p w:rsidR="00712BA0" w:rsidRPr="003C50A2" w:rsidRDefault="00712BA0" w:rsidP="0043771B">
      <w:pPr>
        <w:pStyle w:val="Testo2"/>
        <w:tabs>
          <w:tab w:val="clear" w:pos="284"/>
        </w:tabs>
        <w:ind w:left="284" w:hanging="284"/>
      </w:pPr>
      <w:r>
        <w:t xml:space="preserve">In </w:t>
      </w:r>
      <w:r w:rsidRPr="003C50A2">
        <w:rPr>
          <w:i/>
          <w:iCs/>
        </w:rPr>
        <w:t>Blackboard</w:t>
      </w:r>
      <w:r>
        <w:rPr>
          <w:i/>
          <w:iCs/>
        </w:rPr>
        <w:t xml:space="preserve"> </w:t>
      </w:r>
      <w:r>
        <w:rPr>
          <w:iCs/>
        </w:rPr>
        <w:t xml:space="preserve">verranno messi a disposizione degli studenti </w:t>
      </w:r>
      <w:r>
        <w:t xml:space="preserve">materiali didattici e </w:t>
      </w:r>
      <w:r w:rsidRPr="003C50A2">
        <w:t>indi</w:t>
      </w:r>
      <w:r>
        <w:t>cazioni bibliografiche</w:t>
      </w:r>
      <w:r w:rsidRPr="003C50A2">
        <w:rPr>
          <w:i/>
          <w:iCs/>
        </w:rPr>
        <w:t>.</w:t>
      </w:r>
      <w:r w:rsidRPr="003C50A2">
        <w:t xml:space="preserve"> </w:t>
      </w:r>
      <w:r>
        <w:t xml:space="preserve">L’accesso e la consultazione di </w:t>
      </w:r>
      <w:r>
        <w:rPr>
          <w:i/>
        </w:rPr>
        <w:t xml:space="preserve">Blackboard </w:t>
      </w:r>
      <w:r>
        <w:t>sono quindi essenziali e obbligatori per tutti gli studenti. Gli studenti</w:t>
      </w:r>
      <w:r w:rsidRPr="003C50A2">
        <w:t xml:space="preserve"> dovranno in ogni caso </w:t>
      </w:r>
      <w:r w:rsidRPr="003C50A2">
        <w:rPr>
          <w:i/>
          <w:iCs/>
        </w:rPr>
        <w:t>tassativamente</w:t>
      </w:r>
      <w:r w:rsidRPr="003C50A2">
        <w:t xml:space="preserve"> </w:t>
      </w:r>
      <w:r>
        <w:t xml:space="preserve">consultare le fonti giuridiche pertinenti e aggiornate (codice penale, codice di procedura penale, </w:t>
      </w:r>
      <w:r w:rsidRPr="003C50A2">
        <w:t>leggi complementari</w:t>
      </w:r>
      <w:r>
        <w:t>)</w:t>
      </w:r>
      <w:r w:rsidRPr="003C50A2">
        <w:t>.</w:t>
      </w:r>
    </w:p>
    <w:p w:rsidR="00712BA0" w:rsidRPr="003C50A2" w:rsidRDefault="00712BA0" w:rsidP="0043771B">
      <w:pPr>
        <w:pStyle w:val="Testo2"/>
        <w:tabs>
          <w:tab w:val="clear" w:pos="284"/>
        </w:tabs>
        <w:spacing w:before="120"/>
        <w:ind w:left="284" w:hanging="284"/>
      </w:pPr>
      <w:r w:rsidRPr="003C50A2">
        <w:rPr>
          <w:i/>
        </w:rPr>
        <w:t>Frequenza delle lezioni</w:t>
      </w:r>
    </w:p>
    <w:p w:rsidR="00712BA0" w:rsidRDefault="00712BA0" w:rsidP="0043771B">
      <w:pPr>
        <w:pStyle w:val="Testo2"/>
        <w:tabs>
          <w:tab w:val="clear" w:pos="284"/>
        </w:tabs>
        <w:ind w:left="284" w:hanging="284"/>
      </w:pPr>
      <w:r w:rsidRPr="003C50A2">
        <w:lastRenderedPageBreak/>
        <w:t xml:space="preserve">La diversificazione dei temi di cui al programma rende particolarmente importante la </w:t>
      </w:r>
      <w:r w:rsidRPr="003C50A2">
        <w:rPr>
          <w:i/>
        </w:rPr>
        <w:t xml:space="preserve">frequenza </w:t>
      </w:r>
      <w:r w:rsidRPr="000B45CC">
        <w:t>assidua</w:t>
      </w:r>
      <w:r w:rsidRPr="003C50A2">
        <w:t xml:space="preserve"> delle l</w:t>
      </w:r>
      <w:r>
        <w:t>ezioni. Sarà infatti fondamentale</w:t>
      </w:r>
      <w:r w:rsidRPr="003C50A2">
        <w:t xml:space="preserve"> per lo studio e la preparazione dell’esame il riferimento costante a</w:t>
      </w:r>
      <w:r>
        <w:t>i materiali didattici e a</w:t>
      </w:r>
      <w:r w:rsidRPr="003C50A2">
        <w:t xml:space="preserve">gli appunti del corso, non essendo reperibile un testo unitariamente dedicato ai contenuti trattati. Gli studenti impossibilitati a frequentare sono </w:t>
      </w:r>
      <w:r>
        <w:t>pertanto invitati a contattare la</w:t>
      </w:r>
      <w:r w:rsidRPr="003C50A2">
        <w:t xml:space="preserve"> docente </w:t>
      </w:r>
      <w:r w:rsidRPr="00754F8D">
        <w:rPr>
          <w:i/>
        </w:rPr>
        <w:t>prima</w:t>
      </w:r>
      <w:r w:rsidRPr="003C50A2">
        <w:t xml:space="preserve"> della preparazione dell’esame, anche ai fini della corretta utilizzazione della bibliografia</w:t>
      </w:r>
      <w:r>
        <w:t xml:space="preserve"> e dei materiali didattici</w:t>
      </w:r>
      <w:r w:rsidRPr="003C50A2">
        <w:t>.</w:t>
      </w:r>
    </w:p>
    <w:p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12BA0" w:rsidRPr="003C50A2" w:rsidRDefault="00712BA0" w:rsidP="00712BA0">
      <w:pPr>
        <w:pStyle w:val="Testo2"/>
        <w:rPr>
          <w:rFonts w:cs="Times"/>
        </w:rPr>
      </w:pPr>
      <w:r>
        <w:rPr>
          <w:rFonts w:cs="Times"/>
        </w:rPr>
        <w:t>Lezioni frontali e partecipate. Nel corso dell’anno, ove possibile, gli studenti saranno coinvolti in</w:t>
      </w:r>
      <w:r w:rsidRPr="003C50A2">
        <w:rPr>
          <w:rFonts w:cs="Times"/>
        </w:rPr>
        <w:t xml:space="preserve"> eventuali </w:t>
      </w:r>
      <w:r>
        <w:rPr>
          <w:rFonts w:cs="Times"/>
        </w:rPr>
        <w:t>occasioni</w:t>
      </w:r>
      <w:r w:rsidRPr="003C50A2">
        <w:rPr>
          <w:rFonts w:cs="Times"/>
        </w:rPr>
        <w:t xml:space="preserve"> di approfondimento</w:t>
      </w:r>
      <w:r>
        <w:rPr>
          <w:rFonts w:cs="Times"/>
        </w:rPr>
        <w:t xml:space="preserve"> mediante la segnalazione di seminari, convegni, incontri</w:t>
      </w:r>
      <w:r w:rsidRPr="003C50A2">
        <w:rPr>
          <w:rFonts w:cs="Times"/>
        </w:rPr>
        <w:t xml:space="preserve"> con esperti e testimoni privilegiati.</w:t>
      </w:r>
    </w:p>
    <w:p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12BA0" w:rsidRDefault="00712BA0" w:rsidP="00712BA0">
      <w:pPr>
        <w:pStyle w:val="Testo2"/>
      </w:pPr>
      <w:r w:rsidRPr="006C7B0A">
        <w:t>L’esame è orale e inteso a verificare</w:t>
      </w:r>
      <w:r>
        <w:t xml:space="preserve"> il raggiungimento dei risultati di apprendimento attesi (v. sopra) con particolare riferimento all’</w:t>
      </w:r>
      <w:r w:rsidRPr="006C7B0A">
        <w:t>acquisizione delle nozioni di cui al programma</w:t>
      </w:r>
      <w:r>
        <w:t xml:space="preserve"> e al</w:t>
      </w:r>
      <w:r w:rsidRPr="006C7B0A">
        <w:t xml:space="preserve">la comprensione </w:t>
      </w:r>
      <w:r w:rsidRPr="00514D2A">
        <w:rPr>
          <w:i/>
        </w:rPr>
        <w:t>critica</w:t>
      </w:r>
      <w:r w:rsidRPr="006C7B0A">
        <w:t xml:space="preserve"> dei problemi presentati. </w:t>
      </w:r>
      <w:r>
        <w:t>Pertanto, n</w:t>
      </w:r>
      <w:r w:rsidRPr="006C7B0A">
        <w:t xml:space="preserve">el corso del colloquio d’esame, il candidato deve mostrare </w:t>
      </w:r>
      <w:r>
        <w:t xml:space="preserve">di sapersi </w:t>
      </w:r>
      <w:r w:rsidRPr="006C7B0A">
        <w:t>orientare</w:t>
      </w:r>
      <w:r>
        <w:t xml:space="preserve"> in modo </w:t>
      </w:r>
      <w:r w:rsidRPr="00251254">
        <w:rPr>
          <w:i/>
        </w:rPr>
        <w:t>autonomo</w:t>
      </w:r>
      <w:r>
        <w:t xml:space="preserve"> e </w:t>
      </w:r>
      <w:r w:rsidRPr="002B67B1">
        <w:rPr>
          <w:i/>
        </w:rPr>
        <w:t>sicuro</w:t>
      </w:r>
      <w:r>
        <w:t xml:space="preserve"> tra gli istituti giuridici pertinenti</w:t>
      </w:r>
      <w:r w:rsidRPr="006C7B0A">
        <w:t xml:space="preserve"> e </w:t>
      </w:r>
      <w:r>
        <w:t xml:space="preserve">di </w:t>
      </w:r>
      <w:r w:rsidRPr="006C7B0A">
        <w:t>saper utilizzare con</w:t>
      </w:r>
      <w:r>
        <w:t xml:space="preserve"> altrettanta autonomia e</w:t>
      </w:r>
      <w:r w:rsidRPr="006C7B0A">
        <w:t xml:space="preserve"> sicurezza le fonti normative. La capacità critica, </w:t>
      </w:r>
      <w:r>
        <w:t>il</w:t>
      </w:r>
      <w:r w:rsidRPr="006C7B0A">
        <w:t xml:space="preserve"> riferimento ai principi costituzionali</w:t>
      </w:r>
      <w:r>
        <w:t xml:space="preserve"> e alle norme pertinenti</w:t>
      </w:r>
      <w:r w:rsidRPr="006C7B0A">
        <w:t>, la capacità di svolgere collegamenti interdisciplinari e la proprietà di linguaggio tecnico hanno un peso decisivo ai fini della valutazione.</w:t>
      </w:r>
      <w:r>
        <w:t xml:space="preserve"> La mera conoscenza nozionistica dei temi, disgiunta dall</w:t>
      </w:r>
      <w:r w:rsidRPr="006C7B0A">
        <w:t>a consapevolezza dei p</w:t>
      </w:r>
      <w:r>
        <w:t>roblemi in gioco e delle implicazioni professionali rilevanti per il servizio sociale, non è sufficiente a conseguire una valutazione positiva, così come insufficiente viene valutata la conoscenza solo parziale o approssimativa degli argomenti di cui al programma.</w:t>
      </w:r>
    </w:p>
    <w:p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3771B">
        <w:rPr>
          <w:b/>
          <w:i/>
          <w:sz w:val="18"/>
        </w:rPr>
        <w:t>E</w:t>
      </w:r>
      <w:r>
        <w:rPr>
          <w:b/>
          <w:i/>
          <w:sz w:val="18"/>
        </w:rPr>
        <w:t xml:space="preserve"> PREREQUISITI</w:t>
      </w:r>
    </w:p>
    <w:p w:rsidR="00712BA0" w:rsidRDefault="00712BA0" w:rsidP="00712BA0">
      <w:pPr>
        <w:rPr>
          <w:i/>
          <w:sz w:val="18"/>
        </w:rPr>
      </w:pPr>
      <w:r>
        <w:rPr>
          <w:i/>
          <w:sz w:val="18"/>
        </w:rPr>
        <w:tab/>
        <w:t>Prerequisiti</w:t>
      </w:r>
    </w:p>
    <w:p w:rsidR="002B5C31" w:rsidRDefault="00712BA0" w:rsidP="0043771B">
      <w:pPr>
        <w:ind w:firstLine="284"/>
        <w:rPr>
          <w:sz w:val="18"/>
        </w:rPr>
      </w:pPr>
      <w:r>
        <w:rPr>
          <w:sz w:val="18"/>
        </w:rPr>
        <w:t>Per il taglio introduttivo e istituzionale dell’insegnamento non sono necessari prerequisiti relativi ai contenuti giuridici. Si presuppone comunque l’acquisizione della capacità di svolgere collegamenti interdisciplinari con le materie metodologiche e professionalizzanti del servizio sociale studiate nell’arco del triennio.</w:t>
      </w:r>
    </w:p>
    <w:p w:rsidR="002B5C31" w:rsidRDefault="002B5C31" w:rsidP="0043771B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Avvertenze</w:t>
      </w:r>
    </w:p>
    <w:p w:rsidR="002B5C31" w:rsidRPr="0043771B" w:rsidRDefault="002B5C31" w:rsidP="0043771B">
      <w:pPr>
        <w:pStyle w:val="Testo2"/>
        <w:rPr>
          <w:rFonts w:cs="Times"/>
          <w:i/>
        </w:rPr>
      </w:pPr>
      <w:r w:rsidRPr="00EF51E3">
        <w:t>Nel caso in cui la situazione sanitaria relativa alla pandemia di Covid-19 non dovesse</w:t>
      </w:r>
      <w:r>
        <w:rPr>
          <w:rFonts w:cs="Times"/>
          <w:i/>
        </w:rPr>
        <w:t xml:space="preserve"> </w:t>
      </w:r>
      <w:r w:rsidRPr="00EF51E3">
        <w:t>consentire la didattica in presenza, sarà garantita l’erogazione a distanza dell’insegnamento con</w:t>
      </w:r>
      <w:r>
        <w:rPr>
          <w:rFonts w:cs="Times"/>
          <w:i/>
        </w:rPr>
        <w:t xml:space="preserve"> </w:t>
      </w:r>
      <w:r w:rsidRPr="00EF51E3">
        <w:t>modalità che verranno comunicate in tempo utile agli studenti</w:t>
      </w:r>
      <w:r>
        <w:t>.</w:t>
      </w:r>
    </w:p>
    <w:p w:rsidR="00712BA0" w:rsidRPr="003C50A2" w:rsidRDefault="00712BA0" w:rsidP="00712BA0">
      <w:pPr>
        <w:pStyle w:val="Testo2"/>
        <w:spacing w:before="120"/>
        <w:rPr>
          <w:rFonts w:cs="Times"/>
          <w:i/>
        </w:rPr>
      </w:pPr>
      <w:r w:rsidRPr="003C50A2">
        <w:rPr>
          <w:rFonts w:cs="Times"/>
          <w:i/>
        </w:rPr>
        <w:t>Orario e luogo di ricevimento</w:t>
      </w:r>
    </w:p>
    <w:p w:rsidR="00712BA0" w:rsidRPr="00712BA0" w:rsidRDefault="00D411B4" w:rsidP="00712BA0">
      <w:pPr>
        <w:pStyle w:val="Testo2"/>
      </w:pPr>
      <w:r>
        <w:t>Il</w:t>
      </w:r>
      <w:r w:rsidR="00712BA0" w:rsidRPr="003C50A2">
        <w:t xml:space="preserve"> Prof. Claudia Mazzucato riceve gli studenti </w:t>
      </w:r>
      <w:r w:rsidR="00712BA0">
        <w:t>presso il Dipartimento di Scienze giuridiche</w:t>
      </w:r>
      <w:r w:rsidR="00712BA0" w:rsidRPr="003C50A2">
        <w:t xml:space="preserve"> (</w:t>
      </w:r>
      <w:r w:rsidR="00712BA0">
        <w:t>Gregorianun, IV piano, uff. n. 414</w:t>
      </w:r>
      <w:r w:rsidR="00712BA0" w:rsidRPr="003C50A2">
        <w:t xml:space="preserve">) nei giorni e orari riportati </w:t>
      </w:r>
      <w:r w:rsidR="00712BA0">
        <w:t>n</w:t>
      </w:r>
      <w:r w:rsidR="00712BA0" w:rsidRPr="003C50A2">
        <w:t>ella pagina web</w:t>
      </w:r>
      <w:r w:rsidR="00712BA0">
        <w:t xml:space="preserve"> della docente e in</w:t>
      </w:r>
      <w:r w:rsidR="00712BA0" w:rsidRPr="003C50A2">
        <w:t xml:space="preserve"> </w:t>
      </w:r>
      <w:r w:rsidR="00712BA0" w:rsidRPr="003C50A2">
        <w:rPr>
          <w:i/>
        </w:rPr>
        <w:t>Blackboard</w:t>
      </w:r>
      <w:r w:rsidR="00712BA0" w:rsidRPr="003C50A2">
        <w:t xml:space="preserve">. Il ricevimento avviene su appuntamento, da concordarsi per </w:t>
      </w:r>
      <w:r w:rsidR="00712BA0" w:rsidRPr="003C50A2">
        <w:lastRenderedPageBreak/>
        <w:t xml:space="preserve">e-mail. Gli studenti sono tenuti a consultare gli avvisi </w:t>
      </w:r>
      <w:r w:rsidR="00712BA0" w:rsidRPr="003C50A2">
        <w:rPr>
          <w:i/>
          <w:iCs/>
        </w:rPr>
        <w:t xml:space="preserve">on line </w:t>
      </w:r>
      <w:r w:rsidR="00712BA0" w:rsidRPr="003C50A2">
        <w:t xml:space="preserve">per ulteriori informazioni o eventuali cambiamenti. </w:t>
      </w:r>
    </w:p>
    <w:sectPr w:rsidR="00712BA0" w:rsidRPr="00712B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35" w:rsidRDefault="00332235" w:rsidP="00332235">
      <w:pPr>
        <w:spacing w:line="240" w:lineRule="auto"/>
      </w:pPr>
      <w:r>
        <w:separator/>
      </w:r>
    </w:p>
  </w:endnote>
  <w:endnote w:type="continuationSeparator" w:id="0">
    <w:p w:rsidR="00332235" w:rsidRDefault="00332235" w:rsidP="0033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35" w:rsidRDefault="00332235" w:rsidP="00332235">
      <w:pPr>
        <w:spacing w:line="240" w:lineRule="auto"/>
      </w:pPr>
      <w:r>
        <w:separator/>
      </w:r>
    </w:p>
  </w:footnote>
  <w:footnote w:type="continuationSeparator" w:id="0">
    <w:p w:rsidR="00332235" w:rsidRDefault="00332235" w:rsidP="00332235">
      <w:pPr>
        <w:spacing w:line="240" w:lineRule="auto"/>
      </w:pPr>
      <w:r>
        <w:continuationSeparator/>
      </w:r>
    </w:p>
  </w:footnote>
  <w:footnote w:id="1">
    <w:p w:rsidR="00332235" w:rsidRDefault="003322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DF6D08"/>
    <w:multiLevelType w:val="hybridMultilevel"/>
    <w:tmpl w:val="9F7CE466"/>
    <w:lvl w:ilvl="0" w:tplc="58622666">
      <w:start w:val="3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A0"/>
    <w:rsid w:val="00187B99"/>
    <w:rsid w:val="002014DD"/>
    <w:rsid w:val="002B5C31"/>
    <w:rsid w:val="002D5E17"/>
    <w:rsid w:val="00332235"/>
    <w:rsid w:val="00372A48"/>
    <w:rsid w:val="0039479C"/>
    <w:rsid w:val="0043771B"/>
    <w:rsid w:val="004D1217"/>
    <w:rsid w:val="004D6008"/>
    <w:rsid w:val="00640794"/>
    <w:rsid w:val="006511E3"/>
    <w:rsid w:val="006F1772"/>
    <w:rsid w:val="00712BA0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411B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BA0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2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235"/>
  </w:style>
  <w:style w:type="character" w:styleId="Rimandonotaapidipagina">
    <w:name w:val="footnote reference"/>
    <w:basedOn w:val="Carpredefinitoparagrafo"/>
    <w:rsid w:val="00332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BA0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22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235"/>
  </w:style>
  <w:style w:type="character" w:styleId="Rimandonotaapidipagina">
    <w:name w:val="footnote reference"/>
    <w:basedOn w:val="Carpredefinitoparagrafo"/>
    <w:rsid w:val="00332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ED46-1D8B-4C8D-A4AB-6AC26FD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1030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2020-05-21T09:03:00Z</dcterms:created>
  <dcterms:modified xsi:type="dcterms:W3CDTF">2021-07-08T11:44:00Z</dcterms:modified>
</cp:coreProperties>
</file>