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E7A" w:rsidRPr="0080553F" w:rsidRDefault="00475E7A" w:rsidP="00475E7A">
      <w:pPr>
        <w:pStyle w:val="Titolo1"/>
      </w:pPr>
      <w:r w:rsidRPr="0080553F">
        <w:t>Analisi economica e teoria delle decisioni</w:t>
      </w:r>
    </w:p>
    <w:p w:rsidR="00475E7A" w:rsidRPr="0080553F" w:rsidRDefault="00475E7A" w:rsidP="00475E7A">
      <w:pPr>
        <w:pStyle w:val="Titolo2"/>
      </w:pPr>
      <w:r w:rsidRPr="0080553F">
        <w:t>Prof. Carlo Beretta</w:t>
      </w:r>
    </w:p>
    <w:p w:rsidR="002D5E17" w:rsidRDefault="00475E7A" w:rsidP="00475E7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475E7A" w:rsidRPr="0080553F" w:rsidRDefault="00475E7A" w:rsidP="00122487">
      <w:pPr>
        <w:spacing w:line="240" w:lineRule="exact"/>
      </w:pPr>
      <w:r w:rsidRPr="0080553F">
        <w:t>L’obiettivo generale è quello di presentare i principali strumenti per lo studio dell’equilibrio economico generale e fornire una introduzione ai problemi di quest’area.</w:t>
      </w:r>
    </w:p>
    <w:p w:rsidR="00475E7A" w:rsidRPr="00475E7A" w:rsidRDefault="00475E7A" w:rsidP="00E87133">
      <w:pPr>
        <w:spacing w:line="240" w:lineRule="exact"/>
        <w:rPr>
          <w:i/>
        </w:rPr>
      </w:pPr>
      <w:r w:rsidRPr="00475E7A">
        <w:rPr>
          <w:i/>
        </w:rPr>
        <w:t>Conoscenza e comprensione</w:t>
      </w:r>
    </w:p>
    <w:p w:rsidR="00475E7A" w:rsidRPr="00475E7A" w:rsidRDefault="00475E7A" w:rsidP="00E87133">
      <w:pPr>
        <w:spacing w:line="240" w:lineRule="exact"/>
      </w:pPr>
      <w:r w:rsidRPr="0080553F">
        <w:t>Al termine dell’insegnamento gli studenti dovranno aver acquisito una conoscenza di base delle tecniche di ottimizzazione statica, delle condizioni necessarie e sufficienti per l’esistenza di una soluzione dei problemi di massimizzazione e minimizzazione, le proprietà di cui deve godere e le caratteristiche dei loro insiemi.</w:t>
      </w:r>
    </w:p>
    <w:p w:rsidR="00475E7A" w:rsidRPr="00475E7A" w:rsidRDefault="00475E7A" w:rsidP="00E87133">
      <w:pPr>
        <w:spacing w:before="120" w:line="240" w:lineRule="exact"/>
        <w:rPr>
          <w:i/>
        </w:rPr>
      </w:pPr>
      <w:r w:rsidRPr="00475E7A">
        <w:rPr>
          <w:i/>
        </w:rPr>
        <w:t>Capacità di applicare conoscenza e comprensione</w:t>
      </w:r>
    </w:p>
    <w:p w:rsidR="00475E7A" w:rsidRPr="0080553F" w:rsidRDefault="00475E7A" w:rsidP="00E87133">
      <w:pPr>
        <w:spacing w:line="240" w:lineRule="exact"/>
      </w:pPr>
      <w:r w:rsidRPr="0080553F">
        <w:t xml:space="preserve">Tali conoscenze consentiranno loro di utilizzare i principali schemi di scelta ricompresi nella teoria del consumatore e dell’impresa indispensabili per la formulazione degli schemi di equilibrio economico generale, per l‘analisi e l’applicazione empirica </w:t>
      </w:r>
      <w:r>
        <w:t xml:space="preserve">delle principali teorie </w:t>
      </w:r>
      <w:r w:rsidRPr="0080553F">
        <w:t xml:space="preserve">e per le valutazioni di politica economica. Nel corso si sottolineerà il legame tra applicabilità degli schemi teorici esaminati e le caratteristiche del contesto istituzionale, il suo variare con </w:t>
      </w:r>
      <w:r>
        <w:t>la evoluzione storica e con</w:t>
      </w:r>
      <w:r w:rsidRPr="0080553F">
        <w:t xml:space="preserve"> i problemi posti dall’interazione tra assetti istituzionali diversi. </w:t>
      </w:r>
    </w:p>
    <w:p w:rsidR="00475E7A" w:rsidRDefault="00475E7A" w:rsidP="00475E7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475E7A" w:rsidRPr="0080553F" w:rsidRDefault="00475E7A" w:rsidP="00475E7A">
      <w:pPr>
        <w:pStyle w:val="Testo2"/>
        <w:ind w:firstLine="0"/>
        <w:rPr>
          <w:smallCaps/>
        </w:rPr>
      </w:pPr>
      <w:r w:rsidRPr="0080553F">
        <w:rPr>
          <w:smallCaps/>
        </w:rPr>
        <w:t>Parte I</w:t>
      </w:r>
    </w:p>
    <w:p w:rsidR="00475E7A" w:rsidRPr="0080553F" w:rsidRDefault="00475E7A" w:rsidP="00475E7A">
      <w:pPr>
        <w:ind w:left="284" w:hanging="284"/>
      </w:pPr>
      <w:r w:rsidRPr="0080553F">
        <w:t>–</w:t>
      </w:r>
      <w:r w:rsidRPr="0080553F">
        <w:tab/>
        <w:t>L’economia di Robinson: dotazione iniziale, processi e piani di produzione; funzioni di produzione; allocazioni efficienti dei fattori; frontiera dei panieri di beni raggiungibili; funzione di utilità; il problema di massimizzazione vincolata: esistenza e caratterizzazione di una soluzione, i prezzi ombra; condizioni di decentrabilità delle decisioni.</w:t>
      </w:r>
    </w:p>
    <w:p w:rsidR="00475E7A" w:rsidRPr="0080553F" w:rsidRDefault="00475E7A" w:rsidP="00475E7A">
      <w:pPr>
        <w:ind w:left="284" w:hanging="284"/>
      </w:pPr>
      <w:r w:rsidRPr="0080553F">
        <w:t>–</w:t>
      </w:r>
      <w:r w:rsidRPr="0080553F">
        <w:tab/>
        <w:t>Un’economia con più agenti: obiettivi individuali; obiettivi collettivi; contenuto ed estensione delle sfere di autonomia individuale; i meccanismi di interazione: il price-taking; la contrattazione; famiglie e imprese.</w:t>
      </w:r>
    </w:p>
    <w:p w:rsidR="00475E7A" w:rsidRPr="0080553F" w:rsidRDefault="00475E7A" w:rsidP="00475E7A">
      <w:pPr>
        <w:pStyle w:val="Testo2"/>
        <w:spacing w:before="120"/>
        <w:ind w:firstLine="0"/>
        <w:rPr>
          <w:smallCaps/>
          <w:u w:val="words"/>
        </w:rPr>
      </w:pPr>
      <w:r w:rsidRPr="0080553F">
        <w:rPr>
          <w:smallCaps/>
        </w:rPr>
        <w:t>Parte II</w:t>
      </w:r>
    </w:p>
    <w:p w:rsidR="00475E7A" w:rsidRPr="0080553F" w:rsidRDefault="00475E7A" w:rsidP="00475E7A">
      <w:pPr>
        <w:ind w:left="284" w:hanging="284"/>
      </w:pPr>
      <w:r w:rsidRPr="0080553F">
        <w:t>–</w:t>
      </w:r>
      <w:r w:rsidRPr="0080553F">
        <w:tab/>
        <w:t>Teoria del consumatore: problema del consumatore e costruzione delle curve di domanda marshalliane; duale e costruzione delle curve di domanda compensate; funzione di costo e funzione indiretta di utilità.</w:t>
      </w:r>
    </w:p>
    <w:p w:rsidR="00475E7A" w:rsidRPr="0080553F" w:rsidRDefault="00475E7A" w:rsidP="00475E7A">
      <w:pPr>
        <w:ind w:left="284" w:hanging="284"/>
      </w:pPr>
      <w:r w:rsidRPr="0080553F">
        <w:lastRenderedPageBreak/>
        <w:t>–</w:t>
      </w:r>
      <w:r w:rsidRPr="0080553F">
        <w:tab/>
        <w:t>Teoria dell’impresa: la domanda di fattori e l’offerta di bene prodotto nel breve e nel lungo periodo in concorrenza perfetta; i legami tra equilibrio di breve e di lungo periodo.</w:t>
      </w:r>
    </w:p>
    <w:p w:rsidR="00475E7A" w:rsidRPr="0080553F" w:rsidRDefault="00475E7A" w:rsidP="00475E7A">
      <w:pPr>
        <w:ind w:left="284" w:hanging="284"/>
      </w:pPr>
      <w:r w:rsidRPr="0080553F">
        <w:t>–</w:t>
      </w:r>
      <w:r w:rsidRPr="0080553F">
        <w:tab/>
        <w:t>Introduzione all’equilibrio economico generale: esistenza di un equilibrio; il problema dell’unicità; la stabilità in tâtonnement e non tâtonnement; la statica comparata; i teoremi fondamentali dell’economia del benessere; beni pubblici ed esternalità.</w:t>
      </w:r>
    </w:p>
    <w:p w:rsidR="00475E7A" w:rsidRPr="00E87133" w:rsidRDefault="00475E7A" w:rsidP="00E8713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CE2B24">
        <w:rPr>
          <w:rStyle w:val="Rimandonotaapidipagina"/>
          <w:b/>
          <w:i/>
          <w:sz w:val="18"/>
        </w:rPr>
        <w:footnoteReference w:id="1"/>
      </w:r>
    </w:p>
    <w:p w:rsidR="00475E7A" w:rsidRPr="00475E7A" w:rsidRDefault="00475E7A" w:rsidP="00475E7A">
      <w:pPr>
        <w:pStyle w:val="Testo1"/>
        <w:spacing w:before="0" w:line="240" w:lineRule="atLeast"/>
        <w:rPr>
          <w:spacing w:val="-5"/>
        </w:rPr>
      </w:pPr>
      <w:r w:rsidRPr="00475E7A">
        <w:rPr>
          <w:smallCaps/>
          <w:spacing w:val="-5"/>
          <w:sz w:val="16"/>
        </w:rPr>
        <w:t>H. Varian,</w:t>
      </w:r>
      <w:r w:rsidRPr="00475E7A">
        <w:rPr>
          <w:i/>
          <w:spacing w:val="-5"/>
        </w:rPr>
        <w:t xml:space="preserve"> Microeconomia,</w:t>
      </w:r>
      <w:r w:rsidRPr="00475E7A">
        <w:rPr>
          <w:spacing w:val="-5"/>
        </w:rPr>
        <w:t xml:space="preserve"> Càfoscarina, Venezia, 1998.</w:t>
      </w:r>
      <w:r w:rsidR="00CE2B24">
        <w:rPr>
          <w:spacing w:val="-5"/>
        </w:rPr>
        <w:t xml:space="preserve"> </w:t>
      </w:r>
      <w:hyperlink r:id="rId8" w:history="1">
        <w:r w:rsidR="00CE2B24" w:rsidRPr="00CE2B2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475E7A" w:rsidRPr="00EC4502" w:rsidRDefault="00475E7A" w:rsidP="00475E7A">
      <w:pPr>
        <w:pStyle w:val="Testo1"/>
        <w:spacing w:before="0" w:line="240" w:lineRule="atLeast"/>
        <w:rPr>
          <w:noProof w:val="0"/>
          <w:spacing w:val="-5"/>
        </w:rPr>
      </w:pPr>
      <w:r w:rsidRPr="00EC4502">
        <w:rPr>
          <w:smallCaps/>
          <w:noProof w:val="0"/>
          <w:spacing w:val="-5"/>
          <w:sz w:val="16"/>
        </w:rPr>
        <w:t>H. Varian,</w:t>
      </w:r>
      <w:r w:rsidRPr="00EC4502">
        <w:rPr>
          <w:i/>
          <w:noProof w:val="0"/>
          <w:spacing w:val="-5"/>
        </w:rPr>
        <w:t xml:space="preserve"> Microeconomic analysis,</w:t>
      </w:r>
      <w:r w:rsidRPr="00EC4502">
        <w:rPr>
          <w:noProof w:val="0"/>
          <w:spacing w:val="-5"/>
        </w:rPr>
        <w:t xml:space="preserve"> W.W. Norton, New York, 1992.</w:t>
      </w:r>
    </w:p>
    <w:p w:rsidR="00475E7A" w:rsidRPr="0080553F" w:rsidRDefault="00475E7A" w:rsidP="00E87133">
      <w:pPr>
        <w:pStyle w:val="Testo1"/>
      </w:pPr>
      <w:r w:rsidRPr="0080553F">
        <w:t>Per approfondimenti, si vedano:</w:t>
      </w:r>
    </w:p>
    <w:p w:rsidR="00475E7A" w:rsidRPr="00475E7A" w:rsidRDefault="00475E7A" w:rsidP="00475E7A">
      <w:pPr>
        <w:pStyle w:val="Testo1"/>
        <w:spacing w:before="0" w:line="240" w:lineRule="atLeast"/>
        <w:rPr>
          <w:noProof w:val="0"/>
          <w:spacing w:val="-5"/>
          <w:lang w:val="en-GB"/>
        </w:rPr>
      </w:pPr>
      <w:r w:rsidRPr="00EC4502">
        <w:rPr>
          <w:smallCaps/>
          <w:noProof w:val="0"/>
          <w:spacing w:val="-5"/>
          <w:sz w:val="16"/>
          <w:lang w:val="en-US"/>
        </w:rPr>
        <w:t xml:space="preserve">A. MasColell-M.D. Whinston-J. </w:t>
      </w:r>
      <w:r w:rsidRPr="00475E7A">
        <w:rPr>
          <w:smallCaps/>
          <w:noProof w:val="0"/>
          <w:spacing w:val="-5"/>
          <w:sz w:val="16"/>
          <w:lang w:val="en-GB"/>
        </w:rPr>
        <w:t>Green,</w:t>
      </w:r>
      <w:r w:rsidRPr="00475E7A">
        <w:rPr>
          <w:i/>
          <w:noProof w:val="0"/>
          <w:spacing w:val="-5"/>
          <w:lang w:val="en-GB"/>
        </w:rPr>
        <w:t xml:space="preserve"> Microeconomic theory,</w:t>
      </w:r>
      <w:r w:rsidRPr="00475E7A">
        <w:rPr>
          <w:noProof w:val="0"/>
          <w:spacing w:val="-5"/>
          <w:lang w:val="en-GB"/>
        </w:rPr>
        <w:t xml:space="preserve"> Oxford University Press, Oxford, 1995.</w:t>
      </w:r>
    </w:p>
    <w:p w:rsidR="00475E7A" w:rsidRPr="00475E7A" w:rsidRDefault="00475E7A" w:rsidP="00475E7A">
      <w:pPr>
        <w:pStyle w:val="Testo1"/>
        <w:spacing w:before="0" w:line="240" w:lineRule="atLeast"/>
        <w:rPr>
          <w:noProof w:val="0"/>
          <w:spacing w:val="-5"/>
          <w:lang w:val="en-GB"/>
        </w:rPr>
      </w:pPr>
      <w:r w:rsidRPr="00475E7A">
        <w:rPr>
          <w:smallCaps/>
          <w:noProof w:val="0"/>
          <w:spacing w:val="-5"/>
          <w:sz w:val="16"/>
          <w:lang w:val="en-GB"/>
        </w:rPr>
        <w:t>D.M. Kreps,</w:t>
      </w:r>
      <w:r w:rsidRPr="00475E7A">
        <w:rPr>
          <w:i/>
          <w:noProof w:val="0"/>
          <w:spacing w:val="-5"/>
          <w:lang w:val="en-GB"/>
        </w:rPr>
        <w:t xml:space="preserve"> A course in microeconomic theory,</w:t>
      </w:r>
      <w:r w:rsidRPr="00475E7A">
        <w:rPr>
          <w:noProof w:val="0"/>
          <w:spacing w:val="-5"/>
          <w:lang w:val="en-GB"/>
        </w:rPr>
        <w:t xml:space="preserve"> Harvester Wheatsheaf, New York.</w:t>
      </w:r>
    </w:p>
    <w:p w:rsidR="00475E7A" w:rsidRPr="00475E7A" w:rsidRDefault="00475E7A" w:rsidP="00475E7A">
      <w:pPr>
        <w:pStyle w:val="Testo1"/>
        <w:spacing w:before="0" w:line="240" w:lineRule="atLeast"/>
        <w:rPr>
          <w:noProof w:val="0"/>
          <w:spacing w:val="-5"/>
          <w:lang w:val="en-GB"/>
        </w:rPr>
      </w:pPr>
      <w:r w:rsidRPr="00475E7A">
        <w:rPr>
          <w:smallCaps/>
          <w:noProof w:val="0"/>
          <w:spacing w:val="-5"/>
          <w:sz w:val="16"/>
          <w:lang w:val="en-GB"/>
        </w:rPr>
        <w:t>A.M. Feldman-R. Serrano,</w:t>
      </w:r>
      <w:r w:rsidRPr="00475E7A">
        <w:rPr>
          <w:i/>
          <w:noProof w:val="0"/>
          <w:spacing w:val="-5"/>
          <w:lang w:val="en-GB"/>
        </w:rPr>
        <w:t xml:space="preserve"> Welfare,</w:t>
      </w:r>
      <w:r w:rsidRPr="00475E7A">
        <w:rPr>
          <w:noProof w:val="0"/>
          <w:spacing w:val="-5"/>
          <w:lang w:val="en-GB"/>
        </w:rPr>
        <w:t xml:space="preserve"> economics and social choice theory, Springer, New York, 2006.</w:t>
      </w:r>
    </w:p>
    <w:p w:rsidR="00475E7A" w:rsidRPr="00475E7A" w:rsidRDefault="00475E7A" w:rsidP="00475E7A">
      <w:pPr>
        <w:pStyle w:val="Testo1"/>
        <w:spacing w:before="0" w:line="240" w:lineRule="atLeast"/>
        <w:rPr>
          <w:spacing w:val="-5"/>
          <w:lang w:val="en-GB"/>
        </w:rPr>
      </w:pPr>
      <w:r w:rsidRPr="00475E7A">
        <w:rPr>
          <w:smallCaps/>
          <w:spacing w:val="-5"/>
          <w:sz w:val="16"/>
          <w:lang w:val="en-GB"/>
        </w:rPr>
        <w:t>R.M. Starr,</w:t>
      </w:r>
      <w:r w:rsidRPr="00475E7A">
        <w:rPr>
          <w:i/>
          <w:spacing w:val="-5"/>
          <w:lang w:val="en-GB"/>
        </w:rPr>
        <w:t xml:space="preserve"> General equilibrium theory,</w:t>
      </w:r>
      <w:r w:rsidRPr="00475E7A">
        <w:rPr>
          <w:spacing w:val="-5"/>
          <w:lang w:val="en-GB"/>
        </w:rPr>
        <w:t xml:space="preserve"> Cambridge University Press, Cambridge, 2011.</w:t>
      </w:r>
    </w:p>
    <w:p w:rsidR="00475E7A" w:rsidRPr="00475E7A" w:rsidRDefault="00475E7A" w:rsidP="00475E7A">
      <w:pPr>
        <w:pStyle w:val="Testo1"/>
        <w:spacing w:before="0" w:line="240" w:lineRule="atLeast"/>
        <w:rPr>
          <w:spacing w:val="-5"/>
          <w:lang w:val="en-GB"/>
        </w:rPr>
      </w:pPr>
      <w:r w:rsidRPr="00475E7A">
        <w:rPr>
          <w:smallCaps/>
          <w:spacing w:val="-5"/>
          <w:sz w:val="16"/>
          <w:lang w:val="en-GB"/>
        </w:rPr>
        <w:t>A. Rubinstein,</w:t>
      </w:r>
      <w:r w:rsidRPr="00475E7A">
        <w:rPr>
          <w:i/>
          <w:spacing w:val="-5"/>
          <w:lang w:val="en-GB"/>
        </w:rPr>
        <w:t xml:space="preserve"> Lectures notes in microeconomic theory,</w:t>
      </w:r>
      <w:r w:rsidRPr="00475E7A">
        <w:rPr>
          <w:spacing w:val="-5"/>
          <w:lang w:val="en-GB"/>
        </w:rPr>
        <w:t xml:space="preserve"> Princeton University Press, Princeton, 2006.</w:t>
      </w:r>
    </w:p>
    <w:p w:rsidR="00475E7A" w:rsidRPr="0080553F" w:rsidRDefault="00475E7A" w:rsidP="00E87133">
      <w:pPr>
        <w:pStyle w:val="Testo1"/>
      </w:pPr>
      <w:r w:rsidRPr="0080553F">
        <w:t>Il contenuto delle lezioni si può ritrovare anche in:</w:t>
      </w:r>
    </w:p>
    <w:p w:rsidR="00475E7A" w:rsidRPr="00475E7A" w:rsidRDefault="00475E7A" w:rsidP="00475E7A">
      <w:pPr>
        <w:pStyle w:val="Testo1"/>
        <w:spacing w:before="0" w:line="240" w:lineRule="atLeast"/>
        <w:rPr>
          <w:noProof w:val="0"/>
          <w:spacing w:val="-5"/>
          <w:szCs w:val="18"/>
        </w:rPr>
      </w:pPr>
      <w:r w:rsidRPr="00475E7A">
        <w:rPr>
          <w:smallCaps/>
          <w:noProof w:val="0"/>
          <w:spacing w:val="-5"/>
          <w:sz w:val="16"/>
          <w:szCs w:val="18"/>
        </w:rPr>
        <w:t>C. Beretta,</w:t>
      </w:r>
      <w:r w:rsidRPr="00475E7A">
        <w:rPr>
          <w:i/>
          <w:noProof w:val="0"/>
          <w:spacing w:val="-5"/>
          <w:szCs w:val="18"/>
        </w:rPr>
        <w:t xml:space="preserve"> Introduzione all’economia neoclassica,</w:t>
      </w:r>
      <w:r w:rsidRPr="00475E7A">
        <w:rPr>
          <w:noProof w:val="0"/>
          <w:spacing w:val="-5"/>
          <w:szCs w:val="18"/>
        </w:rPr>
        <w:t xml:space="preserve"> EDUCatt, Milano, 2011.</w:t>
      </w:r>
    </w:p>
    <w:p w:rsidR="00475E7A" w:rsidRDefault="00475E7A" w:rsidP="00475E7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475E7A" w:rsidRPr="0080553F" w:rsidRDefault="00475E7A" w:rsidP="00475E7A">
      <w:pPr>
        <w:pStyle w:val="Testo2"/>
      </w:pPr>
      <w:r w:rsidRPr="0080553F">
        <w:t>Lezioni in aula.</w:t>
      </w:r>
    </w:p>
    <w:p w:rsidR="00475E7A" w:rsidRDefault="00475E7A" w:rsidP="00475E7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475E7A" w:rsidRPr="0080553F" w:rsidRDefault="00475E7A" w:rsidP="00475E7A">
      <w:pPr>
        <w:pStyle w:val="Testo2"/>
      </w:pPr>
      <w:r w:rsidRPr="0080553F">
        <w:t>La valutazione dello studente dipende dalla presentazione di lavori in attività seminariali e da prove prevalentemente orali. La prima rivela la capacità di collocare appropriatamente un argomento nel dibattito teorico, l’autonomia del giudizio sulla rilevanza di un contributo e permette di delineare i suoi possibili sviluppi. Contribuisce al 30% della valutazione complessiva. Le seconde sono volte ad accertare la padronanza delle tecniche analitiche di base, la capacità di formulare rigorosamente i problemi che si affrontano, di discutere esistenza, unicità o molteplicità e stabilità delle eventuali soluzioni e i principali algoritmi di calcolo e contribuiscono al 70% della valutazione finale.</w:t>
      </w:r>
    </w:p>
    <w:p w:rsidR="00475E7A" w:rsidRDefault="00475E7A" w:rsidP="00475E7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475E7A" w:rsidRDefault="00475E7A" w:rsidP="00475E7A">
      <w:pPr>
        <w:pStyle w:val="Testo2"/>
        <w:rPr>
          <w:i/>
        </w:rPr>
      </w:pPr>
      <w:r w:rsidRPr="0080553F">
        <w:rPr>
          <w:i/>
        </w:rPr>
        <w:lastRenderedPageBreak/>
        <w:t>Prerequisiti</w:t>
      </w:r>
    </w:p>
    <w:p w:rsidR="00475E7A" w:rsidRPr="0080553F" w:rsidRDefault="00475E7A" w:rsidP="00475E7A">
      <w:pPr>
        <w:pStyle w:val="Testo2"/>
      </w:pPr>
      <w:r w:rsidRPr="0080553F">
        <w:t>Conoscenza della teoria del consumatore e dell’impresa fornita dai corsi propedeutici di economia politica – conoscenza di elementi di base di analisi matematica</w:t>
      </w:r>
    </w:p>
    <w:p w:rsidR="00122487" w:rsidRDefault="001913FE" w:rsidP="001913FE">
      <w:pPr>
        <w:pStyle w:val="Testo2"/>
      </w:pPr>
      <w:r w:rsidRPr="00F30DAC">
        <w:t>Nel caso in cui la situazione sanitaria relativa alla pandemia di Covid-19 non dovesse consentire la didattica in presenza, sarà garantita l’erogazione a distanza dell’insegnamento e degli esami di profitto, con modalità che verranno comunicat</w:t>
      </w:r>
      <w:r>
        <w:t>e in tempo utile agli studenti.</w:t>
      </w:r>
    </w:p>
    <w:p w:rsidR="00122487" w:rsidRPr="0080553F" w:rsidRDefault="00122487" w:rsidP="00475E7A">
      <w:pPr>
        <w:pStyle w:val="Testo2"/>
        <w:spacing w:before="120"/>
        <w:rPr>
          <w:i/>
        </w:rPr>
      </w:pPr>
      <w:r>
        <w:rPr>
          <w:i/>
        </w:rPr>
        <w:t>Orario e luogo di ricevimento</w:t>
      </w:r>
    </w:p>
    <w:p w:rsidR="00475E7A" w:rsidRPr="00475E7A" w:rsidRDefault="00475E7A" w:rsidP="00475E7A">
      <w:pPr>
        <w:pStyle w:val="Testo2"/>
      </w:pPr>
      <w:r w:rsidRPr="0080553F">
        <w:t>Il Prof. Carlo Beretta riceve gli studenti il lunedì dalle ore 17,00 alle ore 18,30 presso il Dipartimento di Economia internazionale, delle istituzioni e dello sviluppo.</w:t>
      </w:r>
    </w:p>
    <w:sectPr w:rsidR="00475E7A" w:rsidRPr="00475E7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B24" w:rsidRDefault="00CE2B24" w:rsidP="00CE2B24">
      <w:pPr>
        <w:spacing w:line="240" w:lineRule="auto"/>
      </w:pPr>
      <w:r>
        <w:separator/>
      </w:r>
    </w:p>
  </w:endnote>
  <w:endnote w:type="continuationSeparator" w:id="0">
    <w:p w:rsidR="00CE2B24" w:rsidRDefault="00CE2B24" w:rsidP="00CE2B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B24" w:rsidRDefault="00CE2B24" w:rsidP="00CE2B24">
      <w:pPr>
        <w:spacing w:line="240" w:lineRule="auto"/>
      </w:pPr>
      <w:r>
        <w:separator/>
      </w:r>
    </w:p>
  </w:footnote>
  <w:footnote w:type="continuationSeparator" w:id="0">
    <w:p w:rsidR="00CE2B24" w:rsidRDefault="00CE2B24" w:rsidP="00CE2B24">
      <w:pPr>
        <w:spacing w:line="240" w:lineRule="auto"/>
      </w:pPr>
      <w:r>
        <w:continuationSeparator/>
      </w:r>
    </w:p>
  </w:footnote>
  <w:footnote w:id="1">
    <w:p w:rsidR="00CE2B24" w:rsidRDefault="00CE2B2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7A"/>
    <w:rsid w:val="00122487"/>
    <w:rsid w:val="00187B99"/>
    <w:rsid w:val="001913FE"/>
    <w:rsid w:val="002014DD"/>
    <w:rsid w:val="002D5E17"/>
    <w:rsid w:val="00475E7A"/>
    <w:rsid w:val="004D1217"/>
    <w:rsid w:val="004D6008"/>
    <w:rsid w:val="00640794"/>
    <w:rsid w:val="006F1772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C06FA7"/>
    <w:rsid w:val="00CB5EBB"/>
    <w:rsid w:val="00CE2B24"/>
    <w:rsid w:val="00D404F2"/>
    <w:rsid w:val="00E607E6"/>
    <w:rsid w:val="00E87133"/>
    <w:rsid w:val="00EC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rmale">
    <w:name w:val="Plain Text"/>
    <w:basedOn w:val="Normale"/>
    <w:link w:val="TestonormaleCarattere"/>
    <w:uiPriority w:val="99"/>
    <w:unhideWhenUsed/>
    <w:rsid w:val="001913FE"/>
    <w:pPr>
      <w:tabs>
        <w:tab w:val="clear" w:pos="284"/>
      </w:tabs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3FE"/>
    <w:rPr>
      <w:rFonts w:ascii="Calibri" w:eastAsiaTheme="minorHAnsi" w:hAnsi="Calibri" w:cstheme="minorBidi"/>
      <w:sz w:val="22"/>
      <w:szCs w:val="21"/>
      <w:lang w:eastAsia="en-US"/>
    </w:rPr>
  </w:style>
  <w:style w:type="paragraph" w:styleId="Testonotaapidipagina">
    <w:name w:val="footnote text"/>
    <w:basedOn w:val="Normale"/>
    <w:link w:val="TestonotaapidipaginaCarattere"/>
    <w:rsid w:val="00CE2B2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E2B24"/>
  </w:style>
  <w:style w:type="character" w:styleId="Rimandonotaapidipagina">
    <w:name w:val="footnote reference"/>
    <w:basedOn w:val="Carpredefinitoparagrafo"/>
    <w:rsid w:val="00CE2B24"/>
    <w:rPr>
      <w:vertAlign w:val="superscript"/>
    </w:rPr>
  </w:style>
  <w:style w:type="character" w:styleId="Collegamentoipertestuale">
    <w:name w:val="Hyperlink"/>
    <w:basedOn w:val="Carpredefinitoparagrafo"/>
    <w:rsid w:val="00CE2B2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rmale">
    <w:name w:val="Plain Text"/>
    <w:basedOn w:val="Normale"/>
    <w:link w:val="TestonormaleCarattere"/>
    <w:uiPriority w:val="99"/>
    <w:unhideWhenUsed/>
    <w:rsid w:val="001913FE"/>
    <w:pPr>
      <w:tabs>
        <w:tab w:val="clear" w:pos="284"/>
      </w:tabs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3FE"/>
    <w:rPr>
      <w:rFonts w:ascii="Calibri" w:eastAsiaTheme="minorHAnsi" w:hAnsi="Calibri" w:cstheme="minorBidi"/>
      <w:sz w:val="22"/>
      <w:szCs w:val="21"/>
      <w:lang w:eastAsia="en-US"/>
    </w:rPr>
  </w:style>
  <w:style w:type="paragraph" w:styleId="Testonotaapidipagina">
    <w:name w:val="footnote text"/>
    <w:basedOn w:val="Normale"/>
    <w:link w:val="TestonotaapidipaginaCarattere"/>
    <w:rsid w:val="00CE2B2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E2B24"/>
  </w:style>
  <w:style w:type="character" w:styleId="Rimandonotaapidipagina">
    <w:name w:val="footnote reference"/>
    <w:basedOn w:val="Carpredefinitoparagrafo"/>
    <w:rsid w:val="00CE2B24"/>
    <w:rPr>
      <w:vertAlign w:val="superscript"/>
    </w:rPr>
  </w:style>
  <w:style w:type="character" w:styleId="Collegamentoipertestuale">
    <w:name w:val="Hyperlink"/>
    <w:basedOn w:val="Carpredefinitoparagrafo"/>
    <w:rsid w:val="00CE2B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varian-hal-r/microeconomia-9788875433079-179129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78182-E83C-428D-8A80-ECE00A5D7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10</TotalTime>
  <Pages>3</Pages>
  <Words>645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8</cp:revision>
  <cp:lastPrinted>2003-03-27T10:42:00Z</cp:lastPrinted>
  <dcterms:created xsi:type="dcterms:W3CDTF">2019-05-22T12:40:00Z</dcterms:created>
  <dcterms:modified xsi:type="dcterms:W3CDTF">2021-07-07T12:12:00Z</dcterms:modified>
</cp:coreProperties>
</file>