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6D40" w14:textId="77777777" w:rsidR="002006A6" w:rsidRPr="002006A6" w:rsidRDefault="002006A6" w:rsidP="002006A6">
      <w:pPr>
        <w:pStyle w:val="Titolo1"/>
      </w:pPr>
      <w:r w:rsidRPr="002006A6">
        <w:t>Storia della pedagogia</w:t>
      </w:r>
    </w:p>
    <w:p w14:paraId="59041494" w14:textId="77777777" w:rsidR="002006A6" w:rsidRPr="002006A6" w:rsidRDefault="002006A6" w:rsidP="002006A6">
      <w:pPr>
        <w:pStyle w:val="Titolo2"/>
      </w:pPr>
      <w:r w:rsidRPr="002006A6">
        <w:t>Prof. Lucia Cappelli</w:t>
      </w:r>
    </w:p>
    <w:p w14:paraId="0C9653ED" w14:textId="77777777" w:rsidR="002D5E17" w:rsidRDefault="002006A6" w:rsidP="002006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22BA19" w14:textId="77777777" w:rsidR="005117FF" w:rsidRPr="002006A6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Il corso affronta rilevanti teorie pedagogiche correlandole alla storia dell’infanzia. </w:t>
      </w:r>
    </w:p>
    <w:p w14:paraId="1349FB7F" w14:textId="77777777" w:rsidR="005117FF" w:rsidRPr="002006A6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>Obiettivo generale del corso è quello di offrire agli studenti gli strumenti per esaminare criticamente i momenti salienti della storia della pedagogia, dell’educazione dell’infanzia e della scuola dal Settecento agli anni Settanta del Novecento. Obiettivo primario è quello di illustrare le permanenze e i mutamenti nell’educazione dei bambini.</w:t>
      </w:r>
    </w:p>
    <w:p w14:paraId="1841E346" w14:textId="77777777" w:rsidR="005117FF" w:rsidRPr="002006A6" w:rsidRDefault="005117FF" w:rsidP="005117FF">
      <w:pPr>
        <w:spacing w:line="240" w:lineRule="exact"/>
        <w:rPr>
          <w:szCs w:val="20"/>
        </w:rPr>
      </w:pPr>
      <w:r w:rsidRPr="002006A6">
        <w:rPr>
          <w:szCs w:val="20"/>
        </w:rPr>
        <w:t xml:space="preserve">Nello specifico gli obiettivi dell’insegnamento sono: </w:t>
      </w:r>
    </w:p>
    <w:p w14:paraId="32B8A762" w14:textId="77777777" w:rsidR="005117FF" w:rsidRPr="002006A6" w:rsidRDefault="005117FF" w:rsidP="005117FF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 w:rsidRPr="002006A6">
        <w:t>fornire la consapevolezza delle modalità del lavoro storico-educativo, focalizzando l’attenzione sul lessico disciplinare e sui problemi generali del processo storico educativo nel periodo considerato;</w:t>
      </w:r>
    </w:p>
    <w:p w14:paraId="70FA21DB" w14:textId="77777777" w:rsidR="005117FF" w:rsidRPr="002006A6" w:rsidRDefault="005117FF" w:rsidP="005117FF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 w:rsidRPr="002006A6">
        <w:t>sviluppare un approccio critico allo studio della disciplina, attento ai nessi causali e alle relazioni di lungo periodo tra idee pedagogiche e ricadute educative.</w:t>
      </w:r>
    </w:p>
    <w:p w14:paraId="46F1C4CC" w14:textId="77777777" w:rsidR="005117FF" w:rsidRPr="002006A6" w:rsidRDefault="005117FF" w:rsidP="005117FF">
      <w:pPr>
        <w:tabs>
          <w:tab w:val="clear" w:pos="284"/>
        </w:tabs>
        <w:spacing w:before="120"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Al termine dell’insegnamento, lo studente sarà in grado di: </w:t>
      </w:r>
    </w:p>
    <w:p w14:paraId="441791DD" w14:textId="77777777" w:rsidR="005117FF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rFonts w:eastAsia="Calibri"/>
          <w:szCs w:val="20"/>
          <w:lang w:eastAsia="en-US"/>
        </w:rPr>
        <w:t xml:space="preserve">conoscere e comprendere </w:t>
      </w:r>
      <w:r w:rsidRPr="002006A6">
        <w:rPr>
          <w:szCs w:val="20"/>
        </w:rPr>
        <w:t>la storia</w:t>
      </w:r>
      <w:r w:rsidRPr="002006A6">
        <w:rPr>
          <w:spacing w:val="-5"/>
          <w:szCs w:val="20"/>
        </w:rPr>
        <w:t xml:space="preserve"> della pedagogia e </w:t>
      </w:r>
      <w:r w:rsidRPr="002006A6">
        <w:rPr>
          <w:szCs w:val="20"/>
        </w:rPr>
        <w:t>dell'infanzia</w:t>
      </w:r>
      <w:r w:rsidRPr="002006A6">
        <w:rPr>
          <w:spacing w:val="-5"/>
          <w:szCs w:val="20"/>
        </w:rPr>
        <w:t xml:space="preserve"> a un livello di base, </w:t>
      </w:r>
      <w:r w:rsidRPr="002006A6">
        <w:rPr>
          <w:szCs w:val="20"/>
        </w:rPr>
        <w:t>con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specifici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richiami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al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contesto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nazionale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e</w:t>
      </w:r>
      <w:r w:rsidRPr="002006A6">
        <w:rPr>
          <w:spacing w:val="-5"/>
          <w:szCs w:val="20"/>
        </w:rPr>
        <w:t xml:space="preserve"> </w:t>
      </w:r>
      <w:r w:rsidRPr="002006A6">
        <w:rPr>
          <w:szCs w:val="20"/>
        </w:rPr>
        <w:t>internazionale;</w:t>
      </w:r>
    </w:p>
    <w:p w14:paraId="57439743" w14:textId="77777777" w:rsidR="005117FF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rFonts w:eastAsia="Calibri"/>
          <w:szCs w:val="20"/>
          <w:lang w:eastAsia="en-US"/>
        </w:rPr>
        <w:t xml:space="preserve">conoscere e comprendere le teorie pedagogiche e le prassi educative nel periodo considerato; </w:t>
      </w:r>
    </w:p>
    <w:p w14:paraId="570EC639" w14:textId="77777777" w:rsidR="005117FF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szCs w:val="20"/>
        </w:rPr>
        <w:t>elaborare una lettura critica dei processi storico-educativi, che gli consenta di realizzare interventi educativi e formativi anche attraverso la consapevolezza delle dinamiche storiche e culturali sottese;</w:t>
      </w:r>
    </w:p>
    <w:p w14:paraId="7B469EC9" w14:textId="6D7FB5D6" w:rsidR="002006A6" w:rsidRPr="002006A6" w:rsidRDefault="005117FF" w:rsidP="005117FF">
      <w:pPr>
        <w:tabs>
          <w:tab w:val="clear" w:pos="284"/>
        </w:tabs>
        <w:spacing w:line="240" w:lineRule="exact"/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–</w:t>
      </w:r>
      <w:r>
        <w:rPr>
          <w:rFonts w:eastAsia="Calibri"/>
          <w:szCs w:val="20"/>
          <w:lang w:eastAsia="en-US"/>
        </w:rPr>
        <w:tab/>
      </w:r>
      <w:r w:rsidRPr="002006A6">
        <w:rPr>
          <w:szCs w:val="20"/>
        </w:rPr>
        <w:t xml:space="preserve">saper comunicare </w:t>
      </w:r>
      <w:r w:rsidRPr="002006A6">
        <w:rPr>
          <w:rFonts w:eastAsia="Calibri"/>
          <w:szCs w:val="20"/>
          <w:lang w:eastAsia="en-US"/>
        </w:rPr>
        <w:t>informazioni storico-pedagogiche in italiano corretto e con padronanza della te</w:t>
      </w:r>
      <w:r>
        <w:rPr>
          <w:rFonts w:eastAsia="Calibri"/>
          <w:szCs w:val="20"/>
          <w:lang w:eastAsia="en-US"/>
        </w:rPr>
        <w:t>rminologia storica e pedagogica</w:t>
      </w:r>
      <w:r w:rsidR="002006A6" w:rsidRPr="002006A6">
        <w:rPr>
          <w:rFonts w:eastAsia="Calibri"/>
          <w:szCs w:val="20"/>
          <w:lang w:eastAsia="en-US"/>
        </w:rPr>
        <w:t>.</w:t>
      </w:r>
    </w:p>
    <w:p w14:paraId="5F468898" w14:textId="77777777" w:rsidR="002006A6" w:rsidRDefault="002006A6" w:rsidP="007943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CDA02A" w14:textId="77777777" w:rsidR="005117FF" w:rsidRPr="002006A6" w:rsidRDefault="005117FF" w:rsidP="005117FF">
      <w:pPr>
        <w:tabs>
          <w:tab w:val="clear" w:pos="284"/>
        </w:tabs>
        <w:spacing w:line="240" w:lineRule="exact"/>
        <w:rPr>
          <w:rFonts w:eastAsia="Calibri"/>
          <w:i/>
          <w:szCs w:val="20"/>
          <w:lang w:eastAsia="en-US"/>
        </w:rPr>
      </w:pPr>
      <w:r w:rsidRPr="002006A6">
        <w:rPr>
          <w:rFonts w:eastAsia="Calibri"/>
          <w:i/>
          <w:szCs w:val="20"/>
          <w:lang w:eastAsia="en-US"/>
        </w:rPr>
        <w:t xml:space="preserve">Teorie pedagogiche e storia dell’infanzia </w:t>
      </w:r>
    </w:p>
    <w:p w14:paraId="14864374" w14:textId="77777777" w:rsidR="005117FF" w:rsidRPr="002006A6" w:rsidRDefault="005117FF" w:rsidP="005117FF">
      <w:pPr>
        <w:tabs>
          <w:tab w:val="clear" w:pos="284"/>
        </w:tabs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Nella prima parte del corso si centra l’attenzione su figure di educatori quali Rousseau, </w:t>
      </w:r>
      <w:proofErr w:type="spellStart"/>
      <w:r w:rsidRPr="002006A6">
        <w:rPr>
          <w:rFonts w:eastAsia="Calibri"/>
          <w:szCs w:val="20"/>
          <w:lang w:eastAsia="en-US"/>
        </w:rPr>
        <w:t>Pestalozzi</w:t>
      </w:r>
      <w:proofErr w:type="spellEnd"/>
      <w:r w:rsidRPr="002006A6">
        <w:rPr>
          <w:rFonts w:eastAsia="Calibri"/>
          <w:szCs w:val="20"/>
          <w:lang w:eastAsia="en-US"/>
        </w:rPr>
        <w:t xml:space="preserve">, </w:t>
      </w:r>
      <w:proofErr w:type="spellStart"/>
      <w:r w:rsidRPr="002006A6">
        <w:rPr>
          <w:rFonts w:eastAsia="Calibri"/>
          <w:szCs w:val="20"/>
          <w:lang w:eastAsia="en-US"/>
        </w:rPr>
        <w:t>Aporti</w:t>
      </w:r>
      <w:proofErr w:type="spellEnd"/>
      <w:r w:rsidRPr="002006A6">
        <w:rPr>
          <w:rFonts w:eastAsia="Calibri"/>
          <w:szCs w:val="20"/>
          <w:lang w:eastAsia="en-US"/>
        </w:rPr>
        <w:t xml:space="preserve">, </w:t>
      </w:r>
      <w:proofErr w:type="spellStart"/>
      <w:r w:rsidRPr="002006A6">
        <w:rPr>
          <w:rFonts w:eastAsia="Calibri"/>
          <w:szCs w:val="20"/>
          <w:lang w:eastAsia="en-US"/>
        </w:rPr>
        <w:t>Froebel</w:t>
      </w:r>
      <w:proofErr w:type="spellEnd"/>
      <w:r w:rsidRPr="002006A6">
        <w:rPr>
          <w:rFonts w:eastAsia="Calibri"/>
          <w:szCs w:val="20"/>
          <w:lang w:eastAsia="en-US"/>
        </w:rPr>
        <w:t xml:space="preserve">, le sorelle </w:t>
      </w:r>
      <w:proofErr w:type="spellStart"/>
      <w:r w:rsidRPr="002006A6">
        <w:rPr>
          <w:rFonts w:eastAsia="Calibri"/>
          <w:szCs w:val="20"/>
          <w:lang w:eastAsia="en-US"/>
        </w:rPr>
        <w:t>Agazzi</w:t>
      </w:r>
      <w:proofErr w:type="spellEnd"/>
      <w:r w:rsidRPr="002006A6">
        <w:rPr>
          <w:rFonts w:eastAsia="Calibri"/>
          <w:szCs w:val="20"/>
          <w:lang w:eastAsia="en-US"/>
        </w:rPr>
        <w:t xml:space="preserve">, Montessori, </w:t>
      </w:r>
      <w:proofErr w:type="spellStart"/>
      <w:r w:rsidRPr="002006A6">
        <w:rPr>
          <w:rFonts w:eastAsia="Calibri"/>
          <w:szCs w:val="20"/>
          <w:lang w:eastAsia="en-US"/>
        </w:rPr>
        <w:t>Dewey</w:t>
      </w:r>
      <w:proofErr w:type="spellEnd"/>
      <w:r w:rsidRPr="002006A6">
        <w:rPr>
          <w:rFonts w:eastAsia="Calibri"/>
          <w:szCs w:val="20"/>
          <w:lang w:eastAsia="en-US"/>
        </w:rPr>
        <w:t xml:space="preserve"> e Don Milani.</w:t>
      </w:r>
    </w:p>
    <w:p w14:paraId="7DD66498" w14:textId="77777777" w:rsidR="005117FF" w:rsidRPr="002006A6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 xml:space="preserve">La storia del pensiero pedagogico è inserita nel contesto della prassi educativa, tra Settecento e Novecento, per esplicitare i mutamenti avvenuti nel corso della storia nel modo di educare e formare i bambini. Saranno illustrate le rilevanti teorie </w:t>
      </w:r>
      <w:r w:rsidRPr="002006A6">
        <w:rPr>
          <w:rFonts w:eastAsia="Calibri"/>
          <w:szCs w:val="20"/>
          <w:lang w:eastAsia="en-US"/>
        </w:rPr>
        <w:lastRenderedPageBreak/>
        <w:t>pedagogiche, mostrandone la (spesso ritardata) ricezione nell’educazione dell’infanzia.</w:t>
      </w:r>
    </w:p>
    <w:p w14:paraId="24DE28E9" w14:textId="77777777" w:rsidR="005117FF" w:rsidRDefault="005117FF" w:rsidP="005117FF">
      <w:pPr>
        <w:spacing w:line="240" w:lineRule="exact"/>
        <w:rPr>
          <w:rFonts w:eastAsia="Calibri"/>
          <w:szCs w:val="20"/>
          <w:lang w:eastAsia="en-US"/>
        </w:rPr>
      </w:pPr>
      <w:r w:rsidRPr="002006A6">
        <w:rPr>
          <w:rFonts w:eastAsia="Calibri"/>
          <w:szCs w:val="20"/>
          <w:lang w:eastAsia="en-US"/>
        </w:rPr>
        <w:t>Il secondo nucleo tematico preso in esame sarà quello della storia e dell'educazione dell’infanzia, in Italia e in Europa, tra Otto e Novecento, una storia con luci ed ombre. Attenzione sarà dedicata a strumenti didattici quali sillabari e libri di lettura.</w:t>
      </w:r>
    </w:p>
    <w:p w14:paraId="13D4706A" w14:textId="249C80AA" w:rsidR="002006A6" w:rsidRPr="00794375" w:rsidRDefault="002006A6" w:rsidP="007943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B4397">
        <w:rPr>
          <w:rStyle w:val="Rimandonotaapidipagina"/>
          <w:b/>
          <w:i/>
          <w:sz w:val="18"/>
        </w:rPr>
        <w:footnoteReference w:id="1"/>
      </w:r>
    </w:p>
    <w:p w14:paraId="57E94FCC" w14:textId="4218549E" w:rsidR="002006A6" w:rsidRPr="002006A6" w:rsidRDefault="002006A6" w:rsidP="002006A6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794375">
        <w:rPr>
          <w:rFonts w:eastAsia="Calibri"/>
          <w:spacing w:val="-5"/>
          <w:lang w:eastAsia="en-US"/>
        </w:rPr>
        <w:t>1.</w:t>
      </w:r>
      <w:r w:rsidRPr="00794375">
        <w:rPr>
          <w:rFonts w:eastAsia="Calibri"/>
          <w:spacing w:val="-5"/>
          <w:lang w:eastAsia="en-US"/>
        </w:rPr>
        <w:tab/>
      </w:r>
      <w:r w:rsidRPr="002006A6">
        <w:rPr>
          <w:rFonts w:eastAsia="Calibri"/>
          <w:smallCaps/>
          <w:spacing w:val="-5"/>
          <w:sz w:val="16"/>
          <w:lang w:eastAsia="en-US"/>
        </w:rPr>
        <w:t>M. Gecchele,</w:t>
      </w:r>
      <w:r w:rsidRPr="002006A6">
        <w:rPr>
          <w:rFonts w:eastAsia="Calibri"/>
          <w:i/>
          <w:spacing w:val="-5"/>
          <w:lang w:eastAsia="en-US"/>
        </w:rPr>
        <w:t xml:space="preserve"> Momenti di storia dell’istruzione in Italia,</w:t>
      </w:r>
      <w:r w:rsidRPr="002006A6">
        <w:rPr>
          <w:rFonts w:eastAsia="Calibri"/>
          <w:spacing w:val="-5"/>
          <w:lang w:eastAsia="en-US"/>
        </w:rPr>
        <w:t xml:space="preserve"> Pensa Multimedia, Lecce, 2014 (le parti indicate su Blackboard).</w:t>
      </w:r>
      <w:r w:rsidR="00EB4397">
        <w:rPr>
          <w:rFonts w:eastAsia="Calibri"/>
          <w:spacing w:val="-5"/>
          <w:lang w:eastAsia="en-US"/>
        </w:rPr>
        <w:t xml:space="preserve"> </w:t>
      </w:r>
      <w:hyperlink r:id="rId8" w:history="1">
        <w:r w:rsidR="00EB4397" w:rsidRPr="00EB43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48A437" w14:textId="649B9CF9" w:rsidR="00E57278" w:rsidRPr="005117FF" w:rsidRDefault="00794375" w:rsidP="00E57278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794375">
        <w:rPr>
          <w:rFonts w:eastAsia="Calibri"/>
          <w:spacing w:val="-5"/>
          <w:lang w:eastAsia="en-US"/>
        </w:rPr>
        <w:t>2.</w:t>
      </w:r>
      <w:r w:rsidRPr="00794375">
        <w:rPr>
          <w:rFonts w:eastAsia="Calibri"/>
          <w:spacing w:val="-5"/>
          <w:lang w:eastAsia="en-US"/>
        </w:rPr>
        <w:tab/>
      </w:r>
      <w:r w:rsidR="002006A6" w:rsidRPr="002006A6">
        <w:rPr>
          <w:smallCaps/>
          <w:spacing w:val="-5"/>
          <w:sz w:val="16"/>
        </w:rPr>
        <w:t>M. Gecchele-S. Polenghi-P. Dal Toso (a cura di),</w:t>
      </w:r>
      <w:r w:rsidR="002006A6" w:rsidRPr="002006A6">
        <w:rPr>
          <w:i/>
          <w:spacing w:val="-5"/>
        </w:rPr>
        <w:t xml:space="preserve"> Il Novecento: il secolo del bambino?,</w:t>
      </w:r>
      <w:r w:rsidR="002006A6" w:rsidRPr="002006A6">
        <w:rPr>
          <w:spacing w:val="-5"/>
        </w:rPr>
        <w:t xml:space="preserve"> Edizioni junior, Parma, 2017. </w:t>
      </w:r>
      <w:r w:rsidR="002006A6" w:rsidRPr="005117FF">
        <w:rPr>
          <w:spacing w:val="-5"/>
        </w:rPr>
        <w:t>(</w:t>
      </w:r>
      <w:r w:rsidR="002006A6" w:rsidRPr="005117FF">
        <w:rPr>
          <w:rFonts w:eastAsia="Calibri"/>
          <w:spacing w:val="-5"/>
          <w:lang w:eastAsia="en-US"/>
        </w:rPr>
        <w:t>le parti indicate su Blackboard).</w:t>
      </w:r>
      <w:r w:rsidR="00EB4397" w:rsidRPr="005117FF">
        <w:rPr>
          <w:rFonts w:eastAsia="Calibri"/>
          <w:spacing w:val="-5"/>
          <w:lang w:eastAsia="en-US"/>
        </w:rPr>
        <w:t xml:space="preserve"> </w:t>
      </w:r>
      <w:hyperlink r:id="rId9" w:history="1">
        <w:r w:rsidR="00EB4397" w:rsidRPr="00EB43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B3BB69" w14:textId="23A15939" w:rsidR="002006A6" w:rsidRPr="00281966" w:rsidRDefault="002006A6" w:rsidP="006164C3">
      <w:pPr>
        <w:pStyle w:val="Testo1"/>
        <w:spacing w:before="0" w:line="240" w:lineRule="atLeast"/>
        <w:rPr>
          <w:bCs/>
          <w:lang w:val="en-US"/>
        </w:rPr>
      </w:pPr>
      <w:r w:rsidRPr="005117FF">
        <w:rPr>
          <w:rFonts w:eastAsia="Calibri"/>
          <w:spacing w:val="-5"/>
          <w:lang w:eastAsia="en-US"/>
        </w:rPr>
        <w:t>3.</w:t>
      </w:r>
      <w:r w:rsidRPr="005117FF">
        <w:rPr>
          <w:rFonts w:eastAsia="Calibri"/>
          <w:spacing w:val="-5"/>
          <w:lang w:eastAsia="en-US"/>
        </w:rPr>
        <w:tab/>
      </w:r>
      <w:r w:rsidR="00281966" w:rsidRPr="005117FF">
        <w:rPr>
          <w:rFonts w:eastAsia="Calibri"/>
          <w:smallCaps/>
          <w:spacing w:val="-5"/>
          <w:sz w:val="16"/>
          <w:lang w:eastAsia="en-US"/>
        </w:rPr>
        <w:t xml:space="preserve">F. </w:t>
      </w:r>
      <w:r w:rsidR="00E57278" w:rsidRPr="005117FF">
        <w:rPr>
          <w:rFonts w:eastAsia="Calibri"/>
          <w:smallCaps/>
          <w:spacing w:val="-5"/>
          <w:sz w:val="16"/>
          <w:lang w:eastAsia="en-US"/>
        </w:rPr>
        <w:t>Piseri</w:t>
      </w:r>
      <w:r w:rsidRPr="005117FF">
        <w:rPr>
          <w:smallCaps/>
          <w:spacing w:val="-5"/>
          <w:sz w:val="16"/>
        </w:rPr>
        <w:t>,</w:t>
      </w:r>
      <w:r w:rsidRPr="005117FF">
        <w:rPr>
          <w:i/>
          <w:spacing w:val="-5"/>
        </w:rPr>
        <w:t xml:space="preserve"> </w:t>
      </w:r>
      <w:r w:rsidR="00E57278" w:rsidRPr="005117FF">
        <w:rPr>
          <w:i/>
        </w:rPr>
        <w:t xml:space="preserve">«She’s leaving home, bye bye». </w:t>
      </w:r>
      <w:r w:rsidR="00E57278" w:rsidRPr="00281966">
        <w:rPr>
          <w:i/>
          <w:lang w:val="en-US"/>
        </w:rPr>
        <w:t>The Sixties, the Birth of the Teenagers and a New Generational Narration</w:t>
      </w:r>
      <w:r w:rsidR="00E57278" w:rsidRPr="00281966">
        <w:rPr>
          <w:rFonts w:eastAsia="Calibri"/>
          <w:spacing w:val="-5"/>
          <w:lang w:val="en-US" w:eastAsia="en-US"/>
        </w:rPr>
        <w:t xml:space="preserve">, </w:t>
      </w:r>
      <w:r w:rsidRPr="00281966">
        <w:rPr>
          <w:spacing w:val="-5"/>
          <w:lang w:val="en-US"/>
        </w:rPr>
        <w:t>«</w:t>
      </w:r>
      <w:r w:rsidRPr="00281966">
        <w:rPr>
          <w:bCs/>
          <w:lang w:val="en-US"/>
        </w:rPr>
        <w:t>Rivista di</w:t>
      </w:r>
      <w:r w:rsidRPr="00281966">
        <w:rPr>
          <w:lang w:val="en-US"/>
        </w:rPr>
        <w:t xml:space="preserve"> Storia dell'Educazione»,</w:t>
      </w:r>
      <w:r w:rsidR="00E57278" w:rsidRPr="00281966">
        <w:rPr>
          <w:lang w:val="en-US"/>
        </w:rPr>
        <w:t xml:space="preserve"> v. 7 n. 1 (2020</w:t>
      </w:r>
      <w:r w:rsidR="006164C3" w:rsidRPr="00281966">
        <w:rPr>
          <w:bCs/>
          <w:lang w:val="en-US"/>
        </w:rPr>
        <w:t>)</w:t>
      </w:r>
      <w:r w:rsidRPr="00281966">
        <w:rPr>
          <w:bCs/>
          <w:lang w:val="en-US"/>
        </w:rPr>
        <w:t xml:space="preserve"> (disponibile online)</w:t>
      </w:r>
      <w:r w:rsidR="00D26ED6" w:rsidRPr="00281966">
        <w:rPr>
          <w:bCs/>
          <w:lang w:val="en-US"/>
        </w:rPr>
        <w:t>.</w:t>
      </w:r>
    </w:p>
    <w:p w14:paraId="7B298415" w14:textId="77777777" w:rsidR="002006A6" w:rsidRDefault="002006A6" w:rsidP="002006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9B5E72" w14:textId="77777777" w:rsidR="005117FF" w:rsidRPr="00755439" w:rsidRDefault="005117FF" w:rsidP="005117FF">
      <w:pPr>
        <w:pStyle w:val="Testo2"/>
      </w:pPr>
      <w:r w:rsidRPr="00755439">
        <w:t xml:space="preserve">Se in presenza, la didattica sarà erogata con lezioni frontali, partecipate e dialogate che hanno lo scopo di introdurre ed esaminare principali temi del corso. Lettura e commento di brevi testi storici; proiezione e commento di filmati. </w:t>
      </w:r>
    </w:p>
    <w:p w14:paraId="648334A5" w14:textId="77777777" w:rsidR="005117FF" w:rsidRPr="00755439" w:rsidRDefault="005117FF" w:rsidP="005117FF">
      <w:pPr>
        <w:pStyle w:val="Testo2"/>
      </w:pPr>
      <w:r w:rsidRPr="00755439">
        <w:t>Nel caso in cui persista l'emergenza sanitaria, le lezioni saranno erogate sulla piattaforma indicata dall'Università con modalità prevalemtemente asincrona e con webinar, favorendo comunque momenti di scambio e di relazione diretta con il docente.</w:t>
      </w:r>
    </w:p>
    <w:p w14:paraId="7207B1D4" w14:textId="18879A40" w:rsidR="002006A6" w:rsidRPr="002006A6" w:rsidRDefault="005117FF" w:rsidP="005117FF">
      <w:pPr>
        <w:pStyle w:val="Testo2"/>
        <w:rPr>
          <w:i/>
        </w:rPr>
      </w:pPr>
      <w:r w:rsidRPr="00755439">
        <w:t xml:space="preserve">Il materiale usato a lezione sarà anche disponibile on line sulla piattaforma Blackboard: </w:t>
      </w:r>
      <w:hyperlink r:id="rId10" w:history="1">
        <w:r w:rsidRPr="00755439">
          <w:rPr>
            <w:rStyle w:val="Collegamentoipertestuale"/>
            <w:i/>
            <w:color w:val="auto"/>
            <w:u w:val="none"/>
          </w:rPr>
          <w:t>http://blackboard.unicatt.it/</w:t>
        </w:r>
      </w:hyperlink>
      <w:r w:rsidR="002006A6" w:rsidRPr="002006A6">
        <w:rPr>
          <w:i/>
        </w:rPr>
        <w:t>.</w:t>
      </w:r>
    </w:p>
    <w:p w14:paraId="2C3E16CA" w14:textId="77777777" w:rsidR="002006A6" w:rsidRDefault="002006A6" w:rsidP="002006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FD1820" w14:textId="2E218EB8" w:rsidR="00E82F85" w:rsidRPr="00E82F85" w:rsidRDefault="005117FF" w:rsidP="00E82F85">
      <w:pPr>
        <w:pStyle w:val="Testo2"/>
      </w:pPr>
      <w:r w:rsidRPr="00E82F85">
        <w:t>L'esame è orale ed è preceduto</w:t>
      </w:r>
      <w:r>
        <w:t xml:space="preserve">, </w:t>
      </w:r>
      <w:r w:rsidRPr="00D26ED6">
        <w:t>qualora fosse consentito l'uso delle aule,</w:t>
      </w:r>
      <w:r w:rsidRPr="00E82F85">
        <w:t xml:space="preserve"> da una prova intermedia scritta la cui valutazione entra a far parte della valutazione del colloquio orale.</w:t>
      </w:r>
      <w:r w:rsidRPr="00C42839">
        <w:t xml:space="preserve"> </w:t>
      </w:r>
      <w:r w:rsidRPr="00E82F85">
        <w:t>Le modalità di svolgimento, la tipologia e la calendarizzazione della prova scritta intermedia e orale saranno rese note sulla pagina web del docente</w:t>
      </w:r>
      <w:r w:rsidR="00E82F85" w:rsidRPr="00E82F85">
        <w:t>.</w:t>
      </w:r>
    </w:p>
    <w:p w14:paraId="5C936E2C" w14:textId="77777777" w:rsidR="002006A6" w:rsidRDefault="002006A6" w:rsidP="002006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9EDFC19" w14:textId="77777777" w:rsidR="005117FF" w:rsidRDefault="005117FF" w:rsidP="005117FF">
      <w:pPr>
        <w:pStyle w:val="Testo2"/>
      </w:pPr>
      <w:r w:rsidRPr="000A32F9">
        <w:t xml:space="preserve">Gli studenti sono vivamente invitati ad avvalersi del materiale e delle informazioni </w:t>
      </w:r>
      <w:r>
        <w:t>su Blackboard.</w:t>
      </w:r>
      <w:r w:rsidRPr="000A32F9">
        <w:t xml:space="preserve"> Trattandosi di un corso al primo anno, esso non prevede conoscenze pregresse in pedagogia o in filosofia, per l’eterogeneità dei percorsi scolastici degli studenti, ma presuppone conoscenze di storia generale d’Italia e d’Europa dal Settecento al</w:t>
      </w:r>
      <w:r>
        <w:t>la fine del</w:t>
      </w:r>
      <w:r w:rsidRPr="000A32F9">
        <w:t xml:space="preserve"> </w:t>
      </w:r>
      <w:r w:rsidRPr="000A32F9">
        <w:lastRenderedPageBreak/>
        <w:t>Novecento, che ogni studente dovrebbe possedere avendo frequentato una scuola secondaria. Chi ne fosse sprovvisto, è invitato a recuperarle con l’ausilio di un buon manuale di scuola secondaria e, se necessario per la comprensione del contesto, di un manuale di scuola secondaria di Storia della Pedagogia.</w:t>
      </w:r>
    </w:p>
    <w:p w14:paraId="09ED1291" w14:textId="77777777" w:rsidR="005117FF" w:rsidRDefault="005117FF" w:rsidP="005117FF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FA907EC" w14:textId="77777777" w:rsidR="002006A6" w:rsidRPr="005E59D5" w:rsidRDefault="002006A6" w:rsidP="002006A6">
      <w:pPr>
        <w:pStyle w:val="Testo2"/>
        <w:spacing w:before="120"/>
      </w:pPr>
      <w:bookmarkStart w:id="0" w:name="_GoBack"/>
      <w:bookmarkEnd w:id="0"/>
      <w:r w:rsidRPr="000A32F9">
        <w:rPr>
          <w:i/>
          <w:color w:val="000000"/>
        </w:rPr>
        <w:t>Orario e luogo di ricevimento</w:t>
      </w:r>
    </w:p>
    <w:p w14:paraId="42A1E424" w14:textId="77777777" w:rsidR="002006A6" w:rsidRPr="002006A6" w:rsidRDefault="002006A6" w:rsidP="002006A6">
      <w:pPr>
        <w:pStyle w:val="Testo2"/>
        <w:rPr>
          <w:i/>
          <w:color w:val="000000"/>
        </w:rPr>
      </w:pPr>
      <w:r w:rsidRPr="000A32F9">
        <w:t xml:space="preserve">Il Prof. Lucia Cappelli riceve gli studenti dopo la lezione, per appuntamento, presso la sede di via Pagliano 10 (Pime). </w:t>
      </w:r>
      <w:r w:rsidR="007202B9" w:rsidRPr="00D26ED6">
        <w:t>Nel caso in cui</w:t>
      </w:r>
      <w:r w:rsidR="00D26ED6" w:rsidRPr="00D26ED6">
        <w:t xml:space="preserve"> persista l'emergenza sanitaria</w:t>
      </w:r>
      <w:r w:rsidR="007202B9" w:rsidRPr="00D26ED6">
        <w:t xml:space="preserve"> sarà sempre possibile concordare un appuntamento a distanza</w:t>
      </w:r>
      <w:r w:rsidR="007202B9">
        <w:t xml:space="preserve">. </w:t>
      </w:r>
      <w:r w:rsidRPr="000A32F9">
        <w:t>Controllare la pagina personale del docente per eventuali cambiamenti (</w:t>
      </w:r>
      <w:r w:rsidRPr="000A32F9">
        <w:rPr>
          <w:i/>
        </w:rPr>
        <w:t>www.unicatt.it</w:t>
      </w:r>
      <w:r w:rsidRPr="000A32F9">
        <w:t>).</w:t>
      </w:r>
    </w:p>
    <w:sectPr w:rsidR="002006A6" w:rsidRPr="002006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F41D" w14:textId="77777777" w:rsidR="00EB4397" w:rsidRDefault="00EB4397" w:rsidP="00EB4397">
      <w:pPr>
        <w:spacing w:line="240" w:lineRule="auto"/>
      </w:pPr>
      <w:r>
        <w:separator/>
      </w:r>
    </w:p>
  </w:endnote>
  <w:endnote w:type="continuationSeparator" w:id="0">
    <w:p w14:paraId="3CAF1BA9" w14:textId="77777777" w:rsidR="00EB4397" w:rsidRDefault="00EB4397" w:rsidP="00EB4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EC61" w14:textId="77777777" w:rsidR="00EB4397" w:rsidRDefault="00EB4397" w:rsidP="00EB4397">
      <w:pPr>
        <w:spacing w:line="240" w:lineRule="auto"/>
      </w:pPr>
      <w:r>
        <w:separator/>
      </w:r>
    </w:p>
  </w:footnote>
  <w:footnote w:type="continuationSeparator" w:id="0">
    <w:p w14:paraId="12A290E0" w14:textId="77777777" w:rsidR="00EB4397" w:rsidRDefault="00EB4397" w:rsidP="00EB4397">
      <w:pPr>
        <w:spacing w:line="240" w:lineRule="auto"/>
      </w:pPr>
      <w:r>
        <w:continuationSeparator/>
      </w:r>
    </w:p>
  </w:footnote>
  <w:footnote w:id="1">
    <w:p w14:paraId="2300B8ED" w14:textId="691AFE30" w:rsidR="00EB4397" w:rsidRDefault="00EB43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6"/>
    <w:rsid w:val="00016527"/>
    <w:rsid w:val="00187B99"/>
    <w:rsid w:val="002006A6"/>
    <w:rsid w:val="002014DD"/>
    <w:rsid w:val="00281966"/>
    <w:rsid w:val="002D5E17"/>
    <w:rsid w:val="0036292A"/>
    <w:rsid w:val="003D3264"/>
    <w:rsid w:val="004D1217"/>
    <w:rsid w:val="004D6008"/>
    <w:rsid w:val="005117FF"/>
    <w:rsid w:val="006164C3"/>
    <w:rsid w:val="00640794"/>
    <w:rsid w:val="006A33D3"/>
    <w:rsid w:val="006F1772"/>
    <w:rsid w:val="007202B9"/>
    <w:rsid w:val="00794375"/>
    <w:rsid w:val="008942E7"/>
    <w:rsid w:val="008A1204"/>
    <w:rsid w:val="00900CCA"/>
    <w:rsid w:val="00924B77"/>
    <w:rsid w:val="00940DA2"/>
    <w:rsid w:val="009E055C"/>
    <w:rsid w:val="00A143B3"/>
    <w:rsid w:val="00A74F6F"/>
    <w:rsid w:val="00AD7557"/>
    <w:rsid w:val="00B50C5D"/>
    <w:rsid w:val="00B51253"/>
    <w:rsid w:val="00B525CC"/>
    <w:rsid w:val="00B93F15"/>
    <w:rsid w:val="00D26ED6"/>
    <w:rsid w:val="00D404F2"/>
    <w:rsid w:val="00E57278"/>
    <w:rsid w:val="00E57691"/>
    <w:rsid w:val="00E607E6"/>
    <w:rsid w:val="00E82F85"/>
    <w:rsid w:val="00E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6082F"/>
  <w15:docId w15:val="{48E54C95-F92B-4FA9-81CE-34A010FD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06A6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2006A6"/>
    <w:rPr>
      <w:b/>
      <w:bCs/>
    </w:rPr>
  </w:style>
  <w:style w:type="character" w:styleId="Collegamentoipertestuale">
    <w:name w:val="Hyperlink"/>
    <w:basedOn w:val="Carpredefinitoparagrafo"/>
    <w:unhideWhenUsed/>
    <w:rsid w:val="002006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43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4397"/>
  </w:style>
  <w:style w:type="character" w:styleId="Rimandonotaapidipagina">
    <w:name w:val="footnote reference"/>
    <w:basedOn w:val="Carpredefinitoparagrafo"/>
    <w:semiHidden/>
    <w:unhideWhenUsed/>
    <w:rsid w:val="00EB4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gecchele/momenti-di-storia-dellistruzione-in-italia-9788867601790-2172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ckboard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novecento-il-secolo-del-bambino-9788884348050-2479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E2AF-BFD7-45DA-8D87-E01B2AC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2021-05-24T10:19:00Z</dcterms:created>
  <dcterms:modified xsi:type="dcterms:W3CDTF">2021-07-28T08:55:00Z</dcterms:modified>
</cp:coreProperties>
</file>