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31387" w14:textId="77777777" w:rsidR="002D5E17" w:rsidRDefault="00E35BFC" w:rsidP="002D5E17">
      <w:pPr>
        <w:pStyle w:val="Titolo1"/>
      </w:pPr>
      <w:r w:rsidRPr="00873753">
        <w:t>Elementi di diritto della famiglia e dei minori</w:t>
      </w:r>
    </w:p>
    <w:p w14:paraId="3D80E7A7" w14:textId="77777777" w:rsidR="00E35BFC" w:rsidRPr="00873753" w:rsidRDefault="00E35BFC" w:rsidP="00E35BFC">
      <w:pPr>
        <w:pStyle w:val="Titolo2"/>
      </w:pPr>
      <w:r w:rsidRPr="00873753">
        <w:t>Prof. Ciro Cascone</w:t>
      </w:r>
    </w:p>
    <w:p w14:paraId="1543C1B2" w14:textId="77777777" w:rsidR="00E35BFC" w:rsidRDefault="00E35BFC" w:rsidP="00E35B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DCECF7E" w14:textId="77777777" w:rsidR="00EB71F6" w:rsidRPr="007714CE" w:rsidRDefault="00EB71F6" w:rsidP="00EB71F6">
      <w:r w:rsidRPr="007714CE">
        <w:t>L’obiettivo generale del corso è quello di offrire agli studenti l’opportunità di riflettere sulla disciplina normativa relativa al diritto di famiglia, approfondendo in particolare:</w:t>
      </w:r>
    </w:p>
    <w:p w14:paraId="01FB1641" w14:textId="77777777" w:rsidR="00EB71F6" w:rsidRPr="007714CE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 xml:space="preserve">i caratteri generali della legislazione minorile partendo dalle fonti anche internazionali e con riferimento allo statuto giuridico del minore (convenzioni internazionali e raccomandazioni); </w:t>
      </w:r>
    </w:p>
    <w:p w14:paraId="18916A4C" w14:textId="77777777" w:rsidR="00EB71F6" w:rsidRPr="007714CE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elementi di conoscenza delle disposizioni civili che tutelano la famiglia ed i minori, anche con i dovuti riferimenti processuali</w:t>
      </w:r>
    </w:p>
    <w:p w14:paraId="1DA79F4F" w14:textId="77777777" w:rsidR="00EB71F6" w:rsidRPr="007714CE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elementi di conoscenza della normativa penale e processuale vigente con riferimento ai reati commessi da minorenni</w:t>
      </w:r>
    </w:p>
    <w:p w14:paraId="42975EEF" w14:textId="77777777" w:rsidR="00EB71F6" w:rsidRPr="00E35BFC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interazione con le normative riguardanti i servizi sociali e gli organi di tutela amministrativi per i minorenni.</w:t>
      </w:r>
    </w:p>
    <w:p w14:paraId="4421CA5F" w14:textId="77777777" w:rsidR="00EB71F6" w:rsidRPr="007714CE" w:rsidRDefault="00EB71F6" w:rsidP="00EB71F6">
      <w:pPr>
        <w:spacing w:before="120"/>
        <w:rPr>
          <w:caps/>
        </w:rPr>
      </w:pPr>
      <w:r w:rsidRPr="007714CE">
        <w:t>Al termine del cors</w:t>
      </w:r>
      <w:r>
        <w:t>o, lo studente sarà in grado di</w:t>
      </w:r>
      <w:r w:rsidRPr="007714CE">
        <w:rPr>
          <w:caps/>
        </w:rPr>
        <w:t>:</w:t>
      </w:r>
    </w:p>
    <w:p w14:paraId="5F5D664B" w14:textId="77777777" w:rsidR="00EB71F6" w:rsidRPr="007714CE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avere una panoramica sul complesso normativo che regola la famiglia ed i rapporti familiari nel nostro ordinamento, con capacità di comunicarlo utilizzando un lessico tecnicamente</w:t>
      </w:r>
      <w:r>
        <w:t xml:space="preserve"> adeguato;</w:t>
      </w:r>
    </w:p>
    <w:p w14:paraId="1D2A258A" w14:textId="77777777" w:rsidR="00EB71F6" w:rsidRPr="007714CE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conoscere le linee portanti del processo civile e penale minorile, collocando al suo interno i più opportuni interventi educativi</w:t>
      </w:r>
      <w:r>
        <w:t>;</w:t>
      </w:r>
    </w:p>
    <w:p w14:paraId="49AA40E0" w14:textId="74EECDE3" w:rsidR="00E35BFC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saper distinguere le varie competenze giurisdizionali</w:t>
      </w:r>
      <w:r>
        <w:t xml:space="preserve"> in questo settore</w:t>
      </w:r>
      <w:r w:rsidR="00E35BFC">
        <w:t>.</w:t>
      </w:r>
    </w:p>
    <w:p w14:paraId="23879D5B" w14:textId="77777777" w:rsidR="00E35BFC" w:rsidRDefault="00E35BFC" w:rsidP="00E35B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F32215" w14:textId="77777777" w:rsidR="00EB71F6" w:rsidRPr="007714CE" w:rsidRDefault="00EB71F6" w:rsidP="00EB71F6">
      <w:r w:rsidRPr="007714CE">
        <w:t>–</w:t>
      </w:r>
      <w:r w:rsidRPr="007714CE">
        <w:tab/>
        <w:t>Le fonti della legislazione minorile.</w:t>
      </w:r>
    </w:p>
    <w:p w14:paraId="1D6F4BAF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Lo status della persona: i diritti fondamentali.</w:t>
      </w:r>
    </w:p>
    <w:p w14:paraId="51B73A10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Gli istituti a tutela delle persone incapaci.</w:t>
      </w:r>
    </w:p>
    <w:p w14:paraId="7D3B4835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</w:r>
      <w:r>
        <w:t>Matrimonio e unione civile.</w:t>
      </w:r>
    </w:p>
    <w:p w14:paraId="664E15A2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Tutela nelle relazioni familiari.</w:t>
      </w:r>
    </w:p>
    <w:p w14:paraId="5CA0D5C5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Il minore e la famiglia: rapporti di filiazione, adozione e affido.</w:t>
      </w:r>
    </w:p>
    <w:p w14:paraId="2135D251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La tutela dal pregiudizio del minore: l’attività degli organi amministrativi e giurisdizionali.</w:t>
      </w:r>
    </w:p>
    <w:p w14:paraId="28D2288C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Il minore vittima di reato e gli interventi a suo favore.</w:t>
      </w:r>
    </w:p>
    <w:p w14:paraId="216A4267" w14:textId="77777777" w:rsidR="00EB71F6" w:rsidRDefault="00EB71F6" w:rsidP="00EB71F6">
      <w:pPr>
        <w:ind w:left="284" w:hanging="284"/>
      </w:pPr>
      <w:r w:rsidRPr="007714CE">
        <w:t>–</w:t>
      </w:r>
      <w:r w:rsidRPr="007714CE">
        <w:tab/>
        <w:t>Il minore autore di reato: la giustizia penale minorile e gli interventi educativi che vi si attuano.</w:t>
      </w:r>
    </w:p>
    <w:p w14:paraId="04821E19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I</w:t>
      </w:r>
      <w:r>
        <w:t xml:space="preserve">rregolarità della condotta e procedimenti rieducativi.  </w:t>
      </w:r>
    </w:p>
    <w:p w14:paraId="6E2098F9" w14:textId="47902B95" w:rsidR="00E35BFC" w:rsidRPr="00F16B06" w:rsidRDefault="00E35BFC" w:rsidP="00F16B0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86EB2">
        <w:rPr>
          <w:rStyle w:val="Rimandonotaapidipagina"/>
          <w:b/>
          <w:i/>
          <w:sz w:val="18"/>
        </w:rPr>
        <w:footnoteReference w:id="1"/>
      </w:r>
    </w:p>
    <w:p w14:paraId="65CBC5C6" w14:textId="310D50E3" w:rsidR="009073D2" w:rsidRDefault="009073D2" w:rsidP="009073D2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7714CE">
        <w:rPr>
          <w:rFonts w:ascii="Times" w:hAnsi="Times"/>
          <w:smallCaps/>
          <w:noProof/>
          <w:spacing w:val="-5"/>
          <w:sz w:val="18"/>
          <w:szCs w:val="18"/>
        </w:rPr>
        <w:t>Cascone-Ardesi-gioncada,</w:t>
      </w:r>
      <w:r w:rsidRPr="007714CE">
        <w:rPr>
          <w:rFonts w:ascii="Times" w:hAnsi="Times"/>
          <w:i/>
          <w:noProof/>
          <w:spacing w:val="-5"/>
          <w:sz w:val="18"/>
          <w:szCs w:val="18"/>
        </w:rPr>
        <w:t xml:space="preserve"> D</w:t>
      </w:r>
      <w:r w:rsidRPr="007714CE">
        <w:rPr>
          <w:rFonts w:ascii="Times" w:hAnsi="Times"/>
          <w:i/>
          <w:noProof/>
          <w:spacing w:val="-5"/>
          <w:sz w:val="18"/>
          <w:szCs w:val="18"/>
          <w:shd w:val="clear" w:color="auto" w:fill="FFFFFF"/>
        </w:rPr>
        <w:t>iritto di famiglia e minorile per operatori sociali e sanitari</w:t>
      </w:r>
      <w:r w:rsidRPr="007714CE">
        <w:rPr>
          <w:rFonts w:ascii="Times" w:hAnsi="Times"/>
          <w:i/>
          <w:noProof/>
          <w:spacing w:val="-5"/>
          <w:sz w:val="18"/>
          <w:szCs w:val="18"/>
        </w:rPr>
        <w:t>,</w:t>
      </w:r>
      <w:r w:rsidRPr="007714CE">
        <w:rPr>
          <w:rFonts w:ascii="Times" w:hAnsi="Times"/>
          <w:noProof/>
          <w:spacing w:val="-5"/>
          <w:sz w:val="18"/>
          <w:szCs w:val="18"/>
        </w:rPr>
        <w:t xml:space="preserve"> </w:t>
      </w:r>
      <w:r>
        <w:rPr>
          <w:rFonts w:ascii="Times" w:hAnsi="Times"/>
          <w:noProof/>
          <w:spacing w:val="-5"/>
          <w:sz w:val="18"/>
          <w:szCs w:val="18"/>
        </w:rPr>
        <w:t>Wolters Kluver</w:t>
      </w:r>
      <w:r w:rsidRPr="007714CE">
        <w:rPr>
          <w:rFonts w:ascii="Times" w:hAnsi="Times"/>
          <w:noProof/>
          <w:spacing w:val="-5"/>
          <w:sz w:val="18"/>
          <w:szCs w:val="18"/>
        </w:rPr>
        <w:t>, 20</w:t>
      </w:r>
      <w:r>
        <w:rPr>
          <w:rFonts w:ascii="Times" w:hAnsi="Times"/>
          <w:noProof/>
          <w:spacing w:val="-5"/>
          <w:sz w:val="18"/>
          <w:szCs w:val="18"/>
        </w:rPr>
        <w:t xml:space="preserve">21 </w:t>
      </w:r>
      <w:r w:rsidR="00C86EB2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8" w:history="1">
        <w:r w:rsidR="00C86EB2" w:rsidRPr="00C86E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1596CF4" w14:textId="77777777" w:rsidR="00E35BFC" w:rsidRDefault="00E35BFC" w:rsidP="00E35B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B5BD68" w14:textId="47223019" w:rsidR="00E35BFC" w:rsidRPr="003323AD" w:rsidRDefault="00EB71F6" w:rsidP="00EB71F6">
      <w:pPr>
        <w:pStyle w:val="Testo2"/>
      </w:pPr>
      <w:r w:rsidRPr="003323AD">
        <w:t>Le lezioni saranno in aula e prevederanno anche lo studio e la simulazione di casi concreti. Il materiale a disposizione dello studente verrà ottimizzato con l’ausilio della piattaforma Blackboard disponibile sul sito Internet dell’</w:t>
      </w:r>
      <w:r>
        <w:t>Università</w:t>
      </w:r>
      <w:r w:rsidR="00E35BFC" w:rsidRPr="003323AD">
        <w:t>.</w:t>
      </w:r>
    </w:p>
    <w:p w14:paraId="5D3026C8" w14:textId="77777777" w:rsidR="00E35BFC" w:rsidRDefault="00E35BFC" w:rsidP="00E35B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B4CA4FE" w14:textId="182A2E36" w:rsidR="00E35BFC" w:rsidRDefault="00EB71F6" w:rsidP="00E35BFC">
      <w:pPr>
        <w:pStyle w:val="Testo2"/>
      </w:pPr>
      <w:r w:rsidRPr="007714CE">
        <w:t>L’esame sarà sostenuto in forma orale</w:t>
      </w:r>
      <w:r>
        <w:t>, preceduto da un test scritto, aventi la finalità di</w:t>
      </w:r>
      <w:r w:rsidRPr="007714CE">
        <w:t xml:space="preserve"> verifica</w:t>
      </w:r>
      <w:r>
        <w:t>re</w:t>
      </w:r>
      <w:r w:rsidRPr="007714CE">
        <w:t xml:space="preserve"> gli apprendimenti di ciascuno studente anche in relazione alla sua capacità di orientamento nella; in particolare gli elementi che entreranno a far parte della valutazione saranno: la chiarezza espositiva, la conoscenza delle linee generali della materia, la riflessione critica, la capacità di collegare le questioni generali agli specifici istituti studiati nel programma</w:t>
      </w:r>
      <w:r w:rsidR="00E35BFC" w:rsidRPr="007714CE">
        <w:t>.</w:t>
      </w:r>
    </w:p>
    <w:p w14:paraId="6662720C" w14:textId="77777777" w:rsidR="00E35BFC" w:rsidRDefault="00E35BFC" w:rsidP="00E35B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3C13DD7" w14:textId="77777777" w:rsidR="00EB71F6" w:rsidRPr="00EB71F6" w:rsidRDefault="00EB71F6" w:rsidP="00EB71F6">
      <w:pPr>
        <w:pStyle w:val="Testo2"/>
      </w:pPr>
      <w:r w:rsidRPr="00EB71F6">
        <w:t>Il corso non necessità di prerequisiti relativi ai contenuti.</w:t>
      </w:r>
    </w:p>
    <w:p w14:paraId="076E5B9E" w14:textId="77777777" w:rsidR="00EB71F6" w:rsidRPr="00EB71F6" w:rsidRDefault="00EB71F6" w:rsidP="00EB71F6">
      <w:pPr>
        <w:pStyle w:val="Testo2"/>
        <w:rPr>
          <w:rFonts w:ascii="Calibri" w:hAnsi="Calibri" w:cs="Calibri"/>
          <w:color w:val="201F1E"/>
          <w:szCs w:val="18"/>
        </w:rPr>
      </w:pPr>
      <w:r w:rsidRPr="00EB71F6">
        <w:rPr>
          <w:rFonts w:cs="Calibri"/>
          <w:bCs/>
          <w:iCs/>
          <w:color w:val="201F1E"/>
          <w:szCs w:val="18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EB71F6">
        <w:rPr>
          <w:rFonts w:cs="Calibri"/>
          <w:iCs/>
          <w:color w:val="201F1E"/>
          <w:szCs w:val="18"/>
          <w:bdr w:val="none" w:sz="0" w:space="0" w:color="auto" w:frame="1"/>
        </w:rPr>
        <w:t>.</w:t>
      </w:r>
    </w:p>
    <w:p w14:paraId="3E9F623F" w14:textId="77777777" w:rsidR="00E35BFC" w:rsidRPr="00E35BFC" w:rsidRDefault="00E35BFC" w:rsidP="00EB71F6">
      <w:pPr>
        <w:pStyle w:val="Testo2"/>
        <w:spacing w:before="120"/>
        <w:rPr>
          <w:i/>
        </w:rPr>
      </w:pPr>
      <w:r w:rsidRPr="00E35BFC">
        <w:rPr>
          <w:i/>
        </w:rPr>
        <w:t>Orario e luogo di ricevime</w:t>
      </w:r>
      <w:bookmarkStart w:id="0" w:name="_GoBack"/>
      <w:bookmarkEnd w:id="0"/>
      <w:r w:rsidRPr="00E35BFC">
        <w:rPr>
          <w:i/>
        </w:rPr>
        <w:t xml:space="preserve">nto </w:t>
      </w:r>
    </w:p>
    <w:p w14:paraId="0388E986" w14:textId="77777777" w:rsidR="00E35BFC" w:rsidRPr="00E35BFC" w:rsidRDefault="00E35BFC" w:rsidP="00E35BFC">
      <w:pPr>
        <w:pStyle w:val="Testo2"/>
      </w:pPr>
      <w:r w:rsidRPr="00873753">
        <w:t>Il Prof. Ciro Cascone riceve gli studenti al termine delle lezioni</w:t>
      </w:r>
      <w:r>
        <w:t>, o comunque previo app</w:t>
      </w:r>
      <w:r w:rsidR="006A7A23">
        <w:t>untamento da conc</w:t>
      </w:r>
      <w:r>
        <w:t xml:space="preserve">ordare via mail. </w:t>
      </w:r>
    </w:p>
    <w:sectPr w:rsidR="00E35BFC" w:rsidRPr="00E35B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5425" w14:textId="77777777" w:rsidR="00C86EB2" w:rsidRDefault="00C86EB2" w:rsidP="00C86EB2">
      <w:pPr>
        <w:spacing w:line="240" w:lineRule="auto"/>
      </w:pPr>
      <w:r>
        <w:separator/>
      </w:r>
    </w:p>
  </w:endnote>
  <w:endnote w:type="continuationSeparator" w:id="0">
    <w:p w14:paraId="20876574" w14:textId="77777777" w:rsidR="00C86EB2" w:rsidRDefault="00C86EB2" w:rsidP="00C86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83D4" w14:textId="77777777" w:rsidR="00C86EB2" w:rsidRDefault="00C86EB2" w:rsidP="00C86EB2">
      <w:pPr>
        <w:spacing w:line="240" w:lineRule="auto"/>
      </w:pPr>
      <w:r>
        <w:separator/>
      </w:r>
    </w:p>
  </w:footnote>
  <w:footnote w:type="continuationSeparator" w:id="0">
    <w:p w14:paraId="27CA9C08" w14:textId="77777777" w:rsidR="00C86EB2" w:rsidRDefault="00C86EB2" w:rsidP="00C86EB2">
      <w:pPr>
        <w:spacing w:line="240" w:lineRule="auto"/>
      </w:pPr>
      <w:r>
        <w:continuationSeparator/>
      </w:r>
    </w:p>
  </w:footnote>
  <w:footnote w:id="1">
    <w:p w14:paraId="00E4C062" w14:textId="6CC1E363" w:rsidR="00C86EB2" w:rsidRDefault="00C86E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865"/>
    <w:multiLevelType w:val="hybridMultilevel"/>
    <w:tmpl w:val="B68CC730"/>
    <w:lvl w:ilvl="0" w:tplc="E5DE26F4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3985"/>
    <w:multiLevelType w:val="hybridMultilevel"/>
    <w:tmpl w:val="3FF286FE"/>
    <w:lvl w:ilvl="0" w:tplc="E5DE26F4">
      <w:start w:val="14"/>
      <w:numFmt w:val="bullet"/>
      <w:lvlText w:val="-"/>
      <w:lvlJc w:val="left"/>
      <w:pPr>
        <w:ind w:left="77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69432A7"/>
    <w:multiLevelType w:val="hybridMultilevel"/>
    <w:tmpl w:val="B32C2546"/>
    <w:lvl w:ilvl="0" w:tplc="D0F844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8DD"/>
    <w:multiLevelType w:val="hybridMultilevel"/>
    <w:tmpl w:val="24F2E370"/>
    <w:lvl w:ilvl="0" w:tplc="DE947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9"/>
    <w:rsid w:val="00086B44"/>
    <w:rsid w:val="00187B99"/>
    <w:rsid w:val="002014DD"/>
    <w:rsid w:val="002D5E17"/>
    <w:rsid w:val="003323AD"/>
    <w:rsid w:val="004D1217"/>
    <w:rsid w:val="004D6008"/>
    <w:rsid w:val="00640794"/>
    <w:rsid w:val="006A7A23"/>
    <w:rsid w:val="006F1772"/>
    <w:rsid w:val="008942E7"/>
    <w:rsid w:val="008A1204"/>
    <w:rsid w:val="00900CCA"/>
    <w:rsid w:val="009073D2"/>
    <w:rsid w:val="00924B77"/>
    <w:rsid w:val="00940DA2"/>
    <w:rsid w:val="009E055C"/>
    <w:rsid w:val="00A74F6F"/>
    <w:rsid w:val="00AB4089"/>
    <w:rsid w:val="00AD7557"/>
    <w:rsid w:val="00B50C5D"/>
    <w:rsid w:val="00B51253"/>
    <w:rsid w:val="00B525CC"/>
    <w:rsid w:val="00C86EB2"/>
    <w:rsid w:val="00D404F2"/>
    <w:rsid w:val="00E35BFC"/>
    <w:rsid w:val="00E607E6"/>
    <w:rsid w:val="00EB71F6"/>
    <w:rsid w:val="00F16B06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DEDEB"/>
  <w15:docId w15:val="{6327E643-FD9B-4C06-9C54-779CBCE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E35BFC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6E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6EB2"/>
  </w:style>
  <w:style w:type="character" w:styleId="Rimandonotaapidipagina">
    <w:name w:val="footnote reference"/>
    <w:basedOn w:val="Carpredefinitoparagrafo"/>
    <w:semiHidden/>
    <w:unhideWhenUsed/>
    <w:rsid w:val="00C86EB2"/>
    <w:rPr>
      <w:vertAlign w:val="superscript"/>
    </w:rPr>
  </w:style>
  <w:style w:type="character" w:styleId="Collegamentoipertestuale">
    <w:name w:val="Hyperlink"/>
    <w:basedOn w:val="Carpredefinitoparagrafo"/>
    <w:unhideWhenUsed/>
    <w:rsid w:val="00C86EB2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EB71F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ro-cascone-simona-ardesi-massimiliano-gioncada/diritto-di-famiglia-e-minorile-per-operatori-sociali-e-sanitari-9788813376901-69843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B1E7-3C62-4724-9F35-B32D3FB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2021-05-24T07:25:00Z</dcterms:created>
  <dcterms:modified xsi:type="dcterms:W3CDTF">2021-07-28T09:00:00Z</dcterms:modified>
</cp:coreProperties>
</file>