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34959" w14:textId="77777777" w:rsidR="008003DE" w:rsidRDefault="008003DE" w:rsidP="008003DE">
      <w:pPr>
        <w:pStyle w:val="Titolo1"/>
      </w:pPr>
      <w:r w:rsidRPr="00433655">
        <w:t>Diritto commerciale</w:t>
      </w:r>
    </w:p>
    <w:p w14:paraId="04819328" w14:textId="77777777" w:rsidR="008003DE" w:rsidRDefault="008003DE" w:rsidP="008003DE">
      <w:pPr>
        <w:pStyle w:val="Titolo2"/>
      </w:pPr>
      <w:r>
        <w:t>Prof. Michele Mozzarelli</w:t>
      </w:r>
    </w:p>
    <w:p w14:paraId="79F7255E" w14:textId="77777777" w:rsidR="006F1772" w:rsidRDefault="008003DE" w:rsidP="008003DE">
      <w:pPr>
        <w:spacing w:before="240" w:after="120" w:line="240" w:lineRule="exact"/>
        <w:rPr>
          <w:b/>
          <w:sz w:val="18"/>
        </w:rPr>
      </w:pPr>
      <w:r>
        <w:rPr>
          <w:b/>
          <w:i/>
          <w:sz w:val="18"/>
        </w:rPr>
        <w:t>OBIETTIVO DEL CORSO</w:t>
      </w:r>
      <w:r w:rsidR="009522DC">
        <w:rPr>
          <w:b/>
          <w:i/>
          <w:sz w:val="18"/>
        </w:rPr>
        <w:t xml:space="preserve"> E RISULTATI DI APPRENDIMENTO ATTESI</w:t>
      </w:r>
    </w:p>
    <w:p w14:paraId="19617E10" w14:textId="77777777" w:rsidR="008003DE" w:rsidRDefault="009522DC" w:rsidP="00CA4D6A">
      <w:pPr>
        <w:spacing w:line="240" w:lineRule="exact"/>
      </w:pPr>
      <w:r>
        <w:t>Scopo del corso è quello di f</w:t>
      </w:r>
      <w:r w:rsidR="008003DE" w:rsidRPr="009A3B12">
        <w:t>ornire agli studenti un'adeguata conoscenza delle istituzioni di diritto commerciale (i soggetti, gli atti, il contesto), con approfondimento specifico della disciplina delle società di capitali. Particolare attenzione verrà dedicata a chiarire il ruolo del diritto commerciale e dei suoi istituti nell'effettivo svolgersi dell'attività economica illustrandone le modalità di bilanciamento dei vari interessi coinvolti. Data la mole e l'articolazione che caratterizzano il diritto commerciale, il corso ha un taglio istituzionale e si pone l'obiettivo primario di chiarire i principi alla base della materia con particolare riguardo a quelli che la differenziano dal diritto privato comune: in questa prospettiva è essenziale che gli studenti prima di accedere al corso abbiano acquisito un'adeguata conoscenza del diritto privato.</w:t>
      </w:r>
    </w:p>
    <w:p w14:paraId="4C2DE97A" w14:textId="2D375B5F" w:rsidR="009522DC" w:rsidRDefault="009522DC" w:rsidP="00CA4D6A">
      <w:pPr>
        <w:spacing w:line="240" w:lineRule="exact"/>
      </w:pPr>
      <w:r>
        <w:t xml:space="preserve">Al termine del corso lo studente sarà in grado di descrivere in maniera dettagliata la disciplina inclusa nel programma del corso e saprà orientarsi nella sistematica del codice civile e delle leggi collegate esaminate (in particolare quella relativa alla crisi d’impresa). </w:t>
      </w:r>
      <w:r w:rsidR="00EA7400">
        <w:t xml:space="preserve">Lo studente avrà acquisito un metodo di apprendimento del diritto che tenga conto tanto del dato normativo quanto di un approccio funzionalmente orientato all’individuazione delle strategie. </w:t>
      </w:r>
      <w:r>
        <w:t xml:space="preserve">Lo studente </w:t>
      </w:r>
      <w:r w:rsidR="002037CB">
        <w:t xml:space="preserve">sarà </w:t>
      </w:r>
      <w:r>
        <w:t xml:space="preserve">anche in grado di individuare la disciplina applicabile a singole fattispecie concrete e di compiere i principali collegamenti </w:t>
      </w:r>
      <w:r w:rsidR="005754A7">
        <w:t>tra gli istituti trattat</w:t>
      </w:r>
      <w:r w:rsidR="00EA7400">
        <w:t>i</w:t>
      </w:r>
      <w:r w:rsidR="005754A7">
        <w:t>.</w:t>
      </w:r>
    </w:p>
    <w:p w14:paraId="1862D9F8" w14:textId="77777777" w:rsidR="008003DE" w:rsidRDefault="008003DE" w:rsidP="008003DE">
      <w:pPr>
        <w:spacing w:before="240" w:after="120" w:line="240" w:lineRule="exact"/>
        <w:rPr>
          <w:b/>
          <w:sz w:val="18"/>
        </w:rPr>
      </w:pPr>
      <w:r>
        <w:rPr>
          <w:b/>
          <w:i/>
          <w:sz w:val="18"/>
        </w:rPr>
        <w:t>PROGRAMMA DEL CORSO</w:t>
      </w:r>
    </w:p>
    <w:p w14:paraId="2350C11C" w14:textId="77777777" w:rsidR="008003DE" w:rsidRDefault="008003DE" w:rsidP="00CA4D6A">
      <w:pPr>
        <w:spacing w:line="240" w:lineRule="exact"/>
      </w:pPr>
      <w:r w:rsidRPr="009A3B12">
        <w:t xml:space="preserve">Il diritto commerciale profili storici e linee di sviluppo; la nozione di imprenditore e di impresa, con particolare riferimento alle diverse forme di esercizio dell’impresa (individuale, collettiva, ecc.); le categorie di imprenditori e la disciplina trasversale dell’impresa; l'azienda e la sua circolazione; l’esercizio dell’impresa in forma di società: profili finanziari e profili organizzativi: le società di persone, le società di capitali, in particolare la s.p.a. e s.r.l., le cooperative (cenni); l’esercizio dell’impresa nella forma del gruppo di società; i titoli di credito, principi generali; gli strumenti finanziari dematerializzati; </w:t>
      </w:r>
      <w:r w:rsidR="00F921CD">
        <w:t>il diritto della crisi d'impresa</w:t>
      </w:r>
      <w:r w:rsidRPr="009A3B12">
        <w:t>.</w:t>
      </w:r>
    </w:p>
    <w:p w14:paraId="6C0D039F" w14:textId="71780F17" w:rsidR="008003DE" w:rsidRDefault="008003DE" w:rsidP="008003DE">
      <w:pPr>
        <w:keepNext/>
        <w:spacing w:before="240" w:after="120" w:line="240" w:lineRule="exact"/>
        <w:rPr>
          <w:b/>
          <w:sz w:val="18"/>
        </w:rPr>
      </w:pPr>
      <w:r>
        <w:rPr>
          <w:b/>
          <w:i/>
          <w:sz w:val="18"/>
        </w:rPr>
        <w:lastRenderedPageBreak/>
        <w:t>BIBLIOGRAFIA</w:t>
      </w:r>
      <w:r w:rsidR="00A96716">
        <w:rPr>
          <w:rStyle w:val="Rimandonotaapidipagina"/>
          <w:b/>
          <w:i/>
          <w:sz w:val="18"/>
        </w:rPr>
        <w:footnoteReference w:id="1"/>
      </w:r>
    </w:p>
    <w:p w14:paraId="778939C5" w14:textId="34FAF6D2" w:rsidR="00A96716" w:rsidRPr="00437C2F" w:rsidRDefault="008003DE" w:rsidP="00A96716">
      <w:pPr>
        <w:spacing w:line="240" w:lineRule="auto"/>
        <w:rPr>
          <w:i/>
          <w:color w:val="0070C0"/>
          <w:sz w:val="16"/>
          <w:szCs w:val="16"/>
        </w:rPr>
      </w:pPr>
      <w:r w:rsidRPr="009A3B12">
        <w:rPr>
          <w:smallCaps/>
          <w:spacing w:val="-5"/>
          <w:sz w:val="16"/>
        </w:rPr>
        <w:t>Presti-Rescigno,</w:t>
      </w:r>
      <w:r w:rsidRPr="009A3B12">
        <w:rPr>
          <w:i/>
          <w:spacing w:val="-5"/>
        </w:rPr>
        <w:t xml:space="preserve"> Corso di diritto commerciale,</w:t>
      </w:r>
      <w:r w:rsidRPr="009A3B12">
        <w:rPr>
          <w:spacing w:val="-5"/>
        </w:rPr>
        <w:t xml:space="preserve"> Zanichelli, Bologna, ult. ed. disponibile, vol. unico nelle parti previste nel programma del corso (sono pertanto comprese nel programma le lezioni I-IV § 1, XI-XII,</w:t>
      </w:r>
      <w:r w:rsidR="00CA4D6A">
        <w:rPr>
          <w:spacing w:val="-5"/>
        </w:rPr>
        <w:t xml:space="preserve"> XIV-XXXII, XXXIV-XXXVI §§1-3).</w:t>
      </w:r>
      <w:r w:rsidR="00A96716">
        <w:rPr>
          <w:spacing w:val="-5"/>
        </w:rPr>
        <w:t xml:space="preserve"> </w:t>
      </w:r>
      <w:hyperlink r:id="rId8" w:history="1">
        <w:r w:rsidR="00A96716" w:rsidRPr="00A96716">
          <w:rPr>
            <w:rStyle w:val="Collegamentoipertestuale"/>
            <w:i/>
            <w:sz w:val="16"/>
            <w:szCs w:val="16"/>
          </w:rPr>
          <w:t>Acquista da VP</w:t>
        </w:r>
      </w:hyperlink>
      <w:bookmarkStart w:id="0" w:name="_GoBack"/>
      <w:bookmarkEnd w:id="0"/>
    </w:p>
    <w:p w14:paraId="4A50CA4C" w14:textId="71FC4FAB" w:rsidR="008003DE" w:rsidRPr="009A3B12" w:rsidRDefault="008003DE" w:rsidP="008003DE">
      <w:pPr>
        <w:pStyle w:val="Testo1"/>
        <w:spacing w:line="240" w:lineRule="atLeast"/>
        <w:rPr>
          <w:spacing w:val="-5"/>
        </w:rPr>
      </w:pPr>
    </w:p>
    <w:p w14:paraId="186D8FDE" w14:textId="77777777" w:rsidR="008003DE" w:rsidRDefault="008003DE" w:rsidP="00FD4E0E">
      <w:pPr>
        <w:pStyle w:val="Testo2"/>
        <w:spacing w:before="120"/>
      </w:pPr>
      <w:r>
        <w:t xml:space="preserve">In considerazione della sempre più rapida evoluzione legislativa della materia </w:t>
      </w:r>
      <w:r w:rsidRPr="009A3B12">
        <w:rPr>
          <w:i/>
        </w:rPr>
        <w:t>è necessario che gli studenti preparino l'esame su edizioni aggiornate dei manuali</w:t>
      </w:r>
      <w:r>
        <w:t xml:space="preserve">. A tal riguardo si invitano gli studenti ad attendere, per l'acquisto dei manuali, le indicazioni che saranno date dal docente all'inizio delle lezioni in relazione allo stato di aggiornamento dei testi consigliati o di altri reputati idonei. </w:t>
      </w:r>
      <w:r w:rsidRPr="009A3B12">
        <w:rPr>
          <w:i/>
        </w:rPr>
        <w:t>È altresì necessario che gli studenti si muniscano di un'edizione aggiornata del Codice Civile e delle principali leggi speciali</w:t>
      </w:r>
      <w:r>
        <w:t xml:space="preserve">. Gli ulteriori aggiornamenti normativi saranno pubblicati sulle pagine </w:t>
      </w:r>
      <w:r w:rsidRPr="009A3B12">
        <w:rPr>
          <w:i/>
        </w:rPr>
        <w:t>Blackboard</w:t>
      </w:r>
      <w:r>
        <w:t xml:space="preserve"> del corso.</w:t>
      </w:r>
    </w:p>
    <w:p w14:paraId="3E34EB59" w14:textId="77777777" w:rsidR="008003DE" w:rsidRDefault="008003DE" w:rsidP="008003DE">
      <w:pPr>
        <w:spacing w:before="240" w:after="120" w:line="220" w:lineRule="exact"/>
        <w:rPr>
          <w:b/>
          <w:i/>
          <w:sz w:val="18"/>
        </w:rPr>
      </w:pPr>
      <w:r>
        <w:rPr>
          <w:b/>
          <w:i/>
          <w:sz w:val="18"/>
        </w:rPr>
        <w:t>DIDATTICA DEL CORSO</w:t>
      </w:r>
    </w:p>
    <w:p w14:paraId="0F359BEA" w14:textId="77777777" w:rsidR="008003DE" w:rsidRDefault="008003DE" w:rsidP="008003DE">
      <w:pPr>
        <w:pStyle w:val="Testo2"/>
      </w:pPr>
      <w:r w:rsidRPr="009A3B12">
        <w:t>Lezioni in aula, anche con uso di supporti visivi.</w:t>
      </w:r>
    </w:p>
    <w:p w14:paraId="16AB06AC" w14:textId="7014F5EC" w:rsidR="008003DE" w:rsidRDefault="008003DE" w:rsidP="008003DE">
      <w:pPr>
        <w:spacing w:before="240" w:after="120" w:line="220" w:lineRule="exact"/>
        <w:rPr>
          <w:b/>
          <w:i/>
          <w:sz w:val="18"/>
        </w:rPr>
      </w:pPr>
      <w:r>
        <w:rPr>
          <w:b/>
          <w:i/>
          <w:sz w:val="18"/>
        </w:rPr>
        <w:t xml:space="preserve">METODO </w:t>
      </w:r>
      <w:r w:rsidR="00EA7400">
        <w:rPr>
          <w:b/>
          <w:i/>
          <w:sz w:val="18"/>
        </w:rPr>
        <w:t xml:space="preserve">E CRITERI </w:t>
      </w:r>
      <w:r>
        <w:rPr>
          <w:b/>
          <w:i/>
          <w:sz w:val="18"/>
        </w:rPr>
        <w:t>DI VALUTAZIONE</w:t>
      </w:r>
    </w:p>
    <w:p w14:paraId="3A2BC3D6" w14:textId="77777777" w:rsidR="008003DE" w:rsidRPr="008003DE" w:rsidRDefault="008003DE" w:rsidP="008003DE">
      <w:pPr>
        <w:pStyle w:val="Testo2"/>
      </w:pPr>
      <w:r w:rsidRPr="008003DE">
        <w:t>Esame scritto ed orale; la prova orale ha luogo lo stesso giorno della prova scritta.</w:t>
      </w:r>
    </w:p>
    <w:p w14:paraId="3C04A9EE" w14:textId="77777777" w:rsidR="008003DE" w:rsidRPr="008003DE" w:rsidRDefault="008003DE" w:rsidP="008003DE">
      <w:pPr>
        <w:pStyle w:val="Testo2"/>
      </w:pPr>
      <w:r w:rsidRPr="008003DE">
        <w:t xml:space="preserve">La prova scritta si compone di un questionario a risposta chiusa vero falso, con punteggio massimo di 33 punti. La risposta corretta vale 1 punto, la risposta sbagliata attribuisce una penalizzazione di 0,5 punti, la risposta non data non attribuisce punteggio. </w:t>
      </w:r>
    </w:p>
    <w:p w14:paraId="19F7EA5A" w14:textId="77777777" w:rsidR="008003DE" w:rsidRPr="008003DE" w:rsidRDefault="008003DE" w:rsidP="008003DE">
      <w:pPr>
        <w:pStyle w:val="Testo2"/>
      </w:pPr>
      <w:r w:rsidRPr="008003DE">
        <w:t>Sono ammessi all’esame i candidati che hanno ottenuto nella prova scritta un punteggio uguale o superiore a 17/33.</w:t>
      </w:r>
    </w:p>
    <w:p w14:paraId="56E63ED5" w14:textId="77777777" w:rsidR="008003DE" w:rsidRDefault="008003DE" w:rsidP="005754A7">
      <w:pPr>
        <w:pStyle w:val="Testo2"/>
      </w:pPr>
      <w:r w:rsidRPr="008003DE">
        <w:t xml:space="preserve">La prova orale si compone di (almeno) due domande sull’intero programma d’esame. Mentre la prova scritta mira a valutare la generale conoscenza da parte del candidato, la parte orale tiene conto anche della capacità di analisi critica della singola tematica nella sistematica del diritto commerciale e della correttezza </w:t>
      </w:r>
      <w:r w:rsidR="00694856">
        <w:t>anche tecnica dell’esposizione.</w:t>
      </w:r>
      <w:r w:rsidR="005754A7" w:rsidRPr="005754A7">
        <w:rPr>
          <w:rFonts w:ascii="Arial" w:hAnsi="Arial" w:cs="Arial"/>
        </w:rPr>
        <w:t xml:space="preserve"> </w:t>
      </w:r>
      <w:r w:rsidR="005754A7" w:rsidRPr="005754A7">
        <w:t xml:space="preserve">Ai fini della valutazione </w:t>
      </w:r>
      <w:r w:rsidR="005754A7">
        <w:t xml:space="preserve">della prova orale </w:t>
      </w:r>
      <w:r w:rsidR="005754A7" w:rsidRPr="005754A7">
        <w:t xml:space="preserve">concorreranno la pertinenza </w:t>
      </w:r>
      <w:r w:rsidR="005754A7">
        <w:t xml:space="preserve">e l’adeguato livello di dettaglio </w:t>
      </w:r>
      <w:r w:rsidR="005754A7" w:rsidRPr="005754A7">
        <w:t>delle risposte,</w:t>
      </w:r>
      <w:r w:rsidR="005754A7">
        <w:t xml:space="preserve"> </w:t>
      </w:r>
      <w:r w:rsidR="005754A7" w:rsidRPr="005754A7">
        <w:t>l’uso appropriato della terminologia specifica, la strutturazione argomentata e coerente del discorso, la</w:t>
      </w:r>
      <w:r w:rsidR="005754A7">
        <w:t xml:space="preserve"> </w:t>
      </w:r>
      <w:r w:rsidR="005754A7" w:rsidRPr="005754A7">
        <w:t xml:space="preserve">capacità di individuare </w:t>
      </w:r>
      <w:r w:rsidR="005754A7">
        <w:t>i collegamenti tra i diversi istituti.</w:t>
      </w:r>
    </w:p>
    <w:p w14:paraId="6C2B42D9" w14:textId="7487FA1B" w:rsidR="00EA7400" w:rsidRDefault="008003DE" w:rsidP="00EA7400">
      <w:pPr>
        <w:pStyle w:val="Testo2"/>
      </w:pPr>
      <w:r w:rsidRPr="008003DE">
        <w:t>Premesso che è necessaria una valutazione almeno sufficiente anche della parte orale, il voto finale è attribuito in trentesimi e terrà conto tanto della prova scritta (30%) quanto della prova orale (70%).</w:t>
      </w:r>
    </w:p>
    <w:p w14:paraId="778388B9" w14:textId="19AD9EE6" w:rsidR="008003DE" w:rsidRDefault="008003DE" w:rsidP="008003DE">
      <w:pPr>
        <w:spacing w:before="240" w:after="120" w:line="240" w:lineRule="exact"/>
        <w:rPr>
          <w:b/>
          <w:i/>
          <w:sz w:val="18"/>
        </w:rPr>
      </w:pPr>
      <w:r>
        <w:rPr>
          <w:b/>
          <w:i/>
          <w:sz w:val="18"/>
        </w:rPr>
        <w:t>AVVERTENZE</w:t>
      </w:r>
      <w:r w:rsidR="00EA7400">
        <w:rPr>
          <w:b/>
          <w:i/>
          <w:sz w:val="18"/>
        </w:rPr>
        <w:t>,</w:t>
      </w:r>
      <w:r w:rsidR="00F921CD">
        <w:rPr>
          <w:b/>
          <w:i/>
          <w:sz w:val="18"/>
        </w:rPr>
        <w:t xml:space="preserve"> PROPEDEUTICITÀ</w:t>
      </w:r>
      <w:r w:rsidR="00F67FBB">
        <w:rPr>
          <w:b/>
          <w:i/>
          <w:sz w:val="18"/>
        </w:rPr>
        <w:t xml:space="preserve"> E PREREQUISITI</w:t>
      </w:r>
    </w:p>
    <w:p w14:paraId="6CD7B772" w14:textId="77777777" w:rsidR="00C219A1" w:rsidRDefault="00C219A1" w:rsidP="00C219A1">
      <w:pPr>
        <w:pStyle w:val="Testo2"/>
      </w:pPr>
      <w:r w:rsidRPr="000954EF">
        <w:lastRenderedPageBreak/>
        <w:t>Il docente utilizzerà Blackboard per mettere a disposizione degli studenti materiali didattici ed eventuali ulteriori indicazioni bibliografiche.</w:t>
      </w:r>
    </w:p>
    <w:p w14:paraId="2AA57784" w14:textId="77777777" w:rsidR="00C219A1" w:rsidRDefault="00C219A1" w:rsidP="00C219A1">
      <w:pPr>
        <w:pStyle w:val="Testo2"/>
      </w:pPr>
      <w:r>
        <w:t xml:space="preserve">I contenuti del corso di Istituzioni di diritto privato costituiscono il prerequisito per la proficua frequenza del corso di Diritto commerciale.  </w:t>
      </w:r>
    </w:p>
    <w:p w14:paraId="0C2125FC" w14:textId="77777777" w:rsidR="00F921CD" w:rsidRDefault="00F921CD" w:rsidP="008003DE">
      <w:pPr>
        <w:pStyle w:val="Testo2"/>
      </w:pPr>
      <w:r>
        <w:t>Stante la propedeuticità tra Istituzioni di diritto privato e Diritto commerciale, i</w:t>
      </w:r>
      <w:r w:rsidR="008003DE">
        <w:t xml:space="preserve"> candidati non possono </w:t>
      </w:r>
      <w:r>
        <w:t xml:space="preserve">sostenere il secondo esame </w:t>
      </w:r>
      <w:r w:rsidR="008003DE">
        <w:t>prima di aver superato</w:t>
      </w:r>
      <w:r>
        <w:t xml:space="preserve"> il primo</w:t>
      </w:r>
      <w:r w:rsidR="002C34E5">
        <w:t xml:space="preserve">. </w:t>
      </w:r>
    </w:p>
    <w:p w14:paraId="6EBAE2ED" w14:textId="6C2CD7A6" w:rsidR="00F921CD" w:rsidRDefault="002C34E5" w:rsidP="008003DE">
      <w:pPr>
        <w:pStyle w:val="Testo2"/>
      </w:pPr>
      <w:r>
        <w:t xml:space="preserve">In via eccezionale sarà valutata la richiesta inoltrata via mail al docente circa al possibilità di sostenere l’esame di Diritto </w:t>
      </w:r>
      <w:r w:rsidR="00F921CD">
        <w:t>c</w:t>
      </w:r>
      <w:r>
        <w:t>ommerciale a condizione di poter provare l’iscrizione all’esame di Istituzioni di diritto privato nella medesima sessione d’esame</w:t>
      </w:r>
      <w:r w:rsidR="00694856">
        <w:t>.</w:t>
      </w:r>
      <w:r>
        <w:t xml:space="preserve"> Tuttavia, considerando che il previo superamento dell'esame di istituzioni del diritto privato è fondamentale per affrontare con successo la preparazione dell'esame di </w:t>
      </w:r>
      <w:r w:rsidR="00EA7400">
        <w:t>D</w:t>
      </w:r>
      <w:r>
        <w:t>iritto commerciale, questa soluzione è </w:t>
      </w:r>
      <w:r w:rsidRPr="002C34E5">
        <w:t>fortemente sconsigliata.</w:t>
      </w:r>
      <w:r w:rsidR="00F921CD">
        <w:t xml:space="preserve"> </w:t>
      </w:r>
    </w:p>
    <w:p w14:paraId="12A088A6" w14:textId="7A500EE3" w:rsidR="008003DE" w:rsidRDefault="00F921CD" w:rsidP="008003DE">
      <w:pPr>
        <w:pStyle w:val="Testo2"/>
      </w:pPr>
      <w:r>
        <w:t>In ogni caso</w:t>
      </w:r>
      <w:r w:rsidR="003962E7">
        <w:t xml:space="preserve"> </w:t>
      </w:r>
      <w:r>
        <w:t>l'esame di Diritto commerciale non potrà essere registrato in carriera prima del superamento di quello di Istituzioni di diritto privato.</w:t>
      </w:r>
    </w:p>
    <w:p w14:paraId="3F93ACEA" w14:textId="34EDC7A2" w:rsidR="00DD3438" w:rsidRPr="000954EF" w:rsidRDefault="00DD3438" w:rsidP="00DD3438">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29CAE5AC" w14:textId="77777777" w:rsidR="008003DE" w:rsidRPr="009A3B12" w:rsidRDefault="008003DE" w:rsidP="008003DE">
      <w:pPr>
        <w:pStyle w:val="Testo2"/>
        <w:spacing w:before="120"/>
        <w:rPr>
          <w:i/>
        </w:rPr>
      </w:pPr>
      <w:r w:rsidRPr="009A3B12">
        <w:rPr>
          <w:i/>
        </w:rPr>
        <w:t>Orario e luogo di ricevimento</w:t>
      </w:r>
    </w:p>
    <w:p w14:paraId="67D9C449" w14:textId="77777777" w:rsidR="008003DE" w:rsidRPr="008003DE" w:rsidRDefault="008003DE" w:rsidP="008003DE">
      <w:pPr>
        <w:pStyle w:val="Testo2"/>
      </w:pPr>
      <w:r>
        <w:t>Il Prof. Michele Mozzarelli riceve gli studenti come indicato nella pagina docente.</w:t>
      </w:r>
    </w:p>
    <w:sectPr w:rsidR="008003DE" w:rsidRPr="008003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BECD9" w14:textId="77777777" w:rsidR="00A96716" w:rsidRDefault="00A96716" w:rsidP="00A96716">
      <w:pPr>
        <w:spacing w:line="240" w:lineRule="auto"/>
      </w:pPr>
      <w:r>
        <w:separator/>
      </w:r>
    </w:p>
  </w:endnote>
  <w:endnote w:type="continuationSeparator" w:id="0">
    <w:p w14:paraId="6FDA3798" w14:textId="77777777" w:rsidR="00A96716" w:rsidRDefault="00A96716" w:rsidP="00A96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12C8E" w14:textId="77777777" w:rsidR="00A96716" w:rsidRDefault="00A96716" w:rsidP="00A96716">
      <w:pPr>
        <w:spacing w:line="240" w:lineRule="auto"/>
      </w:pPr>
      <w:r>
        <w:separator/>
      </w:r>
    </w:p>
  </w:footnote>
  <w:footnote w:type="continuationSeparator" w:id="0">
    <w:p w14:paraId="5AE41E4C" w14:textId="77777777" w:rsidR="00A96716" w:rsidRDefault="00A96716" w:rsidP="00A96716">
      <w:pPr>
        <w:spacing w:line="240" w:lineRule="auto"/>
      </w:pPr>
      <w:r>
        <w:continuationSeparator/>
      </w:r>
    </w:p>
  </w:footnote>
  <w:footnote w:id="1">
    <w:p w14:paraId="77986994" w14:textId="77777777" w:rsidR="00A96716" w:rsidRPr="001D7759" w:rsidRDefault="00A96716" w:rsidP="00A9671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5E7DC0B" w14:textId="2924D50A" w:rsidR="00A96716" w:rsidRDefault="00A96716">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0szCzsDQ0N7MwNDZR0lEKTi0uzszPAykwqgUAJnH9kywAAAA="/>
  </w:docVars>
  <w:rsids>
    <w:rsidRoot w:val="008003DE"/>
    <w:rsid w:val="001F38E0"/>
    <w:rsid w:val="002037CB"/>
    <w:rsid w:val="002C34E5"/>
    <w:rsid w:val="003962E7"/>
    <w:rsid w:val="004C3918"/>
    <w:rsid w:val="004D1217"/>
    <w:rsid w:val="004D6008"/>
    <w:rsid w:val="004F2F60"/>
    <w:rsid w:val="005754A7"/>
    <w:rsid w:val="00672C83"/>
    <w:rsid w:val="00694856"/>
    <w:rsid w:val="006E00BA"/>
    <w:rsid w:val="006F1772"/>
    <w:rsid w:val="008003DE"/>
    <w:rsid w:val="00910727"/>
    <w:rsid w:val="00940DA2"/>
    <w:rsid w:val="009522DC"/>
    <w:rsid w:val="00A16999"/>
    <w:rsid w:val="00A96716"/>
    <w:rsid w:val="00C0655D"/>
    <w:rsid w:val="00C219A1"/>
    <w:rsid w:val="00CA4D6A"/>
    <w:rsid w:val="00DD3438"/>
    <w:rsid w:val="00EA7400"/>
    <w:rsid w:val="00F303A9"/>
    <w:rsid w:val="00F67FBB"/>
    <w:rsid w:val="00F921CD"/>
    <w:rsid w:val="00FD4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003DE"/>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8003DE"/>
    <w:rPr>
      <w:rFonts w:ascii="Times" w:hAnsi="Times"/>
      <w:smallCaps/>
      <w:noProof/>
      <w:sz w:val="18"/>
    </w:rPr>
  </w:style>
  <w:style w:type="paragraph" w:styleId="Testonotaapidipagina">
    <w:name w:val="footnote text"/>
    <w:basedOn w:val="Normale"/>
    <w:link w:val="TestonotaapidipaginaCarattere"/>
    <w:semiHidden/>
    <w:unhideWhenUsed/>
    <w:rsid w:val="00A9671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96716"/>
    <w:rPr>
      <w:rFonts w:eastAsia="Calibri"/>
      <w:lang w:eastAsia="en-US"/>
    </w:rPr>
  </w:style>
  <w:style w:type="character" w:styleId="Rimandonotaapidipagina">
    <w:name w:val="footnote reference"/>
    <w:basedOn w:val="Carpredefinitoparagrafo"/>
    <w:semiHidden/>
    <w:unhideWhenUsed/>
    <w:rsid w:val="00A96716"/>
    <w:rPr>
      <w:vertAlign w:val="superscript"/>
    </w:rPr>
  </w:style>
  <w:style w:type="character" w:styleId="Collegamentoipertestuale">
    <w:name w:val="Hyperlink"/>
    <w:basedOn w:val="Carpredefinitoparagrafo"/>
    <w:unhideWhenUsed/>
    <w:rsid w:val="00A96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003DE"/>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8003DE"/>
    <w:rPr>
      <w:rFonts w:ascii="Times" w:hAnsi="Times"/>
      <w:smallCaps/>
      <w:noProof/>
      <w:sz w:val="18"/>
    </w:rPr>
  </w:style>
  <w:style w:type="paragraph" w:styleId="Testonotaapidipagina">
    <w:name w:val="footnote text"/>
    <w:basedOn w:val="Normale"/>
    <w:link w:val="TestonotaapidipaginaCarattere"/>
    <w:semiHidden/>
    <w:unhideWhenUsed/>
    <w:rsid w:val="00A9671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96716"/>
    <w:rPr>
      <w:rFonts w:eastAsia="Calibri"/>
      <w:lang w:eastAsia="en-US"/>
    </w:rPr>
  </w:style>
  <w:style w:type="character" w:styleId="Rimandonotaapidipagina">
    <w:name w:val="footnote reference"/>
    <w:basedOn w:val="Carpredefinitoparagrafo"/>
    <w:semiHidden/>
    <w:unhideWhenUsed/>
    <w:rsid w:val="00A96716"/>
    <w:rPr>
      <w:vertAlign w:val="superscript"/>
    </w:rPr>
  </w:style>
  <w:style w:type="character" w:styleId="Collegamentoipertestuale">
    <w:name w:val="Hyperlink"/>
    <w:basedOn w:val="Carpredefinitoparagrafo"/>
    <w:unhideWhenUsed/>
    <w:rsid w:val="00A96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etano-presti-matteo-rescigno/corso-di-diritto-commerciale-9788808720221-67485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F592-8AB2-4F47-9746-B003EFDD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868</Words>
  <Characters>5407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4</cp:revision>
  <cp:lastPrinted>2003-03-27T09:42:00Z</cp:lastPrinted>
  <dcterms:created xsi:type="dcterms:W3CDTF">2020-05-26T14:02:00Z</dcterms:created>
  <dcterms:modified xsi:type="dcterms:W3CDTF">2021-07-09T08:24:00Z</dcterms:modified>
</cp:coreProperties>
</file>