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E1BF0" w:rsidP="002D5E17">
      <w:pPr>
        <w:pStyle w:val="Titolo1"/>
      </w:pPr>
      <w:r>
        <w:t>Psicologia economica</w:t>
      </w:r>
    </w:p>
    <w:p w:rsidR="007E1BF0" w:rsidRDefault="007E1BF0" w:rsidP="007E1BF0">
      <w:pPr>
        <w:pStyle w:val="Titolo2"/>
      </w:pPr>
      <w:r>
        <w:t>Prof. Edoardo Lozza</w:t>
      </w:r>
    </w:p>
    <w:p w:rsidR="00760899" w:rsidRPr="00760899" w:rsidRDefault="00760899" w:rsidP="007E1BF0">
      <w:pPr>
        <w:spacing w:before="240" w:after="120" w:line="240" w:lineRule="exact"/>
        <w:rPr>
          <w:sz w:val="18"/>
        </w:rPr>
      </w:pPr>
      <w:r w:rsidRPr="00760899">
        <w:rPr>
          <w:sz w:val="18"/>
        </w:rPr>
        <w:t xml:space="preserve">[Il corso è mutuato dalla Facoltà di Scienze bancarie, finanziarie e assicurative con la denominazione </w:t>
      </w:r>
      <w:r w:rsidRPr="00760899">
        <w:rPr>
          <w:i/>
          <w:sz w:val="18"/>
        </w:rPr>
        <w:t>Psicologia dei comportamenti economici e dei consumi</w:t>
      </w:r>
      <w:r w:rsidRPr="00760899">
        <w:rPr>
          <w:sz w:val="18"/>
        </w:rPr>
        <w:t>]</w:t>
      </w:r>
    </w:p>
    <w:p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E1BF0" w:rsidRPr="007E1BF0" w:rsidRDefault="007E1BF0" w:rsidP="007E1BF0">
      <w:pPr>
        <w:spacing w:line="240" w:lineRule="exact"/>
        <w:rPr>
          <w:rFonts w:ascii="Times" w:hAnsi="Times" w:cs="Times"/>
        </w:rPr>
      </w:pPr>
      <w:r w:rsidRPr="007E1BF0">
        <w:rPr>
          <w:rFonts w:ascii="Times" w:hAnsi="Times" w:cs="Times"/>
        </w:rPr>
        <w:t xml:space="preserve">Il corso di propone di introdurre lo studente alle applicazioni della psicologia nell’analisi dei comportamenti economici (decisioni di consumo e risparmio, gestione del denaro, tassazione, investimenti e mercati finanziari, …). Il corso utilizzerà come ambito di applicazione elettivo quello della </w:t>
      </w:r>
      <w:r w:rsidRPr="007E1BF0">
        <w:rPr>
          <w:rFonts w:ascii="Times" w:hAnsi="Times" w:cs="Times"/>
          <w:i/>
        </w:rPr>
        <w:t>psicologia economica</w:t>
      </w:r>
      <w:r>
        <w:rPr>
          <w:rFonts w:ascii="Times" w:hAnsi="Times" w:cs="Times"/>
        </w:rPr>
        <w:t xml:space="preserve"> e delle sue declinazioni: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 w:rsidRPr="007E1BF0">
        <w:rPr>
          <w:rFonts w:ascii="Times" w:hAnsi="Times" w:cs="Times"/>
        </w:rPr>
        <w:t>–</w:t>
      </w:r>
      <w:r w:rsidRPr="007E1BF0">
        <w:rPr>
          <w:rFonts w:ascii="Times" w:hAnsi="Times" w:cs="Times"/>
        </w:rPr>
        <w:tab/>
        <w:t>sia a livello individuale/privato, analizzando cioè la psicologia del denaro e delle decisioni di spesa, risparmio e investimento;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 w:rsidRPr="007E1BF0">
        <w:rPr>
          <w:rFonts w:ascii="Times" w:hAnsi="Times" w:cs="Times"/>
        </w:rPr>
        <w:t>–</w:t>
      </w:r>
      <w:r w:rsidRPr="007E1BF0">
        <w:rPr>
          <w:rFonts w:ascii="Times" w:hAnsi="Times" w:cs="Times"/>
        </w:rPr>
        <w:tab/>
        <w:t>sia a livello collettivo/pubblico, esplorando il contributo della psicologia in tema di fisco e donazioni, spesa pubblica e gestione delle risorse.</w:t>
      </w:r>
    </w:p>
    <w:p w:rsidR="007E1BF0" w:rsidRPr="007E1BF0" w:rsidRDefault="007E1BF0" w:rsidP="007E1BF0">
      <w:pPr>
        <w:spacing w:before="120" w:line="240" w:lineRule="exact"/>
        <w:rPr>
          <w:rFonts w:ascii="Times" w:hAnsi="Times" w:cs="Times"/>
        </w:rPr>
      </w:pPr>
      <w:r w:rsidRPr="007E1BF0">
        <w:rPr>
          <w:rFonts w:ascii="Times" w:hAnsi="Times" w:cs="Times"/>
        </w:rPr>
        <w:t>Al termine dell'insegnamento, lo studente sarà in grado di: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riconoscere le categorie/gli approcci teorici di analisi psic</w:t>
      </w:r>
      <w:r>
        <w:rPr>
          <w:rFonts w:ascii="Times" w:hAnsi="Times" w:cs="Times"/>
        </w:rPr>
        <w:t>ologica dei problemi economici;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eseguire un’analisi psicologi</w:t>
      </w:r>
      <w:r>
        <w:rPr>
          <w:rFonts w:ascii="Times" w:hAnsi="Times" w:cs="Times"/>
        </w:rPr>
        <w:t>ca dei comportamenti economici;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 xml:space="preserve">usare l’architettura delle scelte e i </w:t>
      </w:r>
      <w:r w:rsidRPr="007E1BF0">
        <w:rPr>
          <w:rFonts w:ascii="Times" w:hAnsi="Times" w:cs="Times"/>
          <w:i/>
        </w:rPr>
        <w:t>nudge</w:t>
      </w:r>
      <w:r w:rsidRPr="007E1BF0">
        <w:rPr>
          <w:rFonts w:ascii="Times" w:hAnsi="Times" w:cs="Times"/>
        </w:rPr>
        <w:t xml:space="preserve"> in interventi psicosociali;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progettare percorsi di ricerca e intervento nell’ambito della psicologia economica.</w:t>
      </w:r>
    </w:p>
    <w:p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E1BF0" w:rsidRDefault="00F8597E" w:rsidP="004915BA">
      <w:pPr>
        <w:spacing w:line="240" w:lineRule="exact"/>
      </w:pPr>
      <w:r>
        <w:t xml:space="preserve">Modulo 1: </w:t>
      </w:r>
      <w:r w:rsidR="007E1BF0">
        <w:t>La psicologia applicata ai problemi economici:</w:t>
      </w:r>
    </w:p>
    <w:p w:rsidR="007E1BF0" w:rsidRPr="004B6D80" w:rsidRDefault="007E1BF0" w:rsidP="004915BA">
      <w:pPr>
        <w:spacing w:line="240" w:lineRule="exact"/>
        <w:ind w:left="284" w:hanging="284"/>
      </w:pPr>
      <w:r w:rsidRPr="004B6D80">
        <w:t>–</w:t>
      </w:r>
      <w:r w:rsidRPr="004B6D80">
        <w:tab/>
      </w:r>
      <w:r w:rsidRPr="00371BAA">
        <w:rPr>
          <w:i/>
        </w:rPr>
        <w:t>case histories</w:t>
      </w:r>
      <w:r w:rsidRPr="004B6D80">
        <w:t xml:space="preserve"> introduttive (esempi di ricerca psicosociale applicata a problemi economici reali)</w:t>
      </w:r>
      <w:r>
        <w:t>;</w:t>
      </w:r>
    </w:p>
    <w:p w:rsidR="007E1BF0" w:rsidRPr="004B6D80" w:rsidRDefault="007E1BF0" w:rsidP="004915BA">
      <w:pPr>
        <w:spacing w:line="240" w:lineRule="exact"/>
        <w:ind w:left="284" w:hanging="284"/>
      </w:pPr>
      <w:r w:rsidRPr="004B6D80">
        <w:t>–</w:t>
      </w:r>
      <w:r w:rsidRPr="004B6D80">
        <w:tab/>
        <w:t>critica psicologica al modello di homo oeconomicus</w:t>
      </w:r>
      <w:r>
        <w:t>;</w:t>
      </w:r>
    </w:p>
    <w:p w:rsidR="007E1BF0" w:rsidRPr="007E1BF0" w:rsidRDefault="007E1BF0" w:rsidP="004915BA">
      <w:pPr>
        <w:spacing w:line="240" w:lineRule="exact"/>
        <w:ind w:left="284" w:hanging="284"/>
      </w:pPr>
      <w:r w:rsidRPr="004B6D80">
        <w:t>–</w:t>
      </w:r>
      <w:r w:rsidRPr="004B6D80">
        <w:tab/>
        <w:t>i “</w:t>
      </w:r>
      <w:r w:rsidRPr="00371BAA">
        <w:rPr>
          <w:i/>
        </w:rPr>
        <w:t>nudge</w:t>
      </w:r>
      <w:r w:rsidR="00340A3B">
        <w:t xml:space="preserve">” </w:t>
      </w:r>
      <w:r w:rsidRPr="004B6D80">
        <w:t xml:space="preserve">e la </w:t>
      </w:r>
      <w:r w:rsidRPr="00536BB0">
        <w:rPr>
          <w:i/>
        </w:rPr>
        <w:t>behavioral economics</w:t>
      </w:r>
      <w:r w:rsidRPr="004B6D80">
        <w:t>: contesti d’uso, applicazioni e criticità.</w:t>
      </w:r>
    </w:p>
    <w:p w:rsidR="007E1BF0" w:rsidRDefault="00F8597E" w:rsidP="004915BA">
      <w:pPr>
        <w:spacing w:before="120" w:line="240" w:lineRule="exact"/>
      </w:pPr>
      <w:r>
        <w:t xml:space="preserve">Modulo 2: </w:t>
      </w:r>
      <w:r w:rsidR="00340A3B">
        <w:t>Approfondimenti su tematiche specifiche</w:t>
      </w:r>
      <w:r w:rsidR="007E1BF0">
        <w:t>:</w:t>
      </w:r>
    </w:p>
    <w:p w:rsidR="007E1BF0" w:rsidRPr="00821D82" w:rsidRDefault="007E1BF0" w:rsidP="004915BA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del denaro</w:t>
      </w:r>
      <w:r>
        <w:rPr>
          <w:rFonts w:ascii="Times" w:hAnsi="Times" w:cs="Times"/>
          <w:szCs w:val="20"/>
        </w:rPr>
        <w:t>;</w:t>
      </w:r>
    </w:p>
    <w:p w:rsidR="007E1BF0" w:rsidRPr="00821D82" w:rsidRDefault="007E1BF0" w:rsidP="004915BA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fiscale</w:t>
      </w:r>
      <w:r>
        <w:rPr>
          <w:rFonts w:ascii="Times" w:hAnsi="Times" w:cs="Times"/>
          <w:szCs w:val="20"/>
        </w:rPr>
        <w:t>;</w:t>
      </w:r>
    </w:p>
    <w:p w:rsidR="007E1BF0" w:rsidRDefault="007E1BF0" w:rsidP="004915BA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del risparmio (</w:t>
      </w:r>
      <w:r w:rsidR="00340A3B">
        <w:rPr>
          <w:rFonts w:ascii="Times" w:hAnsi="Times" w:cs="Times"/>
          <w:szCs w:val="20"/>
        </w:rPr>
        <w:t>cenni introduttivi</w:t>
      </w:r>
      <w:r w:rsidRPr="00821D82">
        <w:rPr>
          <w:rFonts w:ascii="Times" w:hAnsi="Times" w:cs="Times"/>
          <w:szCs w:val="20"/>
        </w:rPr>
        <w:t>)</w:t>
      </w:r>
      <w:r>
        <w:rPr>
          <w:rFonts w:ascii="Times" w:hAnsi="Times" w:cs="Times"/>
          <w:szCs w:val="20"/>
        </w:rPr>
        <w:t>.</w:t>
      </w:r>
    </w:p>
    <w:p w:rsidR="00226ECB" w:rsidRDefault="00226ECB" w:rsidP="00226E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76295">
        <w:rPr>
          <w:rStyle w:val="Rimandonotaapidipagina"/>
          <w:b/>
          <w:i/>
          <w:sz w:val="18"/>
        </w:rPr>
        <w:footnoteReference w:id="1"/>
      </w:r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E. Lozza</w:t>
      </w:r>
      <w:r w:rsidRPr="007E1BF0">
        <w:rPr>
          <w:smallCaps/>
          <w:spacing w:val="-5"/>
          <w:szCs w:val="18"/>
        </w:rPr>
        <w:t>,</w:t>
      </w:r>
      <w:r w:rsidRPr="007E1BF0">
        <w:rPr>
          <w:i/>
          <w:spacing w:val="-5"/>
          <w:szCs w:val="18"/>
        </w:rPr>
        <w:t xml:space="preserve"> Guidelines del Corso,</w:t>
      </w:r>
      <w:r w:rsidRPr="007E1BF0">
        <w:rPr>
          <w:spacing w:val="-5"/>
          <w:szCs w:val="18"/>
        </w:rPr>
        <w:t xml:space="preserve"> (scaricabili da blackboard).</w:t>
      </w:r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340A3B">
        <w:rPr>
          <w:smallCaps/>
          <w:spacing w:val="-5"/>
          <w:sz w:val="16"/>
          <w:szCs w:val="18"/>
          <w:lang w:val="en-US"/>
        </w:rPr>
        <w:t>R.H. Thaler-C.R. Sustein</w:t>
      </w:r>
      <w:r w:rsidRPr="00340A3B">
        <w:rPr>
          <w:i/>
          <w:spacing w:val="-5"/>
          <w:szCs w:val="18"/>
          <w:lang w:val="en-US"/>
        </w:rPr>
        <w:t>,</w:t>
      </w:r>
      <w:r w:rsidRPr="00340A3B">
        <w:rPr>
          <w:spacing w:val="-5"/>
          <w:szCs w:val="18"/>
          <w:lang w:val="en-US"/>
        </w:rPr>
        <w:t xml:space="preserve"> </w:t>
      </w:r>
      <w:r w:rsidRPr="00340A3B">
        <w:rPr>
          <w:i/>
          <w:spacing w:val="-5"/>
          <w:szCs w:val="18"/>
          <w:lang w:val="en-US"/>
        </w:rPr>
        <w:t xml:space="preserve">Nudge. </w:t>
      </w:r>
      <w:r w:rsidRPr="007E1BF0">
        <w:rPr>
          <w:i/>
          <w:spacing w:val="-5"/>
          <w:szCs w:val="18"/>
        </w:rPr>
        <w:t>La spinta gentile. La nuova strategia per migliorare le nostre decisioni sul denaro, salute, felicità</w:t>
      </w:r>
      <w:r w:rsidRPr="007E1BF0">
        <w:rPr>
          <w:spacing w:val="-5"/>
          <w:szCs w:val="18"/>
        </w:rPr>
        <w:t xml:space="preserve">. </w:t>
      </w:r>
      <w:r w:rsidRPr="007E1BF0">
        <w:rPr>
          <w:spacing w:val="-5"/>
          <w:szCs w:val="18"/>
          <w:lang w:val="en-US"/>
        </w:rPr>
        <w:t>Feltrinelli, 2014.</w:t>
      </w:r>
      <w:r w:rsidR="00476295">
        <w:rPr>
          <w:spacing w:val="-5"/>
          <w:szCs w:val="18"/>
          <w:lang w:val="en-US"/>
        </w:rPr>
        <w:t xml:space="preserve"> </w:t>
      </w:r>
      <w:hyperlink r:id="rId9" w:history="1">
        <w:r w:rsidR="00476295" w:rsidRPr="00476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912CB2">
        <w:rPr>
          <w:smallCaps/>
          <w:spacing w:val="-5"/>
          <w:sz w:val="16"/>
          <w:szCs w:val="18"/>
          <w:lang w:val="en-US"/>
        </w:rPr>
        <w:t>E. Kirchler-E. Hoelzl</w:t>
      </w:r>
      <w:r w:rsidRPr="007E1BF0">
        <w:rPr>
          <w:color w:val="222222"/>
          <w:szCs w:val="18"/>
          <w:lang w:val="en-US"/>
        </w:rPr>
        <w:t xml:space="preserve">, </w:t>
      </w:r>
      <w:r w:rsidRPr="007E1BF0">
        <w:rPr>
          <w:i/>
          <w:color w:val="222222"/>
          <w:szCs w:val="18"/>
          <w:lang w:val="en-US"/>
        </w:rPr>
        <w:t xml:space="preserve">Economic psychology. </w:t>
      </w:r>
      <w:r w:rsidRPr="007E1BF0">
        <w:rPr>
          <w:iCs/>
          <w:color w:val="222222"/>
          <w:szCs w:val="18"/>
          <w:lang w:val="en-US"/>
        </w:rPr>
        <w:t>Cambridge Books</w:t>
      </w:r>
      <w:r w:rsidRPr="007E1BF0">
        <w:rPr>
          <w:color w:val="222222"/>
          <w:szCs w:val="18"/>
          <w:lang w:val="en-US"/>
        </w:rPr>
        <w:t>, 2017.</w:t>
      </w:r>
    </w:p>
    <w:p w:rsidR="00226ECB" w:rsidRPr="00D61775" w:rsidRDefault="00226ECB" w:rsidP="00226ECB">
      <w:pPr>
        <w:pStyle w:val="Testo1"/>
        <w:spacing w:line="240" w:lineRule="atLeast"/>
        <w:rPr>
          <w:spacing w:val="-5"/>
          <w:szCs w:val="18"/>
          <w:lang w:val="en-US"/>
        </w:rPr>
      </w:pPr>
      <w:r w:rsidRPr="00D61775">
        <w:rPr>
          <w:szCs w:val="18"/>
          <w:lang w:val="en-US"/>
        </w:rPr>
        <w:t>Due testi a a scelta fra</w:t>
      </w:r>
      <w:r w:rsidRPr="00D61775">
        <w:rPr>
          <w:spacing w:val="-5"/>
          <w:szCs w:val="18"/>
          <w:lang w:val="en-US"/>
        </w:rPr>
        <w:t>:</w:t>
      </w:r>
    </w:p>
    <w:p w:rsidR="00226ECB" w:rsidRPr="007E1BF0" w:rsidRDefault="00226ECB" w:rsidP="00226ECB">
      <w:pPr>
        <w:pStyle w:val="Testo1"/>
        <w:spacing w:before="0" w:line="240" w:lineRule="atLeast"/>
        <w:rPr>
          <w:color w:val="222222"/>
          <w:szCs w:val="18"/>
          <w:lang w:val="en-US"/>
        </w:rPr>
      </w:pPr>
      <w:r w:rsidRPr="00912CB2">
        <w:rPr>
          <w:color w:val="222222"/>
          <w:sz w:val="16"/>
          <w:szCs w:val="18"/>
          <w:lang w:val="en-US"/>
        </w:rPr>
        <w:t>H</w:t>
      </w:r>
      <w:r w:rsidRPr="00912CB2">
        <w:rPr>
          <w:smallCaps/>
          <w:spacing w:val="-5"/>
          <w:sz w:val="16"/>
          <w:szCs w:val="18"/>
          <w:lang w:val="en-US"/>
        </w:rPr>
        <w:t>. Aarts-E. Bijleveld</w:t>
      </w:r>
      <w:r w:rsidRPr="007E1BF0">
        <w:rPr>
          <w:color w:val="222222"/>
          <w:szCs w:val="18"/>
          <w:lang w:val="en-US"/>
        </w:rPr>
        <w:t xml:space="preserve">, </w:t>
      </w:r>
      <w:r w:rsidRPr="007E1BF0">
        <w:rPr>
          <w:i/>
          <w:color w:val="222222"/>
          <w:szCs w:val="18"/>
          <w:lang w:val="en-US"/>
        </w:rPr>
        <w:t>The psychological science of money</w:t>
      </w:r>
      <w:r w:rsidRPr="007E1BF0">
        <w:rPr>
          <w:color w:val="222222"/>
          <w:szCs w:val="18"/>
          <w:lang w:val="en-US"/>
        </w:rPr>
        <w:t>. Springer, 2014.</w:t>
      </w:r>
    </w:p>
    <w:p w:rsidR="00226ECB" w:rsidRPr="007E1BF0" w:rsidRDefault="00226ECB" w:rsidP="00226ECB">
      <w:pPr>
        <w:pStyle w:val="Testo1"/>
        <w:spacing w:before="0" w:line="240" w:lineRule="atLeast"/>
        <w:rPr>
          <w:szCs w:val="18"/>
          <w:lang w:val="en-US"/>
        </w:rPr>
      </w:pPr>
      <w:r w:rsidRPr="00912CB2">
        <w:rPr>
          <w:smallCaps/>
          <w:color w:val="222222"/>
          <w:sz w:val="16"/>
          <w:szCs w:val="18"/>
          <w:lang w:val="en-US"/>
        </w:rPr>
        <w:t>D. Ariely-J. Kreisler</w:t>
      </w:r>
      <w:r w:rsidRPr="007E1BF0">
        <w:rPr>
          <w:szCs w:val="18"/>
          <w:lang w:val="en-US"/>
        </w:rPr>
        <w:t xml:space="preserve">, </w:t>
      </w:r>
      <w:r w:rsidRPr="007E1BF0">
        <w:rPr>
          <w:szCs w:val="18"/>
          <w:lang w:val="en-GB"/>
        </w:rPr>
        <w:t>D</w:t>
      </w:r>
      <w:r w:rsidRPr="007E1BF0">
        <w:rPr>
          <w:i/>
          <w:szCs w:val="18"/>
          <w:lang w:val="en-GB"/>
        </w:rPr>
        <w:t>ollars and Sense: How We Misthink Money and How to Spend Smarter</w:t>
      </w:r>
      <w:r w:rsidRPr="007E1BF0">
        <w:rPr>
          <w:szCs w:val="18"/>
          <w:lang w:val="en-GB"/>
        </w:rPr>
        <w:t xml:space="preserve">, </w:t>
      </w:r>
      <w:r w:rsidRPr="007E1BF0">
        <w:rPr>
          <w:szCs w:val="18"/>
          <w:lang w:val="en-US"/>
        </w:rPr>
        <w:t>Harper Collins, 2018</w:t>
      </w:r>
      <w:r>
        <w:rPr>
          <w:szCs w:val="18"/>
          <w:lang w:val="en-US"/>
        </w:rPr>
        <w:t>.</w:t>
      </w:r>
    </w:p>
    <w:p w:rsidR="00226ECB" w:rsidRPr="007E1BF0" w:rsidRDefault="00226ECB" w:rsidP="00226ECB">
      <w:pPr>
        <w:pStyle w:val="Testo1"/>
        <w:spacing w:before="0" w:line="240" w:lineRule="atLeast"/>
        <w:rPr>
          <w:smallCaps/>
          <w:spacing w:val="-5"/>
          <w:szCs w:val="18"/>
          <w:highlight w:val="yellow"/>
        </w:rPr>
      </w:pPr>
      <w:r w:rsidRPr="00912CB2">
        <w:rPr>
          <w:smallCaps/>
          <w:spacing w:val="-5"/>
          <w:sz w:val="16"/>
          <w:szCs w:val="18"/>
        </w:rPr>
        <w:t>M. Bustreo</w:t>
      </w:r>
      <w:r w:rsidRPr="007E1BF0">
        <w:rPr>
          <w:smallCaps/>
          <w:spacing w:val="-5"/>
          <w:szCs w:val="18"/>
        </w:rPr>
        <w:t xml:space="preserve">, </w:t>
      </w:r>
      <w:r w:rsidRPr="007E1BF0">
        <w:rPr>
          <w:i/>
          <w:iCs/>
          <w:color w:val="222222"/>
          <w:szCs w:val="18"/>
        </w:rPr>
        <w:t>La terza faccia della moneta: Le dinamiche che guidano la nostra relazione con il denaro</w:t>
      </w:r>
      <w:r w:rsidRPr="007E1BF0">
        <w:rPr>
          <w:color w:val="222222"/>
          <w:szCs w:val="18"/>
        </w:rPr>
        <w:t>. FrancoAngeli, 2018</w:t>
      </w:r>
      <w:r>
        <w:rPr>
          <w:color w:val="222222"/>
          <w:szCs w:val="18"/>
        </w:rPr>
        <w:t>.</w:t>
      </w:r>
      <w:r w:rsidR="00476295">
        <w:rPr>
          <w:color w:val="222222"/>
          <w:szCs w:val="18"/>
        </w:rPr>
        <w:t xml:space="preserve"> </w:t>
      </w:r>
      <w:hyperlink r:id="rId10" w:history="1">
        <w:r w:rsidR="00476295" w:rsidRPr="00476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L. Ferrari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L’ascesa dell’individualismo economico (2a edizione)</w:t>
      </w:r>
      <w:r w:rsidRPr="007E1BF0">
        <w:rPr>
          <w:spacing w:val="-5"/>
          <w:szCs w:val="18"/>
        </w:rPr>
        <w:t>, Vicolo del Pavone, 201</w:t>
      </w:r>
      <w:r>
        <w:rPr>
          <w:spacing w:val="-5"/>
          <w:szCs w:val="18"/>
        </w:rPr>
        <w:t>6.</w:t>
      </w:r>
    </w:p>
    <w:p w:rsidR="00226ECB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L. Ferrari-S. Randisi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Psicologia fiscale</w:t>
      </w:r>
      <w:r w:rsidRPr="007E1BF0">
        <w:rPr>
          <w:spacing w:val="-5"/>
          <w:szCs w:val="18"/>
        </w:rPr>
        <w:t>, Cortina, 2011</w:t>
      </w:r>
      <w:r>
        <w:rPr>
          <w:spacing w:val="-5"/>
          <w:szCs w:val="18"/>
        </w:rPr>
        <w:t>.</w:t>
      </w:r>
      <w:r w:rsidR="00476295">
        <w:rPr>
          <w:spacing w:val="-5"/>
          <w:szCs w:val="18"/>
        </w:rPr>
        <w:t xml:space="preserve"> </w:t>
      </w:r>
      <w:hyperlink r:id="rId11" w:history="1">
        <w:r w:rsidR="00476295" w:rsidRPr="00476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D61775" w:rsidRDefault="00226ECB" w:rsidP="00226ECB">
      <w:pPr>
        <w:tabs>
          <w:tab w:val="clear" w:pos="284"/>
        </w:tabs>
        <w:spacing w:line="240" w:lineRule="atLeast"/>
        <w:ind w:left="284" w:hanging="284"/>
        <w:rPr>
          <w:spacing w:val="-5"/>
          <w:szCs w:val="18"/>
          <w:lang w:val="en-US"/>
        </w:rPr>
      </w:pPr>
      <w:r w:rsidRPr="00F8597E">
        <w:rPr>
          <w:rFonts w:ascii="Times" w:hAnsi="Times"/>
          <w:smallCaps/>
          <w:noProof/>
          <w:spacing w:val="-5"/>
          <w:sz w:val="16"/>
          <w:szCs w:val="20"/>
        </w:rPr>
        <w:t xml:space="preserve">L. Ferrari, D. De Laurentiis, A. Scuteri, </w:t>
      </w:r>
      <w:r w:rsidRPr="00F8597E">
        <w:rPr>
          <w:rFonts w:ascii="Times" w:hAnsi="Times"/>
          <w:i/>
          <w:iCs/>
          <w:noProof/>
          <w:spacing w:val="-5"/>
          <w:sz w:val="18"/>
          <w:szCs w:val="20"/>
        </w:rPr>
        <w:t>La consulenza finanziaria 3.0. Dinamiche relazionali e tecniche di gestione alla luce della nuova finanza comportamentale.</w:t>
      </w:r>
      <w:r w:rsidRPr="00F8597E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D61775">
        <w:rPr>
          <w:rFonts w:ascii="Times" w:hAnsi="Times"/>
          <w:noProof/>
          <w:spacing w:val="-5"/>
          <w:sz w:val="18"/>
          <w:szCs w:val="20"/>
          <w:lang w:val="en-US"/>
        </w:rPr>
        <w:t>Vicolo del Pavone , 2019</w:t>
      </w:r>
    </w:p>
    <w:p w:rsidR="00226ECB" w:rsidRPr="00D61775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  <w:lang w:val="en-US"/>
        </w:rPr>
        <w:t>A. Furnham</w:t>
      </w:r>
      <w:r w:rsidRPr="007E1BF0">
        <w:rPr>
          <w:smallCaps/>
          <w:spacing w:val="-5"/>
          <w:szCs w:val="18"/>
          <w:lang w:val="en-US"/>
        </w:rPr>
        <w:t>,</w:t>
      </w:r>
      <w:r w:rsidRPr="007E1BF0">
        <w:rPr>
          <w:i/>
          <w:smallCaps/>
          <w:spacing w:val="-5"/>
          <w:szCs w:val="18"/>
          <w:lang w:val="en-US"/>
        </w:rPr>
        <w:t xml:space="preserve"> </w:t>
      </w:r>
      <w:r w:rsidRPr="007E1BF0">
        <w:rPr>
          <w:i/>
          <w:spacing w:val="-5"/>
          <w:szCs w:val="18"/>
          <w:lang w:val="en-US"/>
        </w:rPr>
        <w:t xml:space="preserve">The new psychology of money. </w:t>
      </w:r>
      <w:r w:rsidRPr="00D61775">
        <w:rPr>
          <w:spacing w:val="-5"/>
          <w:szCs w:val="18"/>
        </w:rPr>
        <w:t>Routledge</w:t>
      </w:r>
      <w:r w:rsidRPr="00D61775">
        <w:rPr>
          <w:i/>
          <w:spacing w:val="-5"/>
          <w:szCs w:val="18"/>
        </w:rPr>
        <w:t>,</w:t>
      </w:r>
      <w:r w:rsidRPr="00D61775">
        <w:rPr>
          <w:spacing w:val="-5"/>
          <w:szCs w:val="18"/>
        </w:rPr>
        <w:t xml:space="preserve"> 2014.</w:t>
      </w:r>
      <w:r w:rsidR="00476295">
        <w:rPr>
          <w:spacing w:val="-5"/>
          <w:szCs w:val="18"/>
        </w:rPr>
        <w:t xml:space="preserve"> </w:t>
      </w:r>
      <w:hyperlink r:id="rId12" w:history="1">
        <w:r w:rsidR="00476295" w:rsidRPr="00476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D. Graeber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Debito: i primi 5000 anni</w:t>
      </w:r>
      <w:r w:rsidRPr="007E1BF0">
        <w:rPr>
          <w:spacing w:val="-5"/>
          <w:szCs w:val="18"/>
        </w:rPr>
        <w:t>, Il Saggiatore, 2012.</w:t>
      </w:r>
      <w:r w:rsidR="00476295">
        <w:rPr>
          <w:spacing w:val="-5"/>
          <w:szCs w:val="18"/>
        </w:rPr>
        <w:t xml:space="preserve"> </w:t>
      </w:r>
      <w:hyperlink r:id="rId13" w:history="1">
        <w:r w:rsidR="00476295" w:rsidRPr="00476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>
        <w:rPr>
          <w:smallCaps/>
          <w:spacing w:val="-5"/>
          <w:sz w:val="16"/>
          <w:szCs w:val="18"/>
          <w:lang w:val="en-US"/>
        </w:rPr>
        <w:t>W.</w:t>
      </w:r>
      <w:r w:rsidRPr="00912CB2">
        <w:rPr>
          <w:smallCaps/>
          <w:spacing w:val="-5"/>
          <w:sz w:val="16"/>
          <w:szCs w:val="18"/>
          <w:lang w:val="en-US"/>
        </w:rPr>
        <w:t>F. Van Raaij</w:t>
      </w:r>
      <w:r w:rsidRPr="007E1BF0">
        <w:rPr>
          <w:smallCaps/>
          <w:spacing w:val="-5"/>
          <w:szCs w:val="18"/>
          <w:lang w:val="en-US"/>
        </w:rPr>
        <w:t>,</w:t>
      </w:r>
      <w:r w:rsidRPr="007E1BF0">
        <w:rPr>
          <w:i/>
          <w:spacing w:val="-5"/>
          <w:szCs w:val="18"/>
          <w:lang w:val="en-US"/>
        </w:rPr>
        <w:t xml:space="preserve"> Understanding consumer financial behavior. Money management in an age of financial illiteracy,</w:t>
      </w:r>
      <w:r>
        <w:rPr>
          <w:spacing w:val="-5"/>
          <w:szCs w:val="18"/>
          <w:lang w:val="en-US"/>
        </w:rPr>
        <w:t xml:space="preserve"> Palgrave MacMillan, 2016.</w:t>
      </w:r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C. Volpato</w:t>
      </w:r>
      <w:r w:rsidRPr="007E1BF0">
        <w:rPr>
          <w:smallCaps/>
          <w:spacing w:val="-5"/>
          <w:szCs w:val="18"/>
        </w:rPr>
        <w:t>,</w:t>
      </w:r>
      <w:r w:rsidRPr="007E1BF0">
        <w:rPr>
          <w:i/>
          <w:spacing w:val="-5"/>
          <w:szCs w:val="18"/>
        </w:rPr>
        <w:t xml:space="preserve"> Le radici psicologiche della disuguaglianza, </w:t>
      </w:r>
      <w:r w:rsidRPr="007E1BF0">
        <w:rPr>
          <w:spacing w:val="-5"/>
          <w:szCs w:val="18"/>
        </w:rPr>
        <w:t>Laterza, 2019.</w:t>
      </w:r>
      <w:r w:rsidR="00476295">
        <w:rPr>
          <w:spacing w:val="-5"/>
          <w:szCs w:val="18"/>
        </w:rPr>
        <w:t xml:space="preserve"> </w:t>
      </w:r>
      <w:hyperlink r:id="rId14" w:history="1">
        <w:r w:rsidR="00476295" w:rsidRPr="00476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26ECB" w:rsidRDefault="00226ECB" w:rsidP="00226E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26ECB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Lezioni in aula.</w:t>
      </w:r>
    </w:p>
    <w:p w:rsidR="00226ECB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Lavori pratici guidati (in aula e a distanza).</w:t>
      </w:r>
    </w:p>
    <w:p w:rsidR="00226ECB" w:rsidRPr="007E1BF0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Case histories.</w:t>
      </w:r>
    </w:p>
    <w:p w:rsidR="00D61775" w:rsidRDefault="00D61775" w:rsidP="00D617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61775" w:rsidRDefault="00D61775" w:rsidP="00D61775">
      <w:pPr>
        <w:pStyle w:val="Testo2"/>
      </w:pPr>
      <w:r w:rsidRPr="00D61D83">
        <w:t>La prova d’esame consisterà in un colloquio orale, in cui discutere con lo studente le  conoscenze e le competenze acquisite durante il corso. In particolare, saranno valutate le conoscenze e le competenze relative alle potenzialità applicative di un approccio psicologico ai problemi economici.</w:t>
      </w:r>
    </w:p>
    <w:p w:rsidR="00D61775" w:rsidRPr="007E1BF0" w:rsidRDefault="00D61775" w:rsidP="00D61775">
      <w:pPr>
        <w:pStyle w:val="Testo2"/>
      </w:pPr>
      <w:r>
        <w:t>L’orale verterà su 3 temi selezionati fra quelli affrontati nel corso e nella bibliografia scelta, e ciascun tema sarà valutato con un  punteggio da 0 (in caso di mancata risposta) a 10 (in caso di risposta che dimostri una eccellente capacità di applicare le conoscenze acquisite).</w:t>
      </w:r>
    </w:p>
    <w:p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E1BF0" w:rsidRPr="007E1BF0" w:rsidRDefault="007E1BF0" w:rsidP="007E1BF0">
      <w:pPr>
        <w:pStyle w:val="Testo2"/>
        <w:rPr>
          <w:i/>
        </w:rPr>
      </w:pPr>
      <w:r w:rsidRPr="007E1BF0">
        <w:rPr>
          <w:i/>
        </w:rPr>
        <w:lastRenderedPageBreak/>
        <w:t>Prerequisiti</w:t>
      </w:r>
    </w:p>
    <w:p w:rsidR="007E1BF0" w:rsidRDefault="007E1BF0" w:rsidP="007E1BF0">
      <w:pPr>
        <w:pStyle w:val="Testo2"/>
      </w:pPr>
      <w:r w:rsidRPr="007E1BF0">
        <w:t>Lo studente dovrà possedere conoscenze di base dei principali paradigmi psicologici (psicologia generale, dinamica, sociale, …).</w:t>
      </w:r>
    </w:p>
    <w:p w:rsidR="00226ECB" w:rsidRDefault="00226ECB" w:rsidP="00226ECB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E1BF0" w:rsidRPr="007E1BF0" w:rsidRDefault="007E1BF0" w:rsidP="007E1BF0">
      <w:pPr>
        <w:pStyle w:val="Testo2"/>
        <w:spacing w:before="120"/>
        <w:rPr>
          <w:i/>
        </w:rPr>
      </w:pPr>
      <w:r w:rsidRPr="007E1BF0">
        <w:rPr>
          <w:i/>
        </w:rPr>
        <w:t>Orario e luogo di ricevimento</w:t>
      </w:r>
    </w:p>
    <w:p w:rsidR="007E1BF0" w:rsidRPr="007E1BF0" w:rsidRDefault="007E1BF0" w:rsidP="007E1BF0">
      <w:pPr>
        <w:pStyle w:val="Testo2"/>
      </w:pPr>
      <w:r w:rsidRPr="007E1BF0">
        <w:t xml:space="preserve">Il </w:t>
      </w:r>
      <w:r w:rsidR="00912CB2">
        <w:t>Prof. Edoardo Lozza</w:t>
      </w:r>
      <w:r w:rsidRPr="007E1BF0">
        <w:t xml:space="preserve"> comunicherà ora e luogo di ricevimento a lezione.</w:t>
      </w:r>
    </w:p>
    <w:sectPr w:rsidR="007E1BF0" w:rsidRPr="007E1B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95" w:rsidRDefault="00476295" w:rsidP="00476295">
      <w:pPr>
        <w:spacing w:line="240" w:lineRule="auto"/>
      </w:pPr>
      <w:r>
        <w:separator/>
      </w:r>
    </w:p>
  </w:endnote>
  <w:endnote w:type="continuationSeparator" w:id="0">
    <w:p w:rsidR="00476295" w:rsidRDefault="00476295" w:rsidP="0047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95" w:rsidRDefault="00476295" w:rsidP="00476295">
      <w:pPr>
        <w:spacing w:line="240" w:lineRule="auto"/>
      </w:pPr>
      <w:r>
        <w:separator/>
      </w:r>
    </w:p>
  </w:footnote>
  <w:footnote w:type="continuationSeparator" w:id="0">
    <w:p w:rsidR="00476295" w:rsidRDefault="00476295" w:rsidP="00476295">
      <w:pPr>
        <w:spacing w:line="240" w:lineRule="auto"/>
      </w:pPr>
      <w:r>
        <w:continuationSeparator/>
      </w:r>
    </w:p>
  </w:footnote>
  <w:footnote w:id="1">
    <w:p w:rsidR="00476295" w:rsidRDefault="004762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810"/>
    <w:multiLevelType w:val="hybridMultilevel"/>
    <w:tmpl w:val="13EA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6"/>
    <w:rsid w:val="00187B99"/>
    <w:rsid w:val="002014DD"/>
    <w:rsid w:val="00226ECB"/>
    <w:rsid w:val="002D5E17"/>
    <w:rsid w:val="003354DA"/>
    <w:rsid w:val="00340A3B"/>
    <w:rsid w:val="00476295"/>
    <w:rsid w:val="004915BA"/>
    <w:rsid w:val="004D1217"/>
    <w:rsid w:val="004D6008"/>
    <w:rsid w:val="00640794"/>
    <w:rsid w:val="006F1772"/>
    <w:rsid w:val="00760899"/>
    <w:rsid w:val="007E1BF0"/>
    <w:rsid w:val="008942E7"/>
    <w:rsid w:val="008A1204"/>
    <w:rsid w:val="00900CCA"/>
    <w:rsid w:val="00912CB2"/>
    <w:rsid w:val="00924B77"/>
    <w:rsid w:val="00940DA2"/>
    <w:rsid w:val="009E055C"/>
    <w:rsid w:val="00A74F6F"/>
    <w:rsid w:val="00AD7557"/>
    <w:rsid w:val="00B50C5D"/>
    <w:rsid w:val="00B51253"/>
    <w:rsid w:val="00B525CC"/>
    <w:rsid w:val="00CA4107"/>
    <w:rsid w:val="00CD53F6"/>
    <w:rsid w:val="00D404F2"/>
    <w:rsid w:val="00D61775"/>
    <w:rsid w:val="00E607E6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E1BF0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Testo2Carattere">
    <w:name w:val="Testo 2 Carattere"/>
    <w:link w:val="Testo2"/>
    <w:rsid w:val="007E1BF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762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6295"/>
  </w:style>
  <w:style w:type="character" w:styleId="Rimandonotaapidipagina">
    <w:name w:val="footnote reference"/>
    <w:basedOn w:val="Carpredefinitoparagrafo"/>
    <w:semiHidden/>
    <w:unhideWhenUsed/>
    <w:rsid w:val="00476295"/>
    <w:rPr>
      <w:vertAlign w:val="superscript"/>
    </w:rPr>
  </w:style>
  <w:style w:type="character" w:styleId="Collegamentoipertestuale">
    <w:name w:val="Hyperlink"/>
    <w:basedOn w:val="Carpredefinitoparagrafo"/>
    <w:unhideWhenUsed/>
    <w:rsid w:val="00476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E1BF0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Testo2Carattere">
    <w:name w:val="Testo 2 Carattere"/>
    <w:link w:val="Testo2"/>
    <w:rsid w:val="007E1BF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762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6295"/>
  </w:style>
  <w:style w:type="character" w:styleId="Rimandonotaapidipagina">
    <w:name w:val="footnote reference"/>
    <w:basedOn w:val="Carpredefinitoparagrafo"/>
    <w:semiHidden/>
    <w:unhideWhenUsed/>
    <w:rsid w:val="00476295"/>
    <w:rPr>
      <w:vertAlign w:val="superscript"/>
    </w:rPr>
  </w:style>
  <w:style w:type="character" w:styleId="Collegamentoipertestuale">
    <w:name w:val="Hyperlink"/>
    <w:basedOn w:val="Carpredefinitoparagrafo"/>
    <w:unhideWhenUsed/>
    <w:rsid w:val="0047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avid-graeber/debito-i-primi-5000-anni-9788842817970-22155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urnham-adrian/new-psychology-of-money-9781848721791-22247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errari-luigi-randisi-salvatore/psicologia-fiscale-9788860304018-17548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assimo-bustreo/la-terza-faccia-della-moneta-le-dinamiche-che-guidano-la-nostra-relazione-con-il-denaro-9788891762689-5294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h-thaler-cass-r-sunstein/nudge-la-spinta-gentile-la-nuova-strategia-per-migliorare-le-nostre-decisioni-su-denaro-salute-felicita-9788807884436-212779.html" TargetMode="External"/><Relationship Id="rId14" Type="http://schemas.openxmlformats.org/officeDocument/2006/relationships/hyperlink" Target="https://librerie.unicatt.it/scheda-libro/chiara-volpato/le-radici-psicologiche-della-disuguaglianza-9788858134153-5557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32B0-6891-460A-ABB2-BD30B69B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606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2021-05-13T06:45:00Z</dcterms:created>
  <dcterms:modified xsi:type="dcterms:W3CDTF">2021-07-22T08:43:00Z</dcterms:modified>
</cp:coreProperties>
</file>