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A6C6B" w:rsidP="002D5E17">
      <w:pPr>
        <w:pStyle w:val="Titolo1"/>
      </w:pPr>
      <w:r>
        <w:t>T</w:t>
      </w:r>
      <w:r w:rsidRPr="00DA6C6B">
        <w:t>eoria e pragmatica dell'argomentazione</w:t>
      </w:r>
    </w:p>
    <w:p w:rsidR="00321877" w:rsidRDefault="00321877" w:rsidP="00321877">
      <w:pPr>
        <w:pStyle w:val="Titolo2"/>
      </w:pPr>
      <w:r>
        <w:t>Prof. Maria Cristina Gatti</w:t>
      </w:r>
    </w:p>
    <w:p w:rsidR="005809F4" w:rsidRDefault="005809F4" w:rsidP="005809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809F4" w:rsidRDefault="005809F4" w:rsidP="005809F4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Il corso si propone di evidenziare la rilevanza della pratica argomentativa in ambito istituzionale, con attenzione al contesto della mediazione per la risoluzione ragionevole del conflitto, nonché di fornire conoscenze e competenze adeguate per la produzione e l’analisi qualitativa di interventi argomentativi in contesti di interazione diversificati.</w:t>
      </w:r>
    </w:p>
    <w:p w:rsidR="005809F4" w:rsidRPr="00EB51B5" w:rsidRDefault="005809F4" w:rsidP="005809F4">
      <w:pPr>
        <w:spacing w:line="240" w:lineRule="exact"/>
        <w:rPr>
          <w:b/>
          <w:i/>
        </w:rPr>
      </w:pPr>
      <w:r w:rsidRPr="00EB51B5">
        <w:rPr>
          <w:rStyle w:val="Enfasigrassetto"/>
          <w:rFonts w:ascii="Times" w:hAnsi="Times"/>
          <w:b w:val="0"/>
          <w:i/>
        </w:rPr>
        <w:t>Conoscenza e capacità di comprensione</w:t>
      </w:r>
    </w:p>
    <w:p w:rsidR="005809F4" w:rsidRPr="00EA577C" w:rsidRDefault="005809F4" w:rsidP="005809F4">
      <w:pPr>
        <w:spacing w:line="240" w:lineRule="exact"/>
      </w:pPr>
      <w:r w:rsidRPr="00EA577C">
        <w:t>Al termine dell’</w:t>
      </w:r>
      <w:r>
        <w:t>insegnamento lo studente saprà:</w:t>
      </w:r>
    </w:p>
    <w:p w:rsidR="005809F4" w:rsidRPr="00EA577C" w:rsidRDefault="005809F4" w:rsidP="005809F4">
      <w:pPr>
        <w:spacing w:line="240" w:lineRule="exact"/>
      </w:pPr>
      <w:r>
        <w:t>–</w:t>
      </w:r>
      <w:r>
        <w:tab/>
      </w:r>
      <w:r w:rsidRPr="00EA577C">
        <w:t>orientarsi tra i principali modelli teorici della disciplina;</w:t>
      </w:r>
    </w:p>
    <w:p w:rsidR="005809F4" w:rsidRPr="00EA577C" w:rsidRDefault="005809F4" w:rsidP="005809F4">
      <w:pPr>
        <w:spacing w:line="240" w:lineRule="exact"/>
      </w:pPr>
      <w:r>
        <w:t>–</w:t>
      </w:r>
      <w:r>
        <w:tab/>
      </w:r>
      <w:r w:rsidRPr="00EA577C">
        <w:t>intervenire nella soluzione ragionevole delle divergenze di opinione;</w:t>
      </w:r>
    </w:p>
    <w:p w:rsidR="005809F4" w:rsidRPr="00EA577C" w:rsidRDefault="005809F4" w:rsidP="005809F4">
      <w:pPr>
        <w:spacing w:line="240" w:lineRule="exact"/>
        <w:rPr>
          <w:i/>
        </w:rPr>
      </w:pPr>
      <w:r>
        <w:t>–</w:t>
      </w:r>
      <w:r>
        <w:tab/>
      </w:r>
      <w:r w:rsidRPr="00EA577C">
        <w:t>riconoscere le mosse argomentative e valutarne la qualità.</w:t>
      </w:r>
    </w:p>
    <w:p w:rsidR="005809F4" w:rsidRPr="00EB51B5" w:rsidRDefault="005809F4" w:rsidP="005809F4">
      <w:pPr>
        <w:spacing w:line="240" w:lineRule="exact"/>
        <w:rPr>
          <w:rStyle w:val="Enfasigrassetto"/>
          <w:rFonts w:ascii="Times" w:hAnsi="Times"/>
          <w:b w:val="0"/>
          <w:i/>
        </w:rPr>
      </w:pPr>
      <w:r w:rsidRPr="00EB51B5">
        <w:rPr>
          <w:rStyle w:val="Enfasigrassetto"/>
          <w:rFonts w:ascii="Times" w:hAnsi="Times"/>
          <w:b w:val="0"/>
          <w:i/>
        </w:rPr>
        <w:t>Capacità di appl</w:t>
      </w:r>
      <w:r>
        <w:rPr>
          <w:rStyle w:val="Enfasigrassetto"/>
          <w:rFonts w:ascii="Times" w:hAnsi="Times"/>
          <w:b w:val="0"/>
          <w:i/>
        </w:rPr>
        <w:t>icare conoscenza e comprensione</w:t>
      </w:r>
    </w:p>
    <w:p w:rsidR="005809F4" w:rsidRPr="00EA577C" w:rsidRDefault="005809F4" w:rsidP="005809F4">
      <w:pPr>
        <w:spacing w:line="240" w:lineRule="exact"/>
      </w:pPr>
      <w:r w:rsidRPr="00EA577C">
        <w:t>Al termine dell’insegnamento lo studente sarà in grado di:</w:t>
      </w:r>
    </w:p>
    <w:p w:rsidR="005809F4" w:rsidRPr="00EA577C" w:rsidRDefault="005809F4" w:rsidP="005809F4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>applicare le conoscenze acquisite all’analisi di interventi argomentativi relativi a contesti di interazione di vario tipo, con particolare attenzione a quello istituzionale;</w:t>
      </w:r>
    </w:p>
    <w:p w:rsidR="005809F4" w:rsidRPr="00EA577C" w:rsidRDefault="005809F4" w:rsidP="005809F4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EA577C">
        <w:t>analizzare e valutare criticamente mosse argomentative, riconoscendo i luoghi argomentativi da cui sono tratte e gli argomenti fallaci;</w:t>
      </w:r>
    </w:p>
    <w:p w:rsidR="005809F4" w:rsidRPr="00EA577C" w:rsidRDefault="005809F4" w:rsidP="005809F4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Pr="00EA577C">
        <w:t xml:space="preserve">risolvere casi concreti di divergenza di opinione secondo l’approccio metodologico della </w:t>
      </w:r>
      <w:proofErr w:type="spellStart"/>
      <w:r w:rsidRPr="00EA577C">
        <w:rPr>
          <w:i/>
        </w:rPr>
        <w:t>critical</w:t>
      </w:r>
      <w:proofErr w:type="spellEnd"/>
      <w:r w:rsidRPr="00EA577C">
        <w:rPr>
          <w:i/>
        </w:rPr>
        <w:t xml:space="preserve"> </w:t>
      </w:r>
      <w:proofErr w:type="spellStart"/>
      <w:r w:rsidRPr="00EA577C">
        <w:rPr>
          <w:i/>
        </w:rPr>
        <w:t>discussion</w:t>
      </w:r>
      <w:proofErr w:type="spellEnd"/>
      <w:r w:rsidRPr="00EA577C">
        <w:t>;</w:t>
      </w:r>
    </w:p>
    <w:p w:rsidR="005809F4" w:rsidRPr="00EA577C" w:rsidRDefault="005809F4" w:rsidP="005809F4">
      <w:pPr>
        <w:spacing w:line="240" w:lineRule="exact"/>
        <w:ind w:left="284" w:hanging="284"/>
        <w:rPr>
          <w:b/>
          <w:sz w:val="18"/>
        </w:rPr>
      </w:pPr>
      <w:r>
        <w:t>–</w:t>
      </w:r>
      <w:r>
        <w:tab/>
      </w:r>
      <w:r w:rsidRPr="00EA577C">
        <w:t>produrre interventi argomentativi applicando alcuni degli schemi argomentativi più rilevanti.</w:t>
      </w:r>
    </w:p>
    <w:p w:rsidR="005809F4" w:rsidRDefault="005809F4" w:rsidP="005809F4">
      <w:pPr>
        <w:spacing w:before="240" w:after="120"/>
        <w:rPr>
          <w:rFonts w:eastAsia="Calibri"/>
          <w:lang w:eastAsia="en-US"/>
        </w:rPr>
      </w:pPr>
      <w:r>
        <w:rPr>
          <w:b/>
          <w:i/>
          <w:sz w:val="18"/>
        </w:rPr>
        <w:t>PROGRAMMA DEL CORSO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i/>
          <w:lang w:eastAsia="en-US"/>
        </w:rPr>
        <w:t>–</w:t>
      </w:r>
      <w:r>
        <w:rPr>
          <w:rFonts w:eastAsia="Arial Unicode MS"/>
          <w:i/>
          <w:lang w:eastAsia="en-US"/>
        </w:rPr>
        <w:tab/>
      </w:r>
      <w:proofErr w:type="spellStart"/>
      <w:r w:rsidRPr="00EA577C">
        <w:rPr>
          <w:rFonts w:eastAsia="Arial Unicode MS"/>
          <w:i/>
          <w:lang w:eastAsia="en-US"/>
        </w:rPr>
        <w:t>Argumentum</w:t>
      </w:r>
      <w:proofErr w:type="spellEnd"/>
      <w:r w:rsidRPr="00EA577C">
        <w:rPr>
          <w:rFonts w:eastAsia="Arial Unicode MS"/>
          <w:lang w:eastAsia="en-US"/>
        </w:rPr>
        <w:t>: un primo accostamento al significato del termine.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Argomentare e dimostrare: analogie e differenze.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Ragionevolezza e impegno critico nel processo decisionale.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 xml:space="preserve">Gli schemi argomentativi nella riflessione classica e contemporanea: il generatore degli argomenti nel modello della </w:t>
      </w:r>
      <w:r w:rsidRPr="00EA577C">
        <w:rPr>
          <w:rFonts w:eastAsia="Arial Unicode MS"/>
          <w:i/>
          <w:lang w:eastAsia="en-US"/>
        </w:rPr>
        <w:t>Topica</w:t>
      </w:r>
      <w:r w:rsidRPr="00EA577C">
        <w:rPr>
          <w:rFonts w:eastAsia="Arial Unicode MS"/>
          <w:lang w:eastAsia="en-US"/>
        </w:rPr>
        <w:t xml:space="preserve"> di </w:t>
      </w:r>
      <w:proofErr w:type="spellStart"/>
      <w:r w:rsidRPr="00EA577C">
        <w:rPr>
          <w:rFonts w:eastAsia="Arial Unicode MS"/>
          <w:i/>
          <w:lang w:eastAsia="en-US"/>
        </w:rPr>
        <w:t>Argumentum</w:t>
      </w:r>
      <w:proofErr w:type="spellEnd"/>
      <w:r w:rsidRPr="00EA577C">
        <w:rPr>
          <w:rFonts w:eastAsia="Arial Unicode MS"/>
          <w:lang w:eastAsia="en-US"/>
        </w:rPr>
        <w:t>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i/>
          <w:color w:val="333333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 xml:space="preserve">Teoria </w:t>
      </w:r>
      <w:proofErr w:type="spellStart"/>
      <w:r w:rsidRPr="00EA577C">
        <w:rPr>
          <w:rFonts w:eastAsia="Arial Unicode MS"/>
          <w:lang w:eastAsia="en-US"/>
        </w:rPr>
        <w:t>pragma</w:t>
      </w:r>
      <w:proofErr w:type="spellEnd"/>
      <w:r w:rsidRPr="00EA577C">
        <w:rPr>
          <w:rFonts w:eastAsia="Arial Unicode MS"/>
          <w:lang w:eastAsia="en-US"/>
        </w:rPr>
        <w:t xml:space="preserve">-dialettica e suoi apporti alla </w:t>
      </w:r>
      <w:proofErr w:type="spellStart"/>
      <w:r w:rsidRPr="00EA577C">
        <w:rPr>
          <w:rFonts w:eastAsia="Arial Unicode MS"/>
          <w:i/>
          <w:lang w:eastAsia="en-US"/>
        </w:rPr>
        <w:t>critical</w:t>
      </w:r>
      <w:proofErr w:type="spellEnd"/>
      <w:r w:rsidRPr="00EA577C">
        <w:rPr>
          <w:rFonts w:eastAsia="Arial Unicode MS"/>
          <w:i/>
          <w:lang w:eastAsia="en-US"/>
        </w:rPr>
        <w:t xml:space="preserve"> </w:t>
      </w:r>
      <w:proofErr w:type="spellStart"/>
      <w:r w:rsidRPr="00EA577C">
        <w:rPr>
          <w:rFonts w:eastAsia="Arial Unicode MS"/>
          <w:i/>
          <w:lang w:eastAsia="en-US"/>
        </w:rPr>
        <w:t>discussion</w:t>
      </w:r>
      <w:proofErr w:type="spellEnd"/>
      <w:r w:rsidRPr="00EA577C">
        <w:rPr>
          <w:rFonts w:eastAsia="Arial Unicode MS"/>
          <w:i/>
          <w:color w:val="333333"/>
          <w:lang w:eastAsia="en-US"/>
        </w:rPr>
        <w:t>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 xml:space="preserve">Argomentazione e </w:t>
      </w:r>
      <w:proofErr w:type="spellStart"/>
      <w:r w:rsidRPr="00EA577C">
        <w:rPr>
          <w:rFonts w:eastAsia="Arial Unicode MS"/>
          <w:i/>
          <w:lang w:eastAsia="en-US"/>
        </w:rPr>
        <w:t>endoxa</w:t>
      </w:r>
      <w:proofErr w:type="spellEnd"/>
      <w:r w:rsidRPr="00EA577C">
        <w:rPr>
          <w:rFonts w:eastAsia="Arial Unicode MS"/>
          <w:lang w:eastAsia="en-US"/>
        </w:rPr>
        <w:t xml:space="preserve"> culturali.</w:t>
      </w:r>
    </w:p>
    <w:p w:rsidR="005809F4" w:rsidRPr="00EA577C" w:rsidRDefault="005809F4" w:rsidP="005809F4">
      <w:pPr>
        <w:spacing w:line="240" w:lineRule="exact"/>
        <w:ind w:left="284" w:hanging="284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–</w:t>
      </w:r>
      <w:r>
        <w:rPr>
          <w:rFonts w:eastAsia="Arial Unicode MS"/>
          <w:lang w:eastAsia="en-US"/>
        </w:rPr>
        <w:tab/>
      </w:r>
      <w:r w:rsidRPr="00EA577C">
        <w:rPr>
          <w:rFonts w:eastAsia="Arial Unicode MS"/>
          <w:lang w:eastAsia="en-US"/>
        </w:rPr>
        <w:t>L’argomentazione nel contesto della mediazione: come risolvere il conflitto in modo ragionevole.</w:t>
      </w:r>
    </w:p>
    <w:p w:rsidR="005809F4" w:rsidRDefault="005809F4" w:rsidP="005809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10C5F">
        <w:rPr>
          <w:rStyle w:val="Rimandonotaapidipagina"/>
          <w:b/>
          <w:i/>
          <w:sz w:val="18"/>
        </w:rPr>
        <w:footnoteReference w:id="1"/>
      </w:r>
    </w:p>
    <w:p w:rsidR="005809F4" w:rsidRPr="00EA577C" w:rsidRDefault="005809F4" w:rsidP="005809F4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lang w:eastAsia="en-US"/>
        </w:rPr>
        <w:t>E. Rigotti-</w:t>
      </w:r>
      <w:r w:rsidRPr="00EA577C">
        <w:rPr>
          <w:rFonts w:eastAsia="Arial Unicode MS"/>
          <w:smallCaps/>
          <w:sz w:val="16"/>
          <w:szCs w:val="16"/>
          <w:lang w:eastAsia="en-US"/>
        </w:rPr>
        <w:t>S. Greco</w:t>
      </w:r>
      <w:r w:rsidRPr="00EA577C">
        <w:rPr>
          <w:rFonts w:eastAsia="Arial Unicode MS"/>
          <w:smallCaps/>
          <w:sz w:val="16"/>
          <w:lang w:eastAsia="en-US"/>
        </w:rPr>
        <w:t>,</w:t>
      </w:r>
      <w:r w:rsidRPr="00EA577C">
        <w:rPr>
          <w:rFonts w:eastAsia="Arial Unicode MS"/>
          <w:i/>
          <w:lang w:eastAsia="en-US"/>
        </w:rPr>
        <w:t xml:space="preserve"> Introducing Argumentation,</w:t>
      </w:r>
      <w:r w:rsidRPr="00EA577C">
        <w:rPr>
          <w:rFonts w:eastAsia="Arial Unicode MS"/>
          <w:lang w:eastAsia="en-US"/>
        </w:rPr>
        <w:t xml:space="preserve"> Argumentum eLearning Module, 2008 (Swiss Virtual Campus).</w:t>
      </w:r>
    </w:p>
    <w:p w:rsidR="005809F4" w:rsidRPr="00EA577C" w:rsidRDefault="005809F4" w:rsidP="005809F4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smallCaps/>
          <w:sz w:val="16"/>
          <w:szCs w:val="16"/>
          <w:lang w:eastAsia="en-US"/>
        </w:rPr>
        <w:t>M.</w:t>
      </w:r>
      <w:r w:rsidRPr="00EA577C">
        <w:rPr>
          <w:rFonts w:eastAsia="Arial Unicode MS"/>
          <w:smallCaps/>
          <w:sz w:val="16"/>
          <w:szCs w:val="16"/>
          <w:lang w:eastAsia="en-US"/>
        </w:rPr>
        <w:t>C</w:t>
      </w:r>
      <w:r w:rsidRPr="00EA577C">
        <w:rPr>
          <w:rFonts w:eastAsia="Arial Unicode MS"/>
          <w:smallCaps/>
          <w:sz w:val="16"/>
          <w:lang w:eastAsia="en-US"/>
        </w:rPr>
        <w:t>. Gatti,</w:t>
      </w:r>
      <w:r w:rsidRPr="00EA577C">
        <w:rPr>
          <w:rFonts w:eastAsia="Arial Unicode MS"/>
          <w:i/>
          <w:lang w:eastAsia="en-US"/>
        </w:rPr>
        <w:t xml:space="preserve"> Dal confronto col cuore origina la ragionevolezza,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54-70.</w:t>
      </w:r>
    </w:p>
    <w:p w:rsidR="005809F4" w:rsidRPr="00EA577C" w:rsidRDefault="005809F4" w:rsidP="005809F4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szCs w:val="16"/>
          <w:lang w:eastAsia="en-US"/>
        </w:rPr>
        <w:t>A. Rocci,</w:t>
      </w:r>
      <w:r w:rsidRPr="00EA577C">
        <w:rPr>
          <w:rFonts w:eastAsia="Arial Unicode MS"/>
          <w:i/>
          <w:szCs w:val="16"/>
          <w:lang w:eastAsia="en-US"/>
        </w:rPr>
        <w:t xml:space="preserve"> R</w:t>
      </w:r>
      <w:r w:rsidRPr="00EA577C">
        <w:rPr>
          <w:rFonts w:eastAsia="Arial Unicode MS"/>
          <w:i/>
          <w:lang w:eastAsia="en-US"/>
        </w:rPr>
        <w:t>agionevolezza dell’impegno persuasivo,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(a cura di),</w:t>
      </w:r>
      <w:r w:rsidRPr="00EA577C">
        <w:rPr>
          <w:rFonts w:eastAsia="Arial Unicode MS"/>
          <w:i/>
          <w:lang w:eastAsia="en-US"/>
        </w:rPr>
        <w:t xml:space="preserve"> </w:t>
      </w:r>
      <w:bookmarkStart w:id="0" w:name="_GoBack"/>
      <w:r w:rsidRPr="00EA577C">
        <w:rPr>
          <w:rFonts w:eastAsia="Arial Unicode MS"/>
          <w:i/>
          <w:lang w:eastAsia="en-US"/>
        </w:rPr>
        <w:t>Argomentare per un rapporto ragionevole con la realtà</w:t>
      </w:r>
      <w:bookmarkEnd w:id="0"/>
      <w:r w:rsidRPr="00EA577C">
        <w:rPr>
          <w:rFonts w:eastAsia="Arial Unicode MS"/>
          <w:i/>
          <w:lang w:eastAsia="en-US"/>
        </w:rPr>
        <w:t>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Milano, 2017, pp. 88-120.</w:t>
      </w:r>
    </w:p>
    <w:p w:rsidR="005809F4" w:rsidRPr="00EA577C" w:rsidRDefault="005809F4" w:rsidP="005809F4">
      <w:pPr>
        <w:pStyle w:val="Testo1"/>
        <w:spacing w:before="0"/>
        <w:rPr>
          <w:rFonts w:eastAsia="Arial Unicode MS"/>
          <w:lang w:val="en-US" w:eastAsia="en-US"/>
        </w:rPr>
      </w:pPr>
      <w:r w:rsidRPr="00EA577C">
        <w:rPr>
          <w:rFonts w:eastAsia="Arial Unicode MS"/>
          <w:smallCaps/>
          <w:sz w:val="16"/>
          <w:lang w:val="en-US" w:eastAsia="en-US"/>
        </w:rPr>
        <w:t>S. Greco Morasso,</w:t>
      </w:r>
      <w:r w:rsidRPr="00EA577C">
        <w:rPr>
          <w:rFonts w:eastAsia="Arial Unicode MS"/>
          <w:i/>
          <w:lang w:val="en-US" w:eastAsia="en-US"/>
        </w:rPr>
        <w:t xml:space="preserve"> Argumentation in Dispute Mediation. A Reasonable Way to Handle Conflict,</w:t>
      </w:r>
      <w:r w:rsidRPr="00EA577C">
        <w:rPr>
          <w:rFonts w:eastAsia="Arial Unicode MS"/>
          <w:lang w:val="en-US" w:eastAsia="en-US"/>
        </w:rPr>
        <w:t xml:space="preserve"> John Benjamins Publishing Company, Amsterdam/The Netherl</w:t>
      </w:r>
      <w:r>
        <w:rPr>
          <w:rFonts w:eastAsia="Arial Unicode MS"/>
          <w:lang w:val="en-US" w:eastAsia="en-US"/>
        </w:rPr>
        <w:t>ands, 2011 (1 capitolo a scelta</w:t>
      </w:r>
      <w:r w:rsidRPr="00EA577C">
        <w:rPr>
          <w:rFonts w:eastAsia="Arial Unicode MS"/>
          <w:lang w:val="en-US" w:eastAsia="en-US"/>
        </w:rPr>
        <w:t>).</w:t>
      </w:r>
    </w:p>
    <w:p w:rsidR="005809F4" w:rsidRPr="00EA577C" w:rsidRDefault="005809F4" w:rsidP="005809F4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I materiali didattici riportati</w:t>
      </w:r>
      <w:r w:rsidRPr="00EA577C">
        <w:rPr>
          <w:rFonts w:eastAsia="Arial Unicode MS"/>
          <w:lang w:eastAsia="en-US"/>
        </w:rPr>
        <w:t xml:space="preserve"> in bibliografia ed ulte</w:t>
      </w:r>
      <w:r>
        <w:rPr>
          <w:rFonts w:eastAsia="Arial Unicode MS"/>
          <w:lang w:eastAsia="en-US"/>
        </w:rPr>
        <w:t>riori riferimenti bibliografici,</w:t>
      </w:r>
      <w:r w:rsidRPr="00EA577C">
        <w:rPr>
          <w:rFonts w:eastAsia="Arial Unicode MS"/>
          <w:lang w:eastAsia="en-US"/>
        </w:rPr>
        <w:t xml:space="preserve"> indicati durante il corso, saranno disponibili nell’aula virtuale del Docente in Blackboard.</w:t>
      </w:r>
    </w:p>
    <w:p w:rsidR="005809F4" w:rsidRDefault="005809F4" w:rsidP="005809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809F4" w:rsidRPr="00EA577C" w:rsidRDefault="005809F4" w:rsidP="005809F4">
      <w:pPr>
        <w:pStyle w:val="Testo2"/>
        <w:rPr>
          <w:rFonts w:eastAsia="Arial Unicode MS"/>
          <w:b/>
          <w:i/>
          <w:lang w:eastAsia="en-US"/>
        </w:rPr>
      </w:pPr>
      <w:r w:rsidRPr="00EA577C">
        <w:rPr>
          <w:rFonts w:eastAsia="Arial Unicode MS"/>
        </w:rPr>
        <w:t>Lezioni frontali in aula che alterneranno a momenti guidati di analisi di interventi argomentativi in contesti di interazione diversificati.</w:t>
      </w:r>
    </w:p>
    <w:p w:rsidR="005809F4" w:rsidRDefault="005809F4" w:rsidP="005809F4">
      <w:pPr>
        <w:spacing w:before="240" w:after="120"/>
        <w:rPr>
          <w:rFonts w:eastAsia="Arial Unicode MS"/>
          <w:b/>
          <w:i/>
          <w:noProof/>
          <w:sz w:val="18"/>
        </w:rPr>
      </w:pPr>
      <w:r>
        <w:rPr>
          <w:rFonts w:eastAsia="Arial Unicode MS"/>
          <w:b/>
          <w:i/>
          <w:noProof/>
          <w:sz w:val="18"/>
        </w:rPr>
        <w:t>METODO E CRITERI DI VALUTAZIONE</w:t>
      </w:r>
    </w:p>
    <w:p w:rsidR="005809F4" w:rsidRDefault="005809F4" w:rsidP="005809F4">
      <w:pPr>
        <w:pStyle w:val="Testo2"/>
      </w:pPr>
      <w:r>
        <w:t>Esame finale orale, volto alla verifica della conoscenza dei contenuti dei testi indicati in bibliografia e degli ulteriori materiali didattici resi disponibili in Blackboard. Allo studente è richiesto non solo di dare prova di aver acquisito i fondamenti della disciplina (60% del valore nella valutazione finale), ma anche di saper applicare i contenuti e i metodi appresi all’analisi dal punto di vista argomentativo di casi concreti (40% del valore nella valutazione finale).</w:t>
      </w:r>
    </w:p>
    <w:p w:rsidR="005809F4" w:rsidRPr="008D6811" w:rsidRDefault="005809F4" w:rsidP="005809F4">
      <w:pPr>
        <w:pStyle w:val="Testo2"/>
        <w:rPr>
          <w:i/>
        </w:rPr>
      </w:pPr>
      <w:r>
        <w:t xml:space="preserve">In quanto II modulo di un insegnamento annuale, al voto finale concorre il voto conseguito nel I modulo di </w:t>
      </w:r>
      <w:r w:rsidRPr="008D6811">
        <w:rPr>
          <w:i/>
        </w:rPr>
        <w:t>Teoria e tecnica della negoziazione.</w:t>
      </w:r>
    </w:p>
    <w:p w:rsidR="005809F4" w:rsidRPr="008D6811" w:rsidRDefault="005809F4" w:rsidP="005809F4">
      <w:pPr>
        <w:spacing w:before="240" w:after="120"/>
        <w:rPr>
          <w:rFonts w:ascii="Times" w:eastAsia="Arial Unicode MS" w:hAnsi="Times"/>
          <w:b/>
          <w:i/>
          <w:noProof/>
          <w:sz w:val="18"/>
        </w:rPr>
      </w:pPr>
      <w:r w:rsidRPr="008D6811">
        <w:rPr>
          <w:rFonts w:ascii="Times" w:eastAsia="Arial Unicode MS" w:hAnsi="Times"/>
          <w:b/>
          <w:i/>
          <w:noProof/>
          <w:sz w:val="18"/>
        </w:rPr>
        <w:t>AVVERTENZE E PREREQUISITI</w:t>
      </w:r>
    </w:p>
    <w:p w:rsidR="005809F4" w:rsidRPr="008D6811" w:rsidRDefault="005809F4" w:rsidP="005809F4">
      <w:pPr>
        <w:pStyle w:val="Testo2"/>
      </w:pPr>
      <w:r w:rsidRPr="008D6811">
        <w:t>L’insegnamento non necessita di prerequisiti relativi ai contenuti.</w:t>
      </w:r>
    </w:p>
    <w:p w:rsidR="005809F4" w:rsidRDefault="005809F4" w:rsidP="005809F4">
      <w:pPr>
        <w:pStyle w:val="Testo2"/>
        <w:rPr>
          <w:rFonts w:eastAsia="Arial Unicode MS"/>
        </w:rPr>
      </w:pPr>
      <w:r w:rsidRPr="008D6811">
        <w:rPr>
          <w:rFonts w:eastAsia="Arial Unicode MS"/>
        </w:rPr>
        <w:t>È possibile sostenere l’esame dei due moduli del corso (</w:t>
      </w:r>
      <w:r w:rsidRPr="008D6811">
        <w:rPr>
          <w:rFonts w:eastAsia="Arial Unicode MS"/>
          <w:i/>
        </w:rPr>
        <w:t xml:space="preserve">Teoria e tecnica della negoziazione </w:t>
      </w:r>
      <w:r w:rsidRPr="008D6811">
        <w:rPr>
          <w:rFonts w:eastAsia="Arial Unicode MS"/>
        </w:rPr>
        <w:t xml:space="preserve">[I mod.] e </w:t>
      </w:r>
      <w:r w:rsidRPr="008D6811">
        <w:rPr>
          <w:rFonts w:eastAsia="Arial Unicode MS"/>
          <w:i/>
        </w:rPr>
        <w:t>Teoria e pragmatica dell’argomentazione</w:t>
      </w:r>
      <w:r w:rsidRPr="008D6811">
        <w:rPr>
          <w:rFonts w:eastAsia="Arial Unicode MS"/>
        </w:rPr>
        <w:t xml:space="preserve"> [II mod.]) in un unico appello d’esame o in appelli distinti. Si lascia allo studente la scelta dell’ordine con cui sostenere i due moduli.</w:t>
      </w:r>
    </w:p>
    <w:p w:rsidR="005809F4" w:rsidRPr="009358AC" w:rsidRDefault="005809F4" w:rsidP="005809F4">
      <w:pPr>
        <w:rPr>
          <w:iCs/>
          <w:sz w:val="18"/>
          <w:szCs w:val="18"/>
        </w:rPr>
      </w:pPr>
      <w:r w:rsidRPr="009358AC">
        <w:rPr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809F4" w:rsidRPr="008D6811" w:rsidRDefault="005809F4" w:rsidP="005809F4">
      <w:pPr>
        <w:pStyle w:val="Testo2"/>
        <w:spacing w:before="120"/>
        <w:rPr>
          <w:rFonts w:eastAsia="Arial Unicode MS"/>
          <w:i/>
        </w:rPr>
      </w:pPr>
      <w:r w:rsidRPr="008D6811">
        <w:rPr>
          <w:rFonts w:eastAsia="Arial Unicode MS"/>
          <w:i/>
        </w:rPr>
        <w:t>Orario e luogo di ricevimento</w:t>
      </w:r>
    </w:p>
    <w:p w:rsidR="005809F4" w:rsidRPr="008D6811" w:rsidRDefault="005809F4" w:rsidP="005809F4">
      <w:pPr>
        <w:pStyle w:val="Testo2"/>
      </w:pPr>
      <w:r w:rsidRPr="008D6811">
        <w:rPr>
          <w:rFonts w:eastAsia="Arial Unicode MS"/>
        </w:rPr>
        <w:t xml:space="preserve">Il Prof. Maria Cristina Gatti riceve gli studenti il </w:t>
      </w:r>
      <w:r>
        <w:rPr>
          <w:rFonts w:eastAsia="Arial Unicode MS"/>
        </w:rPr>
        <w:t>veberdì</w:t>
      </w:r>
      <w:r w:rsidRPr="008D6811">
        <w:rPr>
          <w:rFonts w:eastAsia="Arial Unicode MS"/>
        </w:rPr>
        <w:t xml:space="preserve"> dalle </w:t>
      </w:r>
      <w:r>
        <w:rPr>
          <w:rFonts w:eastAsia="Arial Unicode MS"/>
        </w:rPr>
        <w:t>ore 15.</w:t>
      </w:r>
      <w:r w:rsidRPr="008D6811">
        <w:rPr>
          <w:rFonts w:eastAsia="Arial Unicode MS"/>
        </w:rPr>
        <w:t>30, presso il Dipartimento di Scienze linguistiche e letterature straniere in Via Necchi 9</w:t>
      </w:r>
      <w:r>
        <w:rPr>
          <w:rFonts w:eastAsia="Arial Unicode MS"/>
        </w:rPr>
        <w:t xml:space="preserve"> (</w:t>
      </w:r>
      <w:r w:rsidRPr="008D6811">
        <w:rPr>
          <w:rFonts w:eastAsia="Arial Unicode MS"/>
        </w:rPr>
        <w:t>IV piano</w:t>
      </w:r>
      <w:r>
        <w:rPr>
          <w:rFonts w:eastAsia="Arial Unicode MS"/>
        </w:rPr>
        <w:t>) o su piattaforma Teams.</w:t>
      </w:r>
    </w:p>
    <w:sectPr w:rsidR="005809F4" w:rsidRPr="008D681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78" w:rsidRDefault="00D03578" w:rsidP="00D03578">
      <w:pPr>
        <w:spacing w:line="240" w:lineRule="auto"/>
      </w:pPr>
      <w:r>
        <w:separator/>
      </w:r>
    </w:p>
  </w:endnote>
  <w:endnote w:type="continuationSeparator" w:id="0">
    <w:p w:rsidR="00D03578" w:rsidRDefault="00D03578" w:rsidP="00D03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78" w:rsidRDefault="00D03578" w:rsidP="00D03578">
      <w:pPr>
        <w:spacing w:line="240" w:lineRule="auto"/>
      </w:pPr>
      <w:r>
        <w:separator/>
      </w:r>
    </w:p>
  </w:footnote>
  <w:footnote w:type="continuationSeparator" w:id="0">
    <w:p w:rsidR="00D03578" w:rsidRDefault="00D03578" w:rsidP="00D03578">
      <w:pPr>
        <w:spacing w:line="240" w:lineRule="auto"/>
      </w:pPr>
      <w:r>
        <w:continuationSeparator/>
      </w:r>
    </w:p>
  </w:footnote>
  <w:footnote w:id="1">
    <w:p w:rsidR="00010C5F" w:rsidRPr="001D7759" w:rsidRDefault="00010C5F" w:rsidP="00010C5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010C5F" w:rsidRDefault="00010C5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17"/>
    <w:multiLevelType w:val="hybridMultilevel"/>
    <w:tmpl w:val="C7105098"/>
    <w:lvl w:ilvl="0" w:tplc="096A859A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472"/>
    <w:multiLevelType w:val="hybridMultilevel"/>
    <w:tmpl w:val="C2DAD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2B1"/>
    <w:multiLevelType w:val="hybridMultilevel"/>
    <w:tmpl w:val="E36A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6987"/>
    <w:multiLevelType w:val="hybridMultilevel"/>
    <w:tmpl w:val="7F7C32B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029"/>
    <w:multiLevelType w:val="hybridMultilevel"/>
    <w:tmpl w:val="9E5CC9F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316CD"/>
    <w:multiLevelType w:val="hybridMultilevel"/>
    <w:tmpl w:val="49AA9552"/>
    <w:lvl w:ilvl="0" w:tplc="6BAC22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D644C"/>
    <w:multiLevelType w:val="hybridMultilevel"/>
    <w:tmpl w:val="E936391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41956"/>
    <w:multiLevelType w:val="hybridMultilevel"/>
    <w:tmpl w:val="7C9E2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2"/>
    <w:rsid w:val="00010C5F"/>
    <w:rsid w:val="0001461D"/>
    <w:rsid w:val="00023DED"/>
    <w:rsid w:val="00187B99"/>
    <w:rsid w:val="002014DD"/>
    <w:rsid w:val="002967DF"/>
    <w:rsid w:val="002D5E17"/>
    <w:rsid w:val="00321877"/>
    <w:rsid w:val="003F75A9"/>
    <w:rsid w:val="004D1217"/>
    <w:rsid w:val="004D6008"/>
    <w:rsid w:val="005809F4"/>
    <w:rsid w:val="00600709"/>
    <w:rsid w:val="00606024"/>
    <w:rsid w:val="006133D6"/>
    <w:rsid w:val="00640794"/>
    <w:rsid w:val="006D2848"/>
    <w:rsid w:val="006F1772"/>
    <w:rsid w:val="007C6FF6"/>
    <w:rsid w:val="008942E7"/>
    <w:rsid w:val="008A1204"/>
    <w:rsid w:val="00900CCA"/>
    <w:rsid w:val="00924B77"/>
    <w:rsid w:val="009358AC"/>
    <w:rsid w:val="00940DA2"/>
    <w:rsid w:val="009955A9"/>
    <w:rsid w:val="009E055C"/>
    <w:rsid w:val="00A12998"/>
    <w:rsid w:val="00A74F6F"/>
    <w:rsid w:val="00A90220"/>
    <w:rsid w:val="00AD7557"/>
    <w:rsid w:val="00B50C5D"/>
    <w:rsid w:val="00B51253"/>
    <w:rsid w:val="00B525CC"/>
    <w:rsid w:val="00BB7A52"/>
    <w:rsid w:val="00C340EA"/>
    <w:rsid w:val="00CF35D2"/>
    <w:rsid w:val="00D00D68"/>
    <w:rsid w:val="00D03578"/>
    <w:rsid w:val="00D35242"/>
    <w:rsid w:val="00D404F2"/>
    <w:rsid w:val="00D60B32"/>
    <w:rsid w:val="00DA6C6B"/>
    <w:rsid w:val="00E607E6"/>
    <w:rsid w:val="00EB51B5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3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578"/>
  </w:style>
  <w:style w:type="character" w:styleId="Rimandonotaapidipagina">
    <w:name w:val="footnote reference"/>
    <w:basedOn w:val="Carpredefinitoparagrafo"/>
    <w:semiHidden/>
    <w:unhideWhenUsed/>
    <w:rsid w:val="00D03578"/>
    <w:rPr>
      <w:vertAlign w:val="superscript"/>
    </w:rPr>
  </w:style>
  <w:style w:type="character" w:styleId="Collegamentoipertestuale">
    <w:name w:val="Hyperlink"/>
    <w:basedOn w:val="Carpredefinitoparagrafo"/>
    <w:unhideWhenUsed/>
    <w:rsid w:val="00D035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035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578"/>
  </w:style>
  <w:style w:type="character" w:styleId="Rimandonotaapidipagina">
    <w:name w:val="footnote reference"/>
    <w:basedOn w:val="Carpredefinitoparagrafo"/>
    <w:semiHidden/>
    <w:unhideWhenUsed/>
    <w:rsid w:val="00D03578"/>
    <w:rPr>
      <w:vertAlign w:val="superscript"/>
    </w:rPr>
  </w:style>
  <w:style w:type="character" w:styleId="Collegamentoipertestuale">
    <w:name w:val="Hyperlink"/>
    <w:basedOn w:val="Carpredefinitoparagrafo"/>
    <w:unhideWhenUsed/>
    <w:rsid w:val="00D0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1B76-709F-45D6-944F-FF13262D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2003-03-27T10:42:00Z</cp:lastPrinted>
  <dcterms:created xsi:type="dcterms:W3CDTF">2021-06-09T09:20:00Z</dcterms:created>
  <dcterms:modified xsi:type="dcterms:W3CDTF">2021-07-22T09:43:00Z</dcterms:modified>
</cp:coreProperties>
</file>