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CE6EE8" w:rsidP="002D5E17">
      <w:pPr>
        <w:pStyle w:val="Titolo1"/>
      </w:pPr>
      <w:r>
        <w:t>Regional sudies</w:t>
      </w:r>
    </w:p>
    <w:p w:rsidR="00CE6EE8" w:rsidRDefault="00CE6EE8" w:rsidP="00CE6EE8">
      <w:pPr>
        <w:pStyle w:val="Titolo2"/>
      </w:pPr>
      <w:r>
        <w:t xml:space="preserve">Pof. Aldo Pigoli; Prof. </w:t>
      </w:r>
      <w:r w:rsidR="00ED7F39">
        <w:t>Andrea Plebani</w:t>
      </w:r>
      <w:r>
        <w:t>; Prof. Marco Valigi; Prof. Elisa Giunipero</w:t>
      </w:r>
    </w:p>
    <w:p w:rsidR="00AA4DC1" w:rsidRPr="00E55F17" w:rsidRDefault="00AA4DC1" w:rsidP="00AA4DC1">
      <w:pPr>
        <w:spacing w:before="240"/>
        <w:rPr>
          <w:szCs w:val="20"/>
        </w:rPr>
      </w:pPr>
      <w:r w:rsidRPr="00A76484">
        <w:rPr>
          <w:smallCaps/>
          <w:sz w:val="18"/>
          <w:szCs w:val="20"/>
        </w:rPr>
        <w:t>Modulo</w:t>
      </w:r>
      <w:r w:rsidRPr="00E55F17">
        <w:rPr>
          <w:szCs w:val="20"/>
        </w:rPr>
        <w:t xml:space="preserve">: </w:t>
      </w:r>
      <w:r w:rsidRPr="00E55F17">
        <w:rPr>
          <w:i/>
          <w:szCs w:val="20"/>
        </w:rPr>
        <w:t>Storia dell’Africa contemporanea</w:t>
      </w:r>
      <w:r w:rsidRPr="00E55F17">
        <w:rPr>
          <w:szCs w:val="20"/>
        </w:rPr>
        <w:t xml:space="preserve"> (Prof. Aldo Pigoli)</w:t>
      </w:r>
    </w:p>
    <w:p w:rsidR="00AA4DC1" w:rsidRDefault="00AA4DC1" w:rsidP="00AA4DC1">
      <w:pPr>
        <w:spacing w:before="240" w:after="120"/>
        <w:rPr>
          <w:b/>
          <w:i/>
          <w:sz w:val="18"/>
        </w:rPr>
      </w:pPr>
      <w:r>
        <w:rPr>
          <w:b/>
          <w:i/>
          <w:sz w:val="18"/>
        </w:rPr>
        <w:t>OBIETTIVO DEL CORSO E RISULTATI DI APPRENDIMENTO ATTESI</w:t>
      </w:r>
    </w:p>
    <w:p w:rsidR="00AA4DC1" w:rsidRPr="00CE6EE8" w:rsidRDefault="00AA4DC1" w:rsidP="00AA4DC1">
      <w:pPr>
        <w:rPr>
          <w:rFonts w:ascii="Times" w:hAnsi="Times" w:cs="Times"/>
        </w:rPr>
      </w:pPr>
      <w:r w:rsidRPr="00CE6EE8">
        <w:rPr>
          <w:rFonts w:ascii="Times" w:hAnsi="Times" w:cs="Times"/>
        </w:rPr>
        <w:t>Il corso intende introdurre e sviluppare le principali dinamiche storiche relative al continente africano a partire dalla seconda metà dell’Ottocento, fino a</w:t>
      </w:r>
      <w:r>
        <w:rPr>
          <w:rFonts w:ascii="Times" w:hAnsi="Times" w:cs="Times"/>
        </w:rPr>
        <w:t>gli sviluppi degli ultimi anni.</w:t>
      </w:r>
    </w:p>
    <w:p w:rsidR="00AA4DC1" w:rsidRPr="00CE6EE8" w:rsidRDefault="00AA4DC1" w:rsidP="00AA4DC1">
      <w:pPr>
        <w:rPr>
          <w:rFonts w:ascii="Times" w:hAnsi="Times" w:cs="Times"/>
        </w:rPr>
      </w:pPr>
      <w:r w:rsidRPr="00CE6EE8">
        <w:rPr>
          <w:rFonts w:ascii="Times" w:hAnsi="Times" w:cs="Times"/>
        </w:rPr>
        <w:t xml:space="preserve">Dopo una panoramica sul processo di colonizzazione del continente africano - attraverso l’individuazione e descrizione delle sue principali caratteristiche e dinamiche - verrà data particolare attenzione al processo di decolonizzazione e all’impatto della Guerra Fredda sul contesto politico-istituzionale africano; in seguito, verrà trattata l’evoluzione del continente nel periodo post bipolare, dal punto di vista politico ed economico, approfondendo le crisi politico-militari degli ultimi </w:t>
      </w:r>
      <w:r>
        <w:rPr>
          <w:rFonts w:ascii="Times" w:hAnsi="Times" w:cs="Times"/>
        </w:rPr>
        <w:t>tr</w:t>
      </w:r>
      <w:r w:rsidRPr="00CE6EE8">
        <w:rPr>
          <w:rFonts w:ascii="Times" w:hAnsi="Times" w:cs="Times"/>
        </w:rPr>
        <w:t>e decenni, per concludere con l’individuazione delle principali dinamiche politiche, economico-sociali e della sicurezza del contesto africano attuale e le relazioni internazionali dei paesi africani.</w:t>
      </w:r>
    </w:p>
    <w:p w:rsidR="00AA4DC1" w:rsidRPr="00CE6EE8" w:rsidRDefault="00AA4DC1" w:rsidP="00AA4DC1">
      <w:pPr>
        <w:spacing w:before="120"/>
        <w:rPr>
          <w:rFonts w:ascii="Times" w:hAnsi="Times" w:cs="Times"/>
        </w:rPr>
      </w:pPr>
      <w:r w:rsidRPr="00CE6EE8">
        <w:rPr>
          <w:rFonts w:ascii="Times" w:hAnsi="Times" w:cs="Times"/>
        </w:rPr>
        <w:t xml:space="preserve">Al termine del corso gli studenti avranno </w:t>
      </w:r>
      <w:r>
        <w:rPr>
          <w:rFonts w:ascii="Times" w:hAnsi="Times" w:cs="Times"/>
        </w:rPr>
        <w:t>raggiunto</w:t>
      </w:r>
      <w:r w:rsidRPr="00CE6EE8">
        <w:rPr>
          <w:rFonts w:ascii="Times" w:hAnsi="Times" w:cs="Times"/>
        </w:rPr>
        <w:t xml:space="preserve"> i seguenti risultati:</w:t>
      </w:r>
    </w:p>
    <w:p w:rsidR="00AA4DC1" w:rsidRPr="00A76484" w:rsidRDefault="00AA4DC1" w:rsidP="00AA4DC1">
      <w:pPr>
        <w:pStyle w:val="Paragrafoelenco"/>
        <w:numPr>
          <w:ilvl w:val="0"/>
          <w:numId w:val="11"/>
        </w:numPr>
        <w:ind w:left="284" w:hanging="284"/>
        <w:rPr>
          <w:rFonts w:ascii="Times" w:hAnsi="Times" w:cs="Times"/>
        </w:rPr>
      </w:pPr>
      <w:r w:rsidRPr="00A76484">
        <w:rPr>
          <w:rFonts w:ascii="Times" w:hAnsi="Times" w:cs="Times"/>
        </w:rPr>
        <w:t>comprensione delle principali dinamiche politiche, economiche e sociali che hanno caratterizzato gli Stati africani dalla loro indipendenza all’epoca attuale;</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capacità di individuazione dei fattori più rilevanti nel determinare successi o insuccessi nelle traiettorie di sviluppo degli Stati africani;</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possibilità di valutare le principali differenze a livello statuale e regionale tra gli Stati africani in termini di sviluppo politico-sociale e crescita economica;</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determinazione e valutazione della rilevanza delle relazioni internazionali nella traiettoria di sviluppo degli Stati africani.</w:t>
      </w:r>
    </w:p>
    <w:p w:rsidR="00AA4DC1" w:rsidRDefault="00AA4DC1" w:rsidP="00AA4DC1">
      <w:pPr>
        <w:spacing w:before="240" w:after="120"/>
        <w:rPr>
          <w:b/>
          <w:i/>
          <w:sz w:val="18"/>
        </w:rPr>
      </w:pPr>
      <w:r>
        <w:rPr>
          <w:b/>
          <w:i/>
          <w:sz w:val="18"/>
        </w:rPr>
        <w:t>PROGRAMMA DEL CORSO</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Il contesto africano prima della colonizzazione europea: cenni generali.</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La colonizzazione del continente africano: principali caratteristiche, attori e dinamiche.</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Il processo di decolonizzazione.</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La costruzione dello Stato nazionale.</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L’impatto del conflitto bipolare sul continente africano.</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Il continente africano nell'era post-bipolare.</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lastRenderedPageBreak/>
        <w:t>L’evoluzione politica, economica e sociale del continente africano nel XXI secolo.</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I processi di integrazione continentale e regionale in Africa</w:t>
      </w:r>
      <w:r>
        <w:rPr>
          <w:rFonts w:ascii="Times" w:hAnsi="Times" w:cs="Times"/>
        </w:rPr>
        <w:t>.</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Le relazioni internazionali dei paesi africani</w:t>
      </w:r>
      <w:r>
        <w:rPr>
          <w:rFonts w:ascii="Times" w:hAnsi="Times" w:cs="Times"/>
        </w:rPr>
        <w:t>.</w:t>
      </w:r>
    </w:p>
    <w:p w:rsidR="00AA4DC1" w:rsidRPr="00CE6EE8" w:rsidRDefault="00AA4DC1" w:rsidP="00AA4DC1">
      <w:pPr>
        <w:pStyle w:val="Paragrafoelenco"/>
        <w:numPr>
          <w:ilvl w:val="0"/>
          <w:numId w:val="11"/>
        </w:numPr>
        <w:ind w:left="284" w:hanging="284"/>
        <w:rPr>
          <w:rFonts w:ascii="Times" w:hAnsi="Times" w:cs="Times"/>
        </w:rPr>
      </w:pPr>
      <w:r w:rsidRPr="00CE6EE8">
        <w:rPr>
          <w:rFonts w:ascii="Times" w:hAnsi="Times" w:cs="Times"/>
        </w:rPr>
        <w:t>Casi studio storici e attuali e approfondimenti.</w:t>
      </w:r>
    </w:p>
    <w:p w:rsidR="00AA4DC1" w:rsidRDefault="00AA4DC1" w:rsidP="00AA4DC1">
      <w:pPr>
        <w:spacing w:before="240" w:after="120" w:line="220" w:lineRule="exact"/>
        <w:rPr>
          <w:b/>
          <w:i/>
          <w:sz w:val="18"/>
        </w:rPr>
      </w:pPr>
      <w:r>
        <w:rPr>
          <w:b/>
          <w:i/>
          <w:sz w:val="18"/>
        </w:rPr>
        <w:t>BIBLIOGRAFIA</w:t>
      </w:r>
      <w:r>
        <w:rPr>
          <w:rStyle w:val="Rimandonotaapidipagina"/>
          <w:b/>
          <w:i/>
          <w:sz w:val="18"/>
        </w:rPr>
        <w:footnoteReference w:id="1"/>
      </w:r>
    </w:p>
    <w:p w:rsidR="00AA4DC1" w:rsidRPr="00CE6EE8" w:rsidRDefault="00AA4DC1" w:rsidP="00AA4DC1">
      <w:pPr>
        <w:pStyle w:val="Testo1"/>
        <w:spacing w:before="0"/>
        <w:ind w:firstLine="0"/>
      </w:pPr>
      <w:r>
        <w:t>La bibliografia verrà indicata all’inizio del corso e messa a disposuzione su Blackboard</w:t>
      </w:r>
      <w:r w:rsidRPr="00CE6EE8">
        <w:t>.</w:t>
      </w:r>
    </w:p>
    <w:p w:rsidR="00AA4DC1" w:rsidRDefault="00AA4DC1" w:rsidP="00AA4DC1">
      <w:pPr>
        <w:spacing w:before="240" w:after="120" w:line="220" w:lineRule="exact"/>
        <w:rPr>
          <w:b/>
          <w:i/>
          <w:sz w:val="18"/>
        </w:rPr>
      </w:pPr>
      <w:r>
        <w:rPr>
          <w:b/>
          <w:i/>
          <w:sz w:val="18"/>
        </w:rPr>
        <w:t>DIDATTICA DEL CORSO</w:t>
      </w:r>
    </w:p>
    <w:p w:rsidR="00AA4DC1" w:rsidRPr="00CE6EE8" w:rsidRDefault="00AA4DC1" w:rsidP="00AA4DC1">
      <w:pPr>
        <w:pStyle w:val="Testo2"/>
      </w:pPr>
      <w:r w:rsidRPr="00CE6EE8">
        <w:t>Lezioni</w:t>
      </w:r>
      <w:r>
        <w:t xml:space="preserve"> </w:t>
      </w:r>
      <w:r w:rsidRPr="005350D6">
        <w:t>frontali</w:t>
      </w:r>
      <w:r w:rsidRPr="00CE6EE8">
        <w:t xml:space="preserve">, </w:t>
      </w:r>
      <w:r>
        <w:t xml:space="preserve">esercitazioni, </w:t>
      </w:r>
      <w:r w:rsidRPr="00CE6EE8">
        <w:t>seminari tematici e testimonianze.</w:t>
      </w:r>
    </w:p>
    <w:p w:rsidR="00AA4DC1" w:rsidRDefault="00AA4DC1" w:rsidP="00AA4DC1">
      <w:pPr>
        <w:spacing w:before="240" w:after="120" w:line="220" w:lineRule="exact"/>
        <w:rPr>
          <w:b/>
          <w:i/>
          <w:sz w:val="18"/>
        </w:rPr>
      </w:pPr>
      <w:r>
        <w:rPr>
          <w:b/>
          <w:i/>
          <w:sz w:val="18"/>
        </w:rPr>
        <w:t>METODO E CRITERI DI VALUTAZIONE</w:t>
      </w:r>
    </w:p>
    <w:p w:rsidR="00AA4DC1" w:rsidRPr="00CE6EE8" w:rsidRDefault="00AA4DC1" w:rsidP="00AA4DC1">
      <w:pPr>
        <w:pStyle w:val="Testo2"/>
      </w:pPr>
      <w:r w:rsidRPr="00CE6EE8">
        <w:t>L’esame prevede un’interrogazione orale atta a verificare lo studio e la comprensione dei contenuti del corso, con particolare riguardo agli aspetti politici, economici e sociali del contesto africano attuale e le relazioni inter</w:t>
      </w:r>
      <w:r>
        <w:t>nazionali degli Stati africani.</w:t>
      </w:r>
    </w:p>
    <w:p w:rsidR="00AA4DC1" w:rsidRPr="00CE6EE8" w:rsidRDefault="00AA4DC1" w:rsidP="00AA4DC1">
      <w:pPr>
        <w:pStyle w:val="Testo2"/>
      </w:pPr>
      <w:r w:rsidRPr="00CE6EE8">
        <w:t>La valutazione verrà effettuata attraverso tre (3) domande, ciascuna delle quali prevede un punteggio massimo di 11 punti. La sufficienza verrà raggiunta rispondendo correttamente ad almeno due delle tre domande.</w:t>
      </w:r>
    </w:p>
    <w:p w:rsidR="00AA4DC1" w:rsidRPr="00CE6EE8" w:rsidRDefault="00AA4DC1" w:rsidP="00AA4DC1">
      <w:pPr>
        <w:pStyle w:val="Testo2"/>
      </w:pPr>
      <w:r w:rsidRPr="00CE6EE8">
        <w:t>Agli studenti che avranno frequentato almeno il 70% delle lezioni verrà data la possibilità di presentare una tesina scritta su un argomento a scelta, preventivamente concordato con il docente, che sostituirà una delle domande d’esame.</w:t>
      </w:r>
    </w:p>
    <w:p w:rsidR="00AA4DC1" w:rsidRDefault="00AA4DC1" w:rsidP="00AA4DC1">
      <w:pPr>
        <w:spacing w:before="240" w:after="120"/>
        <w:rPr>
          <w:b/>
          <w:i/>
          <w:sz w:val="18"/>
        </w:rPr>
      </w:pPr>
      <w:r>
        <w:rPr>
          <w:b/>
          <w:i/>
          <w:sz w:val="18"/>
        </w:rPr>
        <w:t>AVVERTENZE E PREREQUISITI</w:t>
      </w:r>
    </w:p>
    <w:p w:rsidR="00AA4DC1" w:rsidRDefault="00AA4DC1" w:rsidP="00AA4DC1">
      <w:pPr>
        <w:pStyle w:val="Testo2"/>
      </w:pPr>
      <w:r w:rsidRPr="00E55F17">
        <w:t xml:space="preserve">Agli studenti non sono richiesti particolari prerequisiti o conoscenze pregresse. </w:t>
      </w:r>
    </w:p>
    <w:p w:rsidR="00AA4DC1" w:rsidRDefault="00AA4DC1" w:rsidP="00AA4DC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A4DC1" w:rsidRDefault="00AA4DC1" w:rsidP="00AA4DC1">
      <w:pPr>
        <w:spacing w:before="120"/>
        <w:ind w:firstLine="284"/>
        <w:rPr>
          <w:rFonts w:ascii="Times" w:hAnsi="Times" w:cs="Times"/>
          <w:color w:val="000000"/>
          <w:sz w:val="18"/>
          <w:szCs w:val="18"/>
        </w:rPr>
      </w:pPr>
      <w:r>
        <w:rPr>
          <w:rFonts w:ascii="Times" w:hAnsi="Times" w:cs="Times"/>
          <w:i/>
          <w:iCs/>
          <w:color w:val="000000"/>
          <w:sz w:val="18"/>
          <w:szCs w:val="18"/>
        </w:rPr>
        <w:t xml:space="preserve">Orario e luogo di ricevimento </w:t>
      </w:r>
    </w:p>
    <w:p w:rsidR="00AA4DC1" w:rsidRDefault="00AA4DC1" w:rsidP="00AA4DC1">
      <w:pPr>
        <w:pStyle w:val="Testo2"/>
        <w:spacing w:line="240" w:lineRule="exact"/>
      </w:pPr>
      <w:r w:rsidRPr="00E55F17">
        <w:t xml:space="preserve"> Il Prof. Aldo Pigoli riceve gli studenti presso il Dipartimento di Scienze Politiche, 2° Piano Edificio Gregorianum. Giorno e orario di ricevimento verranno comunicati a lezione e resi disponibili sulla pagina personale online del docente ed in Blackboard.</w:t>
      </w:r>
    </w:p>
    <w:p w:rsidR="00AA4DC1" w:rsidRPr="00E55F17" w:rsidRDefault="00AA4DC1" w:rsidP="00AA4DC1">
      <w:pPr>
        <w:tabs>
          <w:tab w:val="clear" w:pos="284"/>
        </w:tabs>
        <w:spacing w:before="240" w:line="240" w:lineRule="auto"/>
        <w:jc w:val="left"/>
        <w:rPr>
          <w:szCs w:val="20"/>
        </w:rPr>
      </w:pPr>
      <w:r w:rsidRPr="00A76484">
        <w:rPr>
          <w:smallCaps/>
          <w:sz w:val="18"/>
          <w:szCs w:val="20"/>
        </w:rPr>
        <w:t>Modulo</w:t>
      </w:r>
      <w:r w:rsidRPr="00E55F17">
        <w:rPr>
          <w:szCs w:val="20"/>
        </w:rPr>
        <w:t xml:space="preserve">: </w:t>
      </w:r>
      <w:r w:rsidRPr="00E55F17">
        <w:rPr>
          <w:i/>
          <w:szCs w:val="20"/>
        </w:rPr>
        <w:t>Storia dell’A</w:t>
      </w:r>
      <w:r>
        <w:rPr>
          <w:i/>
          <w:szCs w:val="20"/>
        </w:rPr>
        <w:t>si</w:t>
      </w:r>
      <w:r w:rsidRPr="00E55F17">
        <w:rPr>
          <w:i/>
          <w:szCs w:val="20"/>
        </w:rPr>
        <w:t xml:space="preserve">a </w:t>
      </w:r>
      <w:r>
        <w:rPr>
          <w:i/>
          <w:szCs w:val="20"/>
        </w:rPr>
        <w:t>islamic</w:t>
      </w:r>
      <w:r w:rsidRPr="00E55F17">
        <w:rPr>
          <w:i/>
          <w:szCs w:val="20"/>
        </w:rPr>
        <w:t>a</w:t>
      </w:r>
      <w:r w:rsidRPr="00E55F17">
        <w:rPr>
          <w:szCs w:val="20"/>
        </w:rPr>
        <w:t xml:space="preserve"> (Prof. A</w:t>
      </w:r>
      <w:r>
        <w:rPr>
          <w:szCs w:val="20"/>
        </w:rPr>
        <w:t>ndrea</w:t>
      </w:r>
      <w:r w:rsidRPr="00E55F17">
        <w:rPr>
          <w:szCs w:val="20"/>
        </w:rPr>
        <w:t xml:space="preserve"> P</w:t>
      </w:r>
      <w:r>
        <w:rPr>
          <w:szCs w:val="20"/>
        </w:rPr>
        <w:t>leban</w:t>
      </w:r>
      <w:r w:rsidRPr="00E55F17">
        <w:rPr>
          <w:szCs w:val="20"/>
        </w:rPr>
        <w:t>i)</w:t>
      </w:r>
    </w:p>
    <w:p w:rsidR="00AA4DC1" w:rsidRDefault="00AA4DC1" w:rsidP="00AA4DC1">
      <w:pPr>
        <w:spacing w:before="240" w:after="120"/>
        <w:rPr>
          <w:b/>
          <w:i/>
          <w:sz w:val="18"/>
        </w:rPr>
      </w:pPr>
      <w:r>
        <w:rPr>
          <w:b/>
          <w:i/>
          <w:sz w:val="18"/>
        </w:rPr>
        <w:t>OBIETTIVO DEL CORSO E RISULTATI DI APPRENDIMENTO ATTESI</w:t>
      </w:r>
    </w:p>
    <w:p w:rsidR="00AA4DC1" w:rsidRPr="00644691" w:rsidRDefault="00AA4DC1" w:rsidP="00AA4DC1">
      <w:pPr>
        <w:rPr>
          <w:rFonts w:ascii="Times" w:hAnsi="Times" w:cs="Times"/>
        </w:rPr>
      </w:pPr>
      <w:r w:rsidRPr="005E185B">
        <w:rPr>
          <w:rFonts w:ascii="Times" w:hAnsi="Times" w:cs="Times"/>
        </w:rPr>
        <w:lastRenderedPageBreak/>
        <w:t>Il</w:t>
      </w:r>
      <w:r w:rsidRPr="00644691">
        <w:rPr>
          <w:rFonts w:ascii="Times" w:hAnsi="Times" w:cs="Times"/>
        </w:rPr>
        <w:t xml:space="preserve"> corso si propone di introdurre e analizzare le principali dinamiche storiche e politiche dei paesi a maggioranza musulmana all’interno del continente asiatico, con specifico riferimento alla dimensione del cosiddetto Grande Medio Oriente. Particolare attenzione sarà dedicata: a) all’analisi delle specificità etnico-culturali e religiose; b) all’approfondimento delle principali dinamiche geopolitiche che coinvolgono i paesi oggetto di studio; </w:t>
      </w:r>
      <w:r>
        <w:rPr>
          <w:rFonts w:ascii="Times" w:hAnsi="Times" w:cs="Times"/>
        </w:rPr>
        <w:t>c</w:t>
      </w:r>
      <w:r w:rsidRPr="00644691">
        <w:rPr>
          <w:rFonts w:ascii="Times" w:hAnsi="Times" w:cs="Times"/>
        </w:rPr>
        <w:t xml:space="preserve">) alla decostruzione dei principali processi di trasformazione ed evoluzione della cultura politica e del rapporto tra politica e religione nell’area asiatico islamica. </w:t>
      </w:r>
    </w:p>
    <w:p w:rsidR="00AA4DC1" w:rsidRDefault="00AA4DC1" w:rsidP="00AA4DC1">
      <w:pPr>
        <w:spacing w:before="120"/>
        <w:rPr>
          <w:rFonts w:ascii="Times" w:hAnsi="Times" w:cs="Times"/>
        </w:rPr>
      </w:pPr>
      <w:r>
        <w:rPr>
          <w:rFonts w:ascii="Times" w:hAnsi="Times" w:cs="Times"/>
        </w:rPr>
        <w:t xml:space="preserve">1. </w:t>
      </w:r>
      <w:r w:rsidRPr="00B47D50">
        <w:rPr>
          <w:rFonts w:ascii="Times" w:hAnsi="Times" w:cs="Times"/>
          <w:i/>
        </w:rPr>
        <w:t>Conoscenza e comprensione</w:t>
      </w:r>
    </w:p>
    <w:p w:rsidR="00AA4DC1" w:rsidRPr="00644691" w:rsidRDefault="00AA4DC1" w:rsidP="00AA4DC1">
      <w:pPr>
        <w:rPr>
          <w:rFonts w:ascii="Times" w:hAnsi="Times" w:cs="Times"/>
        </w:rPr>
      </w:pPr>
      <w:r>
        <w:rPr>
          <w:rFonts w:ascii="Times" w:hAnsi="Times" w:cs="Times"/>
        </w:rPr>
        <w:t>A</w:t>
      </w:r>
      <w:r w:rsidRPr="00644691">
        <w:rPr>
          <w:rFonts w:ascii="Times" w:hAnsi="Times" w:cs="Times"/>
        </w:rPr>
        <w:t xml:space="preserve">l termine del corso, gli studenti avranno maturato una precisa consapevolezza delle specificità etnico-culturali e religiose che caratterizzano </w:t>
      </w:r>
      <w:r>
        <w:rPr>
          <w:rFonts w:ascii="Times" w:hAnsi="Times" w:cs="Times"/>
        </w:rPr>
        <w:t>l’area mediorientale nella sua accezione allargata</w:t>
      </w:r>
      <w:r w:rsidRPr="00644691">
        <w:rPr>
          <w:rFonts w:ascii="Times" w:hAnsi="Times" w:cs="Times"/>
        </w:rPr>
        <w:t xml:space="preserve">, acquisendo una conoscenza specifica dei profili storico-politici </w:t>
      </w:r>
      <w:r>
        <w:rPr>
          <w:rFonts w:ascii="Times" w:hAnsi="Times" w:cs="Times"/>
        </w:rPr>
        <w:t>di alcuni casi di studio</w:t>
      </w:r>
      <w:r w:rsidRPr="00644691">
        <w:rPr>
          <w:rFonts w:ascii="Times" w:hAnsi="Times" w:cs="Times"/>
        </w:rPr>
        <w:t xml:space="preserve"> che verranno approfonditi singolarmente. Gli studenti avranno altresì sviluppato una conoscenza specifica e critica dei processi di trasformazione ed evoluzione che hanno segnato la storia passata e più recente dei paesi </w:t>
      </w:r>
      <w:r>
        <w:rPr>
          <w:rFonts w:ascii="Times" w:hAnsi="Times" w:cs="Times"/>
        </w:rPr>
        <w:t>dell’area</w:t>
      </w:r>
      <w:r w:rsidRPr="00644691">
        <w:rPr>
          <w:rFonts w:ascii="Times" w:hAnsi="Times" w:cs="Times"/>
        </w:rPr>
        <w:t xml:space="preserve">. </w:t>
      </w:r>
    </w:p>
    <w:p w:rsidR="00AA4DC1" w:rsidRPr="001B71F1" w:rsidRDefault="00AA4DC1" w:rsidP="00AA4DC1">
      <w:pPr>
        <w:spacing w:before="120"/>
        <w:rPr>
          <w:rFonts w:ascii="Times" w:hAnsi="Times" w:cs="Times"/>
          <w:i/>
        </w:rPr>
      </w:pPr>
      <w:r>
        <w:rPr>
          <w:rFonts w:ascii="Times" w:hAnsi="Times" w:cs="Times"/>
        </w:rPr>
        <w:t>2</w:t>
      </w:r>
      <w:r w:rsidRPr="001B71F1">
        <w:rPr>
          <w:rFonts w:ascii="Times" w:hAnsi="Times" w:cs="Times"/>
        </w:rPr>
        <w:t>.</w:t>
      </w:r>
      <w:r w:rsidRPr="001B71F1">
        <w:rPr>
          <w:rFonts w:ascii="Times" w:hAnsi="Times" w:cs="Times"/>
        </w:rPr>
        <w:tab/>
      </w:r>
      <w:r w:rsidRPr="001B71F1">
        <w:rPr>
          <w:rFonts w:ascii="Times" w:hAnsi="Times" w:cs="Times"/>
          <w:i/>
        </w:rPr>
        <w:t>Capacità di applicare le conoscenze acquisite</w:t>
      </w:r>
    </w:p>
    <w:p w:rsidR="00AA4DC1" w:rsidRPr="00644691" w:rsidRDefault="00AA4DC1" w:rsidP="00AA4DC1">
      <w:pPr>
        <w:rPr>
          <w:rFonts w:ascii="Times" w:hAnsi="Times" w:cs="Times"/>
        </w:rPr>
      </w:pPr>
      <w:r w:rsidRPr="00644691">
        <w:rPr>
          <w:rFonts w:ascii="Times" w:hAnsi="Times" w:cs="Times"/>
        </w:rPr>
        <w:t xml:space="preserve">Gli studenti saranno in grado di: 1) strutturare analisi critiche circa la portata e l’impatto degli attuali fenomeni di trasformazione </w:t>
      </w:r>
      <w:r>
        <w:rPr>
          <w:rFonts w:ascii="Times" w:hAnsi="Times" w:cs="Times"/>
        </w:rPr>
        <w:t>delle aree prese in esame</w:t>
      </w:r>
      <w:r w:rsidRPr="00644691">
        <w:rPr>
          <w:rFonts w:ascii="Times" w:hAnsi="Times" w:cs="Times"/>
        </w:rPr>
        <w:t xml:space="preserve">, elaborando autonomamente valutazioni alla luce di una prospettiva sia di lungo che di breve periodo; 2) fornire un quadro aggiornato e strutturato delle principali questioni in ambito politico e geopolitico che stanno segnando i percorsi di trasformazione ed evoluzione </w:t>
      </w:r>
      <w:r>
        <w:rPr>
          <w:rFonts w:ascii="Times" w:hAnsi="Times" w:cs="Times"/>
        </w:rPr>
        <w:t>della regione mediorientale allargata</w:t>
      </w:r>
      <w:r w:rsidRPr="00644691">
        <w:rPr>
          <w:rFonts w:ascii="Times" w:hAnsi="Times" w:cs="Times"/>
        </w:rPr>
        <w:t xml:space="preserve">; </w:t>
      </w:r>
      <w:r>
        <w:rPr>
          <w:rFonts w:ascii="Times" w:hAnsi="Times" w:cs="Times"/>
        </w:rPr>
        <w:t>3</w:t>
      </w:r>
      <w:r w:rsidRPr="00644691">
        <w:rPr>
          <w:rFonts w:ascii="Times" w:hAnsi="Times" w:cs="Times"/>
        </w:rPr>
        <w:t xml:space="preserve">) usare in modo critico sia la letteratura corrente e sia </w:t>
      </w:r>
      <w:r>
        <w:rPr>
          <w:rFonts w:ascii="Times" w:hAnsi="Times" w:cs="Times"/>
        </w:rPr>
        <w:t xml:space="preserve">le risorse </w:t>
      </w:r>
      <w:r w:rsidRPr="00644691">
        <w:rPr>
          <w:rFonts w:ascii="Times" w:hAnsi="Times" w:cs="Times"/>
        </w:rPr>
        <w:t xml:space="preserve">giornalistiche e multimediali. </w:t>
      </w:r>
    </w:p>
    <w:p w:rsidR="00AA4DC1" w:rsidRPr="001B71F1" w:rsidRDefault="00AA4DC1" w:rsidP="00AA4DC1">
      <w:pPr>
        <w:spacing w:before="120"/>
        <w:rPr>
          <w:rFonts w:ascii="Times" w:hAnsi="Times" w:cs="Times"/>
          <w:i/>
        </w:rPr>
      </w:pPr>
      <w:r>
        <w:rPr>
          <w:rFonts w:ascii="Times" w:hAnsi="Times" w:cs="Times"/>
        </w:rPr>
        <w:t>3</w:t>
      </w:r>
      <w:r w:rsidRPr="001B71F1">
        <w:rPr>
          <w:rFonts w:ascii="Times" w:hAnsi="Times" w:cs="Times"/>
        </w:rPr>
        <w:t>.</w:t>
      </w:r>
      <w:r w:rsidRPr="001B71F1">
        <w:rPr>
          <w:rFonts w:ascii="Times" w:hAnsi="Times" w:cs="Times"/>
        </w:rPr>
        <w:tab/>
      </w:r>
      <w:r w:rsidRPr="001B71F1">
        <w:rPr>
          <w:rFonts w:ascii="Times" w:hAnsi="Times" w:cs="Times"/>
          <w:i/>
        </w:rPr>
        <w:t>Capacità di analisi critica e abilità comunicative</w:t>
      </w:r>
    </w:p>
    <w:p w:rsidR="00AA4DC1" w:rsidRPr="00644691" w:rsidRDefault="00AA4DC1" w:rsidP="00AA4DC1">
      <w:pPr>
        <w:rPr>
          <w:rFonts w:ascii="Times" w:hAnsi="Times" w:cs="Times"/>
        </w:rPr>
      </w:pPr>
      <w:r w:rsidRPr="00644691">
        <w:rPr>
          <w:rFonts w:ascii="Times" w:hAnsi="Times" w:cs="Times"/>
        </w:rPr>
        <w:t xml:space="preserve">Gli studenti saranno in grado di: 1) elaborare in modo autonomo ipotesi e percorsi analitici ragionati nell’ambito dello studio dell’Asia islamica, grazie al conseguimento di un’appropriata metodologia; 2) padroneggiare la terminologia specialistica nell’ambito degli studi </w:t>
      </w:r>
      <w:r>
        <w:rPr>
          <w:rFonts w:ascii="Times" w:hAnsi="Times" w:cs="Times"/>
        </w:rPr>
        <w:t>sulla regione</w:t>
      </w:r>
      <w:r w:rsidRPr="00644691">
        <w:rPr>
          <w:rFonts w:ascii="Times" w:hAnsi="Times" w:cs="Times"/>
        </w:rPr>
        <w:t>; 3) sostenere discussioni ragionate basate sull’analisi critica delle fonti e dei dati a disposizione.</w:t>
      </w:r>
    </w:p>
    <w:p w:rsidR="00AA4DC1" w:rsidRPr="00644691" w:rsidRDefault="00AA4DC1" w:rsidP="00AA4DC1">
      <w:pPr>
        <w:rPr>
          <w:rFonts w:ascii="Times" w:hAnsi="Times" w:cs="Times"/>
        </w:rPr>
      </w:pPr>
      <w:r w:rsidRPr="00644691">
        <w:rPr>
          <w:rFonts w:ascii="Times" w:hAnsi="Times" w:cs="Times"/>
        </w:rPr>
        <w:t>La capacità di apprendimento e le abilità comunicative saranno stimolate attraverso presentazioni PowerPoint, letture mirate e risorse multimediali messe</w:t>
      </w:r>
      <w:r>
        <w:rPr>
          <w:rFonts w:ascii="Times" w:hAnsi="Times" w:cs="Times"/>
        </w:rPr>
        <w:t xml:space="preserve"> a disposizione sulla pagina Bla</w:t>
      </w:r>
      <w:r w:rsidRPr="00644691">
        <w:rPr>
          <w:rFonts w:ascii="Times" w:hAnsi="Times" w:cs="Times"/>
        </w:rPr>
        <w:t>ckboard del corso, e sempre disponibili anche per chi non potesse frequentare. Inoltre, queste saranno sviluppate attraverso discussioni, finalizzate sia a verificare l’effettiva comprensione degli argomenti trattati sia ad aggiornare la conoscenza degli studenti sulle dina</w:t>
      </w:r>
      <w:r>
        <w:rPr>
          <w:rFonts w:ascii="Times" w:hAnsi="Times" w:cs="Times"/>
        </w:rPr>
        <w:t>miche in atto durante il corso.</w:t>
      </w:r>
    </w:p>
    <w:p w:rsidR="00AA4DC1" w:rsidRDefault="00AA4DC1" w:rsidP="00AA4DC1">
      <w:pPr>
        <w:spacing w:before="240" w:after="120"/>
        <w:rPr>
          <w:b/>
          <w:i/>
          <w:sz w:val="18"/>
        </w:rPr>
      </w:pPr>
      <w:r>
        <w:rPr>
          <w:b/>
          <w:i/>
          <w:sz w:val="18"/>
        </w:rPr>
        <w:t>PROGRAMMA DEL CORSO</w:t>
      </w:r>
    </w:p>
    <w:p w:rsidR="00AA4DC1" w:rsidRPr="00644691" w:rsidRDefault="00AA4DC1" w:rsidP="00AA4DC1">
      <w:pPr>
        <w:rPr>
          <w:rFonts w:ascii="Times" w:hAnsi="Times" w:cs="Times"/>
        </w:rPr>
      </w:pPr>
      <w:r w:rsidRPr="00644691">
        <w:rPr>
          <w:rFonts w:ascii="Times" w:hAnsi="Times" w:cs="Times"/>
        </w:rPr>
        <w:lastRenderedPageBreak/>
        <w:t>Sulla base degli obiettivi e dei risultati di apprendimento attesi, il corso si stru</w:t>
      </w:r>
      <w:r>
        <w:rPr>
          <w:rFonts w:ascii="Times" w:hAnsi="Times" w:cs="Times"/>
        </w:rPr>
        <w:t>ttura idealmente su due moduli.</w:t>
      </w:r>
    </w:p>
    <w:p w:rsidR="00AA4DC1" w:rsidRPr="00644691" w:rsidRDefault="00AA4DC1" w:rsidP="00AA4DC1">
      <w:pPr>
        <w:rPr>
          <w:rFonts w:ascii="Times" w:hAnsi="Times" w:cs="Times"/>
        </w:rPr>
      </w:pPr>
      <w:r w:rsidRPr="00644691">
        <w:rPr>
          <w:rFonts w:ascii="Times" w:hAnsi="Times" w:cs="Times"/>
        </w:rPr>
        <w:t xml:space="preserve">Il primo modulo si propone di offrire uno sguardo ampio rispetto alla storia contemporanea dei </w:t>
      </w:r>
      <w:r>
        <w:rPr>
          <w:rFonts w:ascii="Times" w:hAnsi="Times" w:cs="Times"/>
        </w:rPr>
        <w:t xml:space="preserve">principali </w:t>
      </w:r>
      <w:r w:rsidRPr="00644691">
        <w:rPr>
          <w:rFonts w:ascii="Times" w:hAnsi="Times" w:cs="Times"/>
        </w:rPr>
        <w:t xml:space="preserve">paesi </w:t>
      </w:r>
      <w:r>
        <w:rPr>
          <w:rFonts w:ascii="Times" w:hAnsi="Times" w:cs="Times"/>
        </w:rPr>
        <w:t>della regione mediorientale allargata</w:t>
      </w:r>
      <w:r w:rsidRPr="00644691">
        <w:rPr>
          <w:rFonts w:ascii="Times" w:hAnsi="Times" w:cs="Times"/>
        </w:rPr>
        <w:t xml:space="preserve">. </w:t>
      </w:r>
    </w:p>
    <w:p w:rsidR="00AA4DC1" w:rsidRPr="001B71F1" w:rsidRDefault="00AA4DC1" w:rsidP="00AA4DC1">
      <w:pPr>
        <w:spacing w:before="120"/>
        <w:rPr>
          <w:rFonts w:ascii="Times" w:hAnsi="Times" w:cs="Times"/>
        </w:rPr>
      </w:pPr>
      <w:r w:rsidRPr="001B71F1">
        <w:rPr>
          <w:rFonts w:ascii="Times" w:hAnsi="Times" w:cs="Times"/>
        </w:rPr>
        <w:t>i.</w:t>
      </w:r>
      <w:r w:rsidRPr="001B71F1">
        <w:rPr>
          <w:rFonts w:ascii="Times" w:hAnsi="Times" w:cs="Times"/>
        </w:rPr>
        <w:tab/>
      </w:r>
      <w:r w:rsidRPr="001B71F1">
        <w:rPr>
          <w:rFonts w:ascii="Times" w:hAnsi="Times" w:cs="Times"/>
          <w:i/>
        </w:rPr>
        <w:t>Programma del I modulo</w:t>
      </w:r>
      <w:r w:rsidRPr="001B71F1">
        <w:rPr>
          <w:rFonts w:ascii="Times" w:hAnsi="Times" w:cs="Times"/>
        </w:rPr>
        <w:t>:</w:t>
      </w:r>
    </w:p>
    <w:p w:rsidR="00AA4DC1" w:rsidRPr="00644691" w:rsidRDefault="00AA4DC1" w:rsidP="00AA4DC1">
      <w:pPr>
        <w:pStyle w:val="Paragrafoelenco"/>
        <w:numPr>
          <w:ilvl w:val="0"/>
          <w:numId w:val="10"/>
        </w:numPr>
        <w:tabs>
          <w:tab w:val="clear" w:pos="284"/>
        </w:tabs>
        <w:ind w:left="567" w:hanging="284"/>
        <w:rPr>
          <w:rFonts w:ascii="Times" w:hAnsi="Times" w:cs="Times"/>
        </w:rPr>
      </w:pPr>
      <w:r w:rsidRPr="00644691">
        <w:rPr>
          <w:rFonts w:ascii="Times" w:hAnsi="Times" w:cs="Times"/>
        </w:rPr>
        <w:t>Il Grande Medio Oriente contemporaneo: la trasformazione degli spazi politici mediorientali tra la fine del</w:t>
      </w:r>
      <w:r>
        <w:rPr>
          <w:rFonts w:ascii="Times" w:hAnsi="Times" w:cs="Times"/>
        </w:rPr>
        <w:t>l’Ottocento</w:t>
      </w:r>
      <w:r w:rsidRPr="00644691">
        <w:rPr>
          <w:rFonts w:ascii="Times" w:hAnsi="Times" w:cs="Times"/>
        </w:rPr>
        <w:t xml:space="preserve"> e la Seconda Guerra Mondiale;</w:t>
      </w:r>
    </w:p>
    <w:p w:rsidR="00AA4DC1" w:rsidRPr="00644691" w:rsidRDefault="00AA4DC1" w:rsidP="00AA4DC1">
      <w:pPr>
        <w:pStyle w:val="Paragrafoelenco"/>
        <w:numPr>
          <w:ilvl w:val="0"/>
          <w:numId w:val="10"/>
        </w:numPr>
        <w:tabs>
          <w:tab w:val="clear" w:pos="284"/>
        </w:tabs>
        <w:ind w:left="567" w:hanging="284"/>
        <w:rPr>
          <w:rFonts w:ascii="Times" w:hAnsi="Times" w:cs="Times"/>
        </w:rPr>
      </w:pPr>
      <w:r>
        <w:rPr>
          <w:rFonts w:ascii="Times" w:hAnsi="Times" w:cs="Times"/>
        </w:rPr>
        <w:t>N</w:t>
      </w:r>
      <w:r w:rsidRPr="00644691">
        <w:rPr>
          <w:rFonts w:ascii="Times" w:hAnsi="Times" w:cs="Times"/>
        </w:rPr>
        <w:t>azionalismo</w:t>
      </w:r>
      <w:r>
        <w:rPr>
          <w:rFonts w:ascii="Times" w:hAnsi="Times" w:cs="Times"/>
        </w:rPr>
        <w:t xml:space="preserve">, </w:t>
      </w:r>
      <w:r w:rsidRPr="00644691">
        <w:rPr>
          <w:rFonts w:ascii="Times" w:hAnsi="Times" w:cs="Times"/>
        </w:rPr>
        <w:t>indipendenza, sviluppo</w:t>
      </w:r>
      <w:r>
        <w:rPr>
          <w:rFonts w:ascii="Times" w:hAnsi="Times" w:cs="Times"/>
        </w:rPr>
        <w:t xml:space="preserve"> e</w:t>
      </w:r>
      <w:r w:rsidRPr="00644691">
        <w:rPr>
          <w:rFonts w:ascii="Times" w:hAnsi="Times" w:cs="Times"/>
        </w:rPr>
        <w:t xml:space="preserve"> decolonizzazione;</w:t>
      </w:r>
    </w:p>
    <w:p w:rsidR="00AA4DC1" w:rsidRPr="00644691" w:rsidRDefault="00AA4DC1" w:rsidP="00AA4DC1">
      <w:pPr>
        <w:pStyle w:val="Paragrafoelenco"/>
        <w:numPr>
          <w:ilvl w:val="0"/>
          <w:numId w:val="10"/>
        </w:numPr>
        <w:tabs>
          <w:tab w:val="clear" w:pos="284"/>
        </w:tabs>
        <w:ind w:left="567" w:hanging="284"/>
        <w:rPr>
          <w:rFonts w:ascii="Times" w:hAnsi="Times" w:cs="Times"/>
        </w:rPr>
      </w:pPr>
      <w:r>
        <w:rPr>
          <w:rFonts w:ascii="Times" w:hAnsi="Times" w:cs="Times"/>
        </w:rPr>
        <w:t>La guerra fredda nella regione</w:t>
      </w:r>
      <w:r w:rsidRPr="00644691">
        <w:rPr>
          <w:rFonts w:ascii="Times" w:hAnsi="Times" w:cs="Times"/>
        </w:rPr>
        <w:t>;</w:t>
      </w:r>
    </w:p>
    <w:p w:rsidR="00AA4DC1" w:rsidRPr="00644691" w:rsidRDefault="00AA4DC1" w:rsidP="00AA4DC1">
      <w:pPr>
        <w:pStyle w:val="Paragrafoelenco"/>
        <w:numPr>
          <w:ilvl w:val="0"/>
          <w:numId w:val="10"/>
        </w:numPr>
        <w:tabs>
          <w:tab w:val="clear" w:pos="284"/>
        </w:tabs>
        <w:ind w:left="567" w:hanging="284"/>
        <w:rPr>
          <w:rFonts w:ascii="Times" w:hAnsi="Times" w:cs="Times"/>
        </w:rPr>
      </w:pPr>
      <w:r w:rsidRPr="00644691">
        <w:rPr>
          <w:rFonts w:ascii="Times" w:hAnsi="Times" w:cs="Times"/>
        </w:rPr>
        <w:t>Il Medio Oriente post-guerra fredda: dalle speranze degli anni Novanta alle Rivolte Arabe;</w:t>
      </w:r>
    </w:p>
    <w:p w:rsidR="00AA4DC1" w:rsidRPr="00644691" w:rsidRDefault="00AA4DC1" w:rsidP="00AA4DC1">
      <w:pPr>
        <w:pStyle w:val="Paragrafoelenco"/>
        <w:numPr>
          <w:ilvl w:val="0"/>
          <w:numId w:val="10"/>
        </w:numPr>
        <w:tabs>
          <w:tab w:val="clear" w:pos="284"/>
        </w:tabs>
        <w:ind w:left="567" w:hanging="284"/>
        <w:rPr>
          <w:rFonts w:ascii="Times" w:hAnsi="Times" w:cs="Times"/>
        </w:rPr>
      </w:pPr>
      <w:r>
        <w:rPr>
          <w:rFonts w:ascii="Times" w:hAnsi="Times" w:cs="Times"/>
        </w:rPr>
        <w:t>D</w:t>
      </w:r>
      <w:r w:rsidRPr="00644691">
        <w:rPr>
          <w:rFonts w:ascii="Times" w:hAnsi="Times" w:cs="Times"/>
        </w:rPr>
        <w:t>inamiche geopolitiche attuali nel contesto del Grande Medio Oriente.</w:t>
      </w:r>
    </w:p>
    <w:p w:rsidR="00AA4DC1" w:rsidRPr="00644691" w:rsidRDefault="00AA4DC1" w:rsidP="00AA4DC1">
      <w:pPr>
        <w:spacing w:before="120"/>
        <w:rPr>
          <w:rFonts w:ascii="Times" w:hAnsi="Times" w:cs="Times"/>
        </w:rPr>
      </w:pPr>
      <w:r w:rsidRPr="00644691">
        <w:rPr>
          <w:rFonts w:ascii="Times" w:hAnsi="Times" w:cs="Times"/>
        </w:rPr>
        <w:t xml:space="preserve">Il secondo modulo invece è dedicato all’analisi di singoli approfondimenti. Il fine di questo modulo è quello di stimolare una conoscenza più nel dettaglio della storia del Grande Medio Oriente, stabilendo percorsi analitici dedicati e critici su specifiche questioni. </w:t>
      </w:r>
    </w:p>
    <w:p w:rsidR="00AA4DC1" w:rsidRPr="001B71F1" w:rsidRDefault="00AA4DC1" w:rsidP="00AA4DC1">
      <w:pPr>
        <w:spacing w:before="120"/>
        <w:ind w:left="284" w:hanging="284"/>
        <w:rPr>
          <w:rFonts w:ascii="Times" w:hAnsi="Times" w:cs="Times"/>
        </w:rPr>
      </w:pPr>
      <w:r w:rsidRPr="001B71F1">
        <w:rPr>
          <w:rFonts w:ascii="Times" w:hAnsi="Times" w:cs="Times"/>
        </w:rPr>
        <w:t>ii.</w:t>
      </w:r>
      <w:r w:rsidRPr="001B71F1">
        <w:rPr>
          <w:rFonts w:ascii="Times" w:hAnsi="Times" w:cs="Times"/>
        </w:rPr>
        <w:tab/>
      </w:r>
      <w:r w:rsidRPr="001B71F1">
        <w:rPr>
          <w:rFonts w:ascii="Times" w:hAnsi="Times" w:cs="Times"/>
          <w:i/>
        </w:rPr>
        <w:t>Programma del II modulo e possibili approfondimenti:</w:t>
      </w:r>
    </w:p>
    <w:p w:rsidR="00AA4DC1" w:rsidRPr="00644691" w:rsidRDefault="00AA4DC1" w:rsidP="00AA4DC1">
      <w:pPr>
        <w:pStyle w:val="Paragrafoelenco"/>
        <w:numPr>
          <w:ilvl w:val="0"/>
          <w:numId w:val="6"/>
        </w:numPr>
        <w:tabs>
          <w:tab w:val="clear" w:pos="284"/>
        </w:tabs>
        <w:ind w:left="567" w:hanging="283"/>
        <w:rPr>
          <w:rFonts w:ascii="Times" w:hAnsi="Times" w:cs="Times"/>
        </w:rPr>
      </w:pPr>
      <w:bookmarkStart w:id="0" w:name="_Hlk38921429"/>
      <w:r>
        <w:rPr>
          <w:rFonts w:ascii="Times" w:hAnsi="Times" w:cs="Times"/>
        </w:rPr>
        <w:t>La sfida posta dalla galassia jihadista e la sua complessità</w:t>
      </w:r>
      <w:r w:rsidRPr="00644691">
        <w:rPr>
          <w:rFonts w:ascii="Times" w:hAnsi="Times" w:cs="Times"/>
        </w:rPr>
        <w:t>;</w:t>
      </w:r>
      <w:bookmarkEnd w:id="0"/>
    </w:p>
    <w:p w:rsidR="00AA4DC1" w:rsidRPr="00644691" w:rsidRDefault="00AA4DC1" w:rsidP="00AA4DC1">
      <w:pPr>
        <w:pStyle w:val="Paragrafoelenco"/>
        <w:numPr>
          <w:ilvl w:val="0"/>
          <w:numId w:val="6"/>
        </w:numPr>
        <w:tabs>
          <w:tab w:val="clear" w:pos="284"/>
        </w:tabs>
        <w:ind w:left="567" w:hanging="283"/>
        <w:rPr>
          <w:rFonts w:ascii="Times" w:hAnsi="Times" w:cs="Times"/>
        </w:rPr>
      </w:pPr>
      <w:r>
        <w:rPr>
          <w:rFonts w:ascii="Times" w:hAnsi="Times" w:cs="Times"/>
        </w:rPr>
        <w:t>L’Iraq post-Saddam Hussein</w:t>
      </w:r>
      <w:r w:rsidRPr="00644691">
        <w:rPr>
          <w:rFonts w:ascii="Times" w:hAnsi="Times" w:cs="Times"/>
        </w:rPr>
        <w:t>;</w:t>
      </w:r>
    </w:p>
    <w:p w:rsidR="00AA4DC1" w:rsidRPr="00644691" w:rsidRDefault="00AA4DC1" w:rsidP="00AA4DC1">
      <w:pPr>
        <w:pStyle w:val="Paragrafoelenco"/>
        <w:numPr>
          <w:ilvl w:val="0"/>
          <w:numId w:val="6"/>
        </w:numPr>
        <w:tabs>
          <w:tab w:val="clear" w:pos="284"/>
        </w:tabs>
        <w:ind w:left="567" w:hanging="283"/>
        <w:rPr>
          <w:rFonts w:ascii="Times" w:hAnsi="Times" w:cs="Times"/>
        </w:rPr>
      </w:pPr>
      <w:r>
        <w:rPr>
          <w:rFonts w:ascii="Times" w:hAnsi="Times" w:cs="Times"/>
        </w:rPr>
        <w:t>L’</w:t>
      </w:r>
      <w:r w:rsidRPr="00644691">
        <w:rPr>
          <w:rFonts w:ascii="Times" w:hAnsi="Times" w:cs="Times"/>
        </w:rPr>
        <w:t>Iran</w:t>
      </w:r>
      <w:r>
        <w:rPr>
          <w:rFonts w:ascii="Times" w:hAnsi="Times" w:cs="Times"/>
        </w:rPr>
        <w:t xml:space="preserve"> nello scacchiere regionale e internazionale</w:t>
      </w:r>
      <w:r w:rsidRPr="00644691">
        <w:rPr>
          <w:rFonts w:ascii="Times" w:hAnsi="Times" w:cs="Times"/>
        </w:rPr>
        <w:t>;</w:t>
      </w:r>
    </w:p>
    <w:p w:rsidR="00AA4DC1" w:rsidRPr="00644691" w:rsidRDefault="00AA4DC1" w:rsidP="00AA4DC1">
      <w:pPr>
        <w:pStyle w:val="Paragrafoelenco"/>
        <w:numPr>
          <w:ilvl w:val="0"/>
          <w:numId w:val="6"/>
        </w:numPr>
        <w:tabs>
          <w:tab w:val="clear" w:pos="284"/>
        </w:tabs>
        <w:ind w:left="567" w:hanging="283"/>
        <w:rPr>
          <w:rFonts w:ascii="Times" w:hAnsi="Times" w:cs="Times"/>
        </w:rPr>
      </w:pPr>
      <w:r>
        <w:rPr>
          <w:rFonts w:ascii="Times" w:hAnsi="Times" w:cs="Times"/>
        </w:rPr>
        <w:t xml:space="preserve">Lo </w:t>
      </w:r>
      <w:r w:rsidRPr="00644691">
        <w:rPr>
          <w:rFonts w:ascii="Times" w:hAnsi="Times" w:cs="Times"/>
        </w:rPr>
        <w:t>Yemen;</w:t>
      </w:r>
    </w:p>
    <w:p w:rsidR="00AA4DC1" w:rsidRPr="00644691" w:rsidRDefault="00AA4DC1" w:rsidP="00AA4DC1">
      <w:pPr>
        <w:pStyle w:val="Paragrafoelenco"/>
        <w:numPr>
          <w:ilvl w:val="0"/>
          <w:numId w:val="6"/>
        </w:numPr>
        <w:tabs>
          <w:tab w:val="clear" w:pos="284"/>
        </w:tabs>
        <w:ind w:left="567" w:hanging="283"/>
        <w:rPr>
          <w:rFonts w:ascii="Times" w:hAnsi="Times" w:cs="Times"/>
        </w:rPr>
      </w:pPr>
      <w:r w:rsidRPr="00644691">
        <w:rPr>
          <w:rFonts w:ascii="Times" w:hAnsi="Times" w:cs="Times"/>
        </w:rPr>
        <w:t>Dalla “tribù” alla “stato”: il caso dello stato hashemita di Giordania.</w:t>
      </w:r>
    </w:p>
    <w:p w:rsidR="00AA4DC1" w:rsidRDefault="00AA4DC1" w:rsidP="00AA4DC1">
      <w:pPr>
        <w:spacing w:before="240" w:after="120"/>
        <w:rPr>
          <w:b/>
          <w:i/>
          <w:sz w:val="18"/>
        </w:rPr>
      </w:pPr>
      <w:r>
        <w:rPr>
          <w:b/>
          <w:i/>
          <w:sz w:val="18"/>
        </w:rPr>
        <w:t>BIBLIOGRAFIA</w:t>
      </w:r>
    </w:p>
    <w:p w:rsidR="00AA4DC1" w:rsidRPr="00644691" w:rsidRDefault="00AA4DC1" w:rsidP="00AA4DC1">
      <w:pPr>
        <w:pStyle w:val="Testo1"/>
        <w:spacing w:before="0"/>
        <w:rPr>
          <w:rFonts w:cs="Times"/>
          <w:smallCaps/>
          <w:szCs w:val="18"/>
        </w:rPr>
      </w:pPr>
      <w:r w:rsidRPr="00644691">
        <w:rPr>
          <w:rFonts w:cs="Times"/>
          <w:szCs w:val="18"/>
        </w:rPr>
        <w:t>Gli studenti, oltre alla parte generale attinente al I modulo, dovranno scegliere uno degli approfondimenti geografici e/o tematici proposti in questa sezione. La lista definitiva degli approfondimenti e la bibliografia aggiornata verranno comunicate su Blackboard a metà del corso.</w:t>
      </w:r>
    </w:p>
    <w:p w:rsidR="00AA4DC1" w:rsidRPr="00644691" w:rsidRDefault="00AA4DC1" w:rsidP="00AA4DC1">
      <w:pPr>
        <w:pStyle w:val="Testo1"/>
        <w:rPr>
          <w:rFonts w:cs="Times"/>
          <w:szCs w:val="18"/>
        </w:rPr>
      </w:pPr>
      <w:r w:rsidRPr="00B47819">
        <w:rPr>
          <w:rFonts w:cs="Times"/>
          <w:b/>
          <w:bCs/>
          <w:szCs w:val="18"/>
        </w:rPr>
        <w:t>I modulo:</w:t>
      </w:r>
    </w:p>
    <w:p w:rsidR="00AA4DC1" w:rsidRPr="00644691" w:rsidRDefault="00AA4DC1" w:rsidP="00AA4DC1">
      <w:pPr>
        <w:pStyle w:val="Testo1"/>
        <w:numPr>
          <w:ilvl w:val="0"/>
          <w:numId w:val="7"/>
        </w:numPr>
        <w:spacing w:before="0"/>
        <w:ind w:left="284" w:hanging="284"/>
        <w:rPr>
          <w:rFonts w:cs="Times"/>
          <w:szCs w:val="18"/>
        </w:rPr>
      </w:pPr>
      <w:r w:rsidRPr="00644691">
        <w:rPr>
          <w:rFonts w:cs="Times"/>
          <w:szCs w:val="18"/>
        </w:rPr>
        <w:t>Slides del corso</w:t>
      </w:r>
      <w:r>
        <w:rPr>
          <w:rFonts w:cs="Times"/>
          <w:szCs w:val="18"/>
        </w:rPr>
        <w:t xml:space="preserve"> e materiali inseriti sulla pagina Blackboard</w:t>
      </w:r>
      <w:r w:rsidRPr="00644691">
        <w:rPr>
          <w:rFonts w:cs="Times"/>
          <w:szCs w:val="18"/>
        </w:rPr>
        <w:t>.</w:t>
      </w:r>
    </w:p>
    <w:p w:rsidR="00AA4DC1" w:rsidRPr="005E185B" w:rsidRDefault="00AA4DC1" w:rsidP="00AA4DC1">
      <w:pPr>
        <w:pStyle w:val="Testo1"/>
        <w:numPr>
          <w:ilvl w:val="0"/>
          <w:numId w:val="7"/>
        </w:numPr>
        <w:spacing w:before="0" w:line="240" w:lineRule="atLeast"/>
        <w:ind w:left="284" w:hanging="284"/>
        <w:rPr>
          <w:rFonts w:cs="Times"/>
          <w:spacing w:val="-5"/>
          <w:szCs w:val="18"/>
        </w:rPr>
      </w:pPr>
      <w:r w:rsidRPr="005E185B">
        <w:rPr>
          <w:rFonts w:cs="Times"/>
          <w:smallCaps/>
          <w:spacing w:val="-5"/>
          <w:sz w:val="16"/>
          <w:szCs w:val="18"/>
        </w:rPr>
        <w:t>M. Campanini,</w:t>
      </w:r>
      <w:r w:rsidRPr="005E185B">
        <w:rPr>
          <w:rFonts w:cs="Times"/>
          <w:i/>
          <w:spacing w:val="-5"/>
          <w:szCs w:val="18"/>
        </w:rPr>
        <w:t xml:space="preserve"> Storia del Medio Oriente contemporaneo,</w:t>
      </w:r>
      <w:r w:rsidRPr="005E185B">
        <w:rPr>
          <w:rFonts w:cs="Times"/>
          <w:spacing w:val="-5"/>
          <w:szCs w:val="18"/>
        </w:rPr>
        <w:t xml:space="preserve"> Il Mulino, Bologna, ultima edizione.</w:t>
      </w:r>
    </w:p>
    <w:p w:rsidR="00AA4DC1" w:rsidRPr="00644691" w:rsidRDefault="00AA4DC1" w:rsidP="00AA4DC1">
      <w:pPr>
        <w:pStyle w:val="Testo1"/>
        <w:rPr>
          <w:rFonts w:cs="Times"/>
          <w:szCs w:val="18"/>
        </w:rPr>
      </w:pPr>
      <w:r w:rsidRPr="00B47819">
        <w:rPr>
          <w:rFonts w:cs="Times"/>
          <w:b/>
          <w:bCs/>
          <w:spacing w:val="-5"/>
          <w:szCs w:val="18"/>
        </w:rPr>
        <w:t>II modulo:</w:t>
      </w:r>
    </w:p>
    <w:p w:rsidR="00AA4DC1" w:rsidRPr="00644691" w:rsidRDefault="00AA4DC1" w:rsidP="00AA4DC1">
      <w:pPr>
        <w:pStyle w:val="Testo1"/>
        <w:numPr>
          <w:ilvl w:val="0"/>
          <w:numId w:val="8"/>
        </w:numPr>
        <w:spacing w:before="0"/>
        <w:ind w:left="284" w:hanging="284"/>
        <w:rPr>
          <w:rFonts w:cs="Times"/>
          <w:szCs w:val="18"/>
        </w:rPr>
      </w:pPr>
      <w:r w:rsidRPr="00644691">
        <w:rPr>
          <w:rFonts w:cs="Times"/>
          <w:szCs w:val="18"/>
        </w:rPr>
        <w:t>Slides del corso</w:t>
      </w:r>
      <w:r>
        <w:rPr>
          <w:rFonts w:cs="Times"/>
          <w:szCs w:val="18"/>
        </w:rPr>
        <w:t xml:space="preserve"> e materiali inseriti sulla pagina Blackboard</w:t>
      </w:r>
      <w:r w:rsidRPr="00644691">
        <w:rPr>
          <w:rFonts w:cs="Times"/>
          <w:szCs w:val="18"/>
        </w:rPr>
        <w:t xml:space="preserve">.. </w:t>
      </w:r>
    </w:p>
    <w:p w:rsidR="00AA4DC1" w:rsidRPr="00A16666" w:rsidRDefault="00AA4DC1" w:rsidP="00AA4DC1">
      <w:pPr>
        <w:pStyle w:val="Testo1"/>
        <w:numPr>
          <w:ilvl w:val="0"/>
          <w:numId w:val="8"/>
        </w:numPr>
        <w:spacing w:before="0"/>
        <w:ind w:left="284" w:hanging="284"/>
        <w:rPr>
          <w:rFonts w:cs="Times"/>
          <w:szCs w:val="18"/>
        </w:rPr>
      </w:pPr>
      <w:r w:rsidRPr="00644691">
        <w:rPr>
          <w:rFonts w:cs="Times"/>
          <w:szCs w:val="18"/>
        </w:rPr>
        <w:t xml:space="preserve">A scelta dello studente, </w:t>
      </w:r>
      <w:r w:rsidRPr="001B71F1">
        <w:rPr>
          <w:rFonts w:cs="Times"/>
          <w:i/>
          <w:szCs w:val="18"/>
        </w:rPr>
        <w:t>uno tra i seguenti approfondimenti:</w:t>
      </w:r>
    </w:p>
    <w:p w:rsidR="00AA4DC1" w:rsidRDefault="00AA4DC1" w:rsidP="00AA4DC1">
      <w:pPr>
        <w:pStyle w:val="Testo1"/>
        <w:numPr>
          <w:ilvl w:val="0"/>
          <w:numId w:val="9"/>
        </w:numPr>
        <w:ind w:left="284" w:hanging="284"/>
        <w:rPr>
          <w:rFonts w:cs="Times"/>
          <w:szCs w:val="18"/>
        </w:rPr>
      </w:pPr>
      <w:r w:rsidRPr="00B47819">
        <w:rPr>
          <w:rFonts w:cs="Times"/>
          <w:szCs w:val="18"/>
          <w:u w:val="single"/>
        </w:rPr>
        <w:t>Iran</w:t>
      </w:r>
      <w:r w:rsidRPr="00644691">
        <w:rPr>
          <w:rFonts w:cs="Times"/>
          <w:szCs w:val="18"/>
        </w:rPr>
        <w:t>:</w:t>
      </w:r>
    </w:p>
    <w:p w:rsidR="00AA4DC1" w:rsidRDefault="00AA4DC1" w:rsidP="00AA4DC1">
      <w:pPr>
        <w:pStyle w:val="Testo1"/>
        <w:spacing w:before="0" w:line="240" w:lineRule="atLeast"/>
        <w:ind w:firstLine="0"/>
        <w:rPr>
          <w:rFonts w:cs="Times"/>
          <w:spacing w:val="-5"/>
          <w:szCs w:val="18"/>
        </w:rPr>
      </w:pPr>
      <w:r w:rsidRPr="005E185B">
        <w:rPr>
          <w:rFonts w:cs="Times"/>
          <w:smallCaps/>
          <w:spacing w:val="-5"/>
          <w:sz w:val="16"/>
          <w:szCs w:val="18"/>
        </w:rPr>
        <w:t>R. Redaelli,</w:t>
      </w:r>
      <w:r w:rsidRPr="005E185B">
        <w:rPr>
          <w:rFonts w:cs="Times"/>
          <w:i/>
          <w:spacing w:val="-5"/>
          <w:szCs w:val="18"/>
        </w:rPr>
        <w:t xml:space="preserve"> L’Iran contemporaneo. Nuova edizione,</w:t>
      </w:r>
      <w:r w:rsidRPr="005E185B">
        <w:rPr>
          <w:rFonts w:cs="Times"/>
          <w:spacing w:val="-5"/>
          <w:szCs w:val="18"/>
        </w:rPr>
        <w:t xml:space="preserve"> Carocci, Roma, 2011.</w:t>
      </w:r>
    </w:p>
    <w:p w:rsidR="00AA4DC1" w:rsidRPr="00644691" w:rsidRDefault="00AA4DC1" w:rsidP="00AA4DC1">
      <w:pPr>
        <w:pStyle w:val="Testo1"/>
        <w:numPr>
          <w:ilvl w:val="0"/>
          <w:numId w:val="9"/>
        </w:numPr>
        <w:ind w:left="284" w:hanging="284"/>
        <w:rPr>
          <w:rFonts w:cs="Times"/>
          <w:szCs w:val="18"/>
        </w:rPr>
      </w:pPr>
      <w:r w:rsidRPr="00B47819">
        <w:rPr>
          <w:rFonts w:cs="Times"/>
          <w:szCs w:val="18"/>
          <w:u w:val="single"/>
        </w:rPr>
        <w:lastRenderedPageBreak/>
        <w:t>Giordania</w:t>
      </w:r>
      <w:r w:rsidRPr="00644691">
        <w:rPr>
          <w:rFonts w:cs="Times"/>
          <w:szCs w:val="18"/>
        </w:rPr>
        <w:t>:</w:t>
      </w:r>
    </w:p>
    <w:p w:rsidR="00AA4DC1" w:rsidRDefault="00AA4DC1" w:rsidP="00AA4DC1">
      <w:pPr>
        <w:pStyle w:val="Testo1"/>
        <w:spacing w:before="0" w:line="240" w:lineRule="atLeast"/>
        <w:ind w:firstLine="0"/>
        <w:rPr>
          <w:rFonts w:cs="Times"/>
          <w:szCs w:val="18"/>
        </w:rPr>
      </w:pPr>
      <w:r w:rsidRPr="005E185B">
        <w:rPr>
          <w:rFonts w:cs="Times"/>
          <w:smallCaps/>
          <w:spacing w:val="-5"/>
          <w:sz w:val="16"/>
          <w:szCs w:val="18"/>
        </w:rPr>
        <w:t>P. Maggiolini,</w:t>
      </w:r>
      <w:r w:rsidRPr="005E185B">
        <w:rPr>
          <w:rFonts w:cs="Times"/>
          <w:i/>
          <w:spacing w:val="-5"/>
          <w:szCs w:val="18"/>
        </w:rPr>
        <w:t xml:space="preserve"> Il Regno di Giordania. Frontiere e confini nella storia e nelle istituzioni della monarchia hashemita,</w:t>
      </w:r>
      <w:r w:rsidRPr="005E185B">
        <w:rPr>
          <w:rFonts w:cs="Times"/>
          <w:spacing w:val="-5"/>
          <w:szCs w:val="18"/>
        </w:rPr>
        <w:t xml:space="preserve"> Anankelab, Torino, 2017.</w:t>
      </w:r>
      <w:r>
        <w:rPr>
          <w:rFonts w:cs="Times"/>
          <w:spacing w:val="-5"/>
          <w:szCs w:val="18"/>
        </w:rPr>
        <w:t xml:space="preserve"> </w:t>
      </w:r>
      <w:r w:rsidRPr="00644691">
        <w:rPr>
          <w:rFonts w:cs="Times"/>
          <w:szCs w:val="18"/>
        </w:rPr>
        <w:t>Leggere “Premesse di metodo”. Portare all’esame capitolo 1 e due a scelta tra capitoli 2, 3, 4.</w:t>
      </w:r>
    </w:p>
    <w:p w:rsidR="00AA4DC1" w:rsidRDefault="00AA4DC1" w:rsidP="00AA4DC1">
      <w:pPr>
        <w:pStyle w:val="Testo1"/>
        <w:numPr>
          <w:ilvl w:val="0"/>
          <w:numId w:val="9"/>
        </w:numPr>
        <w:ind w:left="284" w:hanging="284"/>
        <w:rPr>
          <w:rFonts w:cs="Times"/>
          <w:szCs w:val="18"/>
        </w:rPr>
      </w:pPr>
      <w:r w:rsidRPr="00B47819">
        <w:rPr>
          <w:rFonts w:cs="Times"/>
          <w:szCs w:val="18"/>
          <w:u w:val="single"/>
        </w:rPr>
        <w:t>La sfida posta dalla galassia jihadista e la sua complessità</w:t>
      </w:r>
      <w:r w:rsidRPr="00746C33">
        <w:rPr>
          <w:rFonts w:cs="Times"/>
          <w:szCs w:val="18"/>
        </w:rPr>
        <w:t>;</w:t>
      </w:r>
      <w:r w:rsidRPr="00644691">
        <w:rPr>
          <w:rFonts w:cs="Times"/>
          <w:szCs w:val="18"/>
        </w:rPr>
        <w:t>:</w:t>
      </w:r>
    </w:p>
    <w:p w:rsidR="00AA4DC1" w:rsidRPr="005E185B" w:rsidRDefault="00AA4DC1" w:rsidP="00AA4DC1">
      <w:pPr>
        <w:pStyle w:val="Testo1"/>
        <w:spacing w:before="0" w:line="240" w:lineRule="atLeast"/>
        <w:ind w:firstLine="0"/>
        <w:rPr>
          <w:rFonts w:cs="Times"/>
          <w:spacing w:val="-5"/>
          <w:szCs w:val="18"/>
        </w:rPr>
      </w:pPr>
      <w:r w:rsidRPr="005E185B">
        <w:rPr>
          <w:rFonts w:cs="Times"/>
          <w:smallCaps/>
          <w:spacing w:val="-5"/>
          <w:sz w:val="16"/>
          <w:szCs w:val="18"/>
        </w:rPr>
        <w:t>A. Plebani,</w:t>
      </w:r>
      <w:r w:rsidRPr="005E185B">
        <w:rPr>
          <w:rFonts w:cs="Times"/>
          <w:i/>
          <w:spacing w:val="-5"/>
          <w:szCs w:val="18"/>
        </w:rPr>
        <w:t xml:space="preserve"> Jihadismo globale. Strategie del terrore tra Oriente e Occidente,</w:t>
      </w:r>
      <w:r w:rsidRPr="005E185B">
        <w:rPr>
          <w:rFonts w:cs="Times"/>
          <w:spacing w:val="-5"/>
          <w:szCs w:val="18"/>
        </w:rPr>
        <w:t xml:space="preserve"> Collana Orizzonti, Giunti Editore, Firenze, 2016.</w:t>
      </w:r>
    </w:p>
    <w:p w:rsidR="00AA4DC1" w:rsidRDefault="00AA4DC1" w:rsidP="00AA4DC1">
      <w:pPr>
        <w:pStyle w:val="Testo1"/>
        <w:spacing w:before="0" w:line="240" w:lineRule="atLeast"/>
        <w:ind w:firstLine="0"/>
        <w:rPr>
          <w:rFonts w:cs="Times"/>
          <w:szCs w:val="18"/>
        </w:rPr>
      </w:pPr>
      <w:r w:rsidRPr="005E185B">
        <w:rPr>
          <w:rFonts w:cs="Times"/>
          <w:smallCaps/>
          <w:spacing w:val="-5"/>
          <w:sz w:val="16"/>
          <w:szCs w:val="18"/>
        </w:rPr>
        <w:t>P. Maggiolini,</w:t>
      </w:r>
      <w:r w:rsidRPr="005E185B">
        <w:rPr>
          <w:rFonts w:cs="Times"/>
          <w:i/>
          <w:spacing w:val="-5"/>
          <w:szCs w:val="18"/>
        </w:rPr>
        <w:t xml:space="preserve"> “Dal jihad al jihadismo: militanza e lotta armata tra XX e XXI secolo”,</w:t>
      </w:r>
      <w:r w:rsidRPr="005E185B">
        <w:rPr>
          <w:rFonts w:cs="Times"/>
          <w:spacing w:val="-5"/>
          <w:szCs w:val="18"/>
        </w:rPr>
        <w:t xml:space="preserve"> in Jihad e Terrorismo. Da al-Qa‘ida all’ISIS: storia di un nemico che cambia, Ed. A. PLEBANI, Collana Storia Oscar Mondadori, Mondadori, Milano, 2016, pp. 3-44.</w:t>
      </w:r>
      <w:r>
        <w:rPr>
          <w:rFonts w:cs="Times"/>
          <w:spacing w:val="-5"/>
          <w:szCs w:val="18"/>
        </w:rPr>
        <w:t xml:space="preserve"> </w:t>
      </w:r>
      <w:hyperlink r:id="rId8" w:history="1">
        <w:r w:rsidRPr="001C630B">
          <w:rPr>
            <w:rStyle w:val="Collegamentoipertestuale"/>
            <w:rFonts w:cs="Times"/>
            <w:szCs w:val="18"/>
          </w:rPr>
          <w:t>http://www.ispionline.it/it/EBook/Jihad_e_Terrorismo/Jihad_e_terrorismo.pdf</w:t>
        </w:r>
      </w:hyperlink>
    </w:p>
    <w:p w:rsidR="00AA4DC1" w:rsidRPr="00644691" w:rsidRDefault="00AA4DC1" w:rsidP="00AA4DC1">
      <w:pPr>
        <w:pStyle w:val="Testo1"/>
        <w:numPr>
          <w:ilvl w:val="0"/>
          <w:numId w:val="9"/>
        </w:numPr>
        <w:ind w:left="284" w:hanging="284"/>
        <w:rPr>
          <w:rFonts w:cs="Times"/>
          <w:szCs w:val="18"/>
          <w:lang w:val="en-US"/>
        </w:rPr>
      </w:pPr>
      <w:r w:rsidRPr="00B47819">
        <w:rPr>
          <w:rFonts w:cs="Times"/>
          <w:szCs w:val="18"/>
          <w:u w:val="single"/>
          <w:lang w:val="en-US"/>
        </w:rPr>
        <w:t>Yemen</w:t>
      </w:r>
      <w:r w:rsidRPr="00644691">
        <w:rPr>
          <w:rFonts w:cs="Times"/>
          <w:szCs w:val="18"/>
          <w:lang w:val="en-US"/>
        </w:rPr>
        <w:t>:</w:t>
      </w:r>
    </w:p>
    <w:p w:rsidR="00AA4DC1" w:rsidRDefault="00AA4DC1" w:rsidP="00AA4DC1">
      <w:pPr>
        <w:pStyle w:val="Testo1"/>
        <w:spacing w:before="0" w:line="240" w:lineRule="atLeast"/>
        <w:ind w:firstLine="0"/>
        <w:rPr>
          <w:rFonts w:cs="Times"/>
          <w:spacing w:val="-5"/>
          <w:szCs w:val="18"/>
          <w:lang w:val="en-US"/>
        </w:rPr>
      </w:pPr>
      <w:r w:rsidRPr="005E185B">
        <w:rPr>
          <w:rFonts w:cs="Times"/>
          <w:smallCaps/>
          <w:spacing w:val="-5"/>
          <w:sz w:val="16"/>
          <w:szCs w:val="18"/>
          <w:lang w:val="en-US"/>
        </w:rPr>
        <w:t>E. Ardemagni,</w:t>
      </w:r>
      <w:r w:rsidRPr="005E185B">
        <w:rPr>
          <w:rFonts w:cs="Times"/>
          <w:i/>
          <w:spacing w:val="-5"/>
          <w:szCs w:val="18"/>
          <w:lang w:val="en-US"/>
        </w:rPr>
        <w:t xml:space="preserve"> The Huthis: Adaptable Players in Yemen’s Multiple Geographies,</w:t>
      </w:r>
      <w:r w:rsidRPr="005E185B">
        <w:rPr>
          <w:rFonts w:cs="Times"/>
          <w:spacing w:val="-5"/>
          <w:szCs w:val="18"/>
          <w:lang w:val="en-US"/>
        </w:rPr>
        <w:t xml:space="preserve"> CRiSSMA Working Papers, EDUCatt, Milano, 2019.</w:t>
      </w:r>
    </w:p>
    <w:p w:rsidR="00AA4DC1" w:rsidRPr="00644691" w:rsidRDefault="00AA4DC1" w:rsidP="00AA4DC1">
      <w:pPr>
        <w:pStyle w:val="Testo1"/>
        <w:rPr>
          <w:rFonts w:cs="Times"/>
          <w:szCs w:val="18"/>
        </w:rPr>
      </w:pPr>
      <w:r w:rsidRPr="00644691">
        <w:rPr>
          <w:rFonts w:cs="Times"/>
          <w:szCs w:val="18"/>
        </w:rPr>
        <w:t>Slides del corso e materiali di approfondimento specialistico per aree geografiche o</w:t>
      </w:r>
    </w:p>
    <w:p w:rsidR="00AA4DC1" w:rsidRPr="00644691" w:rsidRDefault="00AA4DC1" w:rsidP="00AA4DC1">
      <w:pPr>
        <w:pStyle w:val="Testo1"/>
        <w:spacing w:before="0"/>
        <w:rPr>
          <w:rFonts w:cs="Times"/>
          <w:szCs w:val="18"/>
        </w:rPr>
      </w:pPr>
      <w:r w:rsidRPr="00644691">
        <w:rPr>
          <w:rFonts w:cs="Times"/>
          <w:szCs w:val="18"/>
        </w:rPr>
        <w:t xml:space="preserve">tematiche saranno sempre disponibili a tutti gli studenti sulla pagina Blackboard del corso. </w:t>
      </w:r>
    </w:p>
    <w:p w:rsidR="00AA4DC1" w:rsidRDefault="00AA4DC1" w:rsidP="00AA4DC1">
      <w:pPr>
        <w:spacing w:before="240" w:after="120"/>
        <w:rPr>
          <w:b/>
          <w:i/>
          <w:sz w:val="18"/>
        </w:rPr>
      </w:pPr>
      <w:r>
        <w:rPr>
          <w:b/>
          <w:i/>
          <w:sz w:val="18"/>
        </w:rPr>
        <w:t>DIDATTICA DEL CORSO</w:t>
      </w:r>
    </w:p>
    <w:p w:rsidR="00AA4DC1" w:rsidRPr="00644691" w:rsidRDefault="00AA4DC1" w:rsidP="00AA4DC1">
      <w:pPr>
        <w:pStyle w:val="Testo2"/>
        <w:rPr>
          <w:b/>
          <w:i/>
          <w:sz w:val="20"/>
        </w:rPr>
      </w:pPr>
      <w:r w:rsidRPr="004D68BC">
        <w:t>Lezioni</w:t>
      </w:r>
      <w:r>
        <w:t>,</w:t>
      </w:r>
      <w:r w:rsidRPr="004D68BC">
        <w:t xml:space="preserve"> </w:t>
      </w:r>
      <w:r>
        <w:t>t</w:t>
      </w:r>
      <w:r w:rsidRPr="004D68BC">
        <w:t>estimonianze</w:t>
      </w:r>
      <w:r>
        <w:t xml:space="preserve">, seminari </w:t>
      </w:r>
      <w:r w:rsidRPr="004D68BC">
        <w:t>tematici</w:t>
      </w:r>
      <w:r>
        <w:t>.</w:t>
      </w:r>
    </w:p>
    <w:p w:rsidR="00AA4DC1" w:rsidRDefault="00AA4DC1" w:rsidP="00AA4DC1">
      <w:pPr>
        <w:spacing w:before="240" w:after="120"/>
        <w:rPr>
          <w:b/>
          <w:i/>
          <w:sz w:val="18"/>
        </w:rPr>
      </w:pPr>
      <w:r>
        <w:rPr>
          <w:b/>
          <w:i/>
          <w:sz w:val="18"/>
        </w:rPr>
        <w:t>METODO E CRITERI DI VALUTAZIONE</w:t>
      </w:r>
    </w:p>
    <w:p w:rsidR="00AA4DC1" w:rsidRPr="009B32B8" w:rsidRDefault="00AA4DC1" w:rsidP="00AA4DC1">
      <w:pPr>
        <w:pStyle w:val="Testo2"/>
        <w:spacing w:line="240" w:lineRule="exact"/>
      </w:pPr>
      <w:r w:rsidRPr="009B32B8">
        <w:t xml:space="preserve">L’esame mira a verificare le capacità di analizzare in modo critico i contenuti del corso e di rielaborare e argomentare le conoscenze acquisite attraverso la discussione di riferimenti teorici e casi di studio. Esso intende valutare le conoscenze acquisite attraverso una discussione dei principali riferimenti </w:t>
      </w:r>
      <w:r>
        <w:t xml:space="preserve">storici </w:t>
      </w:r>
      <w:r w:rsidRPr="009B32B8">
        <w:t>esaminati e accertare le capacità di realizzare connessioni multidisciplinari e interdisciplinari da un punto di vista storico</w:t>
      </w:r>
      <w:r>
        <w:t xml:space="preserve">-politico e socio-economico. </w:t>
      </w:r>
      <w:r w:rsidRPr="009B32B8">
        <w:t>La valutazione finale sarà espressa in trentesimi.</w:t>
      </w:r>
    </w:p>
    <w:p w:rsidR="00AA4DC1" w:rsidRPr="009B32B8" w:rsidRDefault="00AA4DC1" w:rsidP="00AA4DC1">
      <w:pPr>
        <w:pStyle w:val="Testo2"/>
        <w:spacing w:before="120" w:line="240" w:lineRule="exact"/>
      </w:pPr>
      <w:r w:rsidRPr="009B32B8">
        <w:rPr>
          <w:u w:val="single"/>
        </w:rPr>
        <w:t>L’esame in forma orale</w:t>
      </w:r>
      <w:r w:rsidRPr="009B32B8">
        <w:t xml:space="preserve"> consterà di </w:t>
      </w:r>
      <w:r>
        <w:t>quattro</w:t>
      </w:r>
      <w:r w:rsidRPr="009B32B8">
        <w:t xml:space="preserve"> domande</w:t>
      </w:r>
      <w:r>
        <w:t xml:space="preserve">: tre relative ai temi del primo modulo e una </w:t>
      </w:r>
      <w:r w:rsidRPr="009B32B8">
        <w:t>relativ</w:t>
      </w:r>
      <w:r>
        <w:t>a</w:t>
      </w:r>
      <w:r w:rsidRPr="009B32B8">
        <w:t xml:space="preserve"> all</w:t>
      </w:r>
      <w:r>
        <w:t xml:space="preserve">’approfondimento </w:t>
      </w:r>
      <w:r w:rsidRPr="009B32B8">
        <w:t>prescelt</w:t>
      </w:r>
      <w:r>
        <w:t xml:space="preserve">o. </w:t>
      </w:r>
      <w:r w:rsidRPr="003B7048">
        <w:t xml:space="preserve">Le </w:t>
      </w:r>
      <w:r>
        <w:t>quattro</w:t>
      </w:r>
      <w:r w:rsidRPr="003B7048">
        <w:t xml:space="preserve"> domande </w:t>
      </w:r>
      <w:r>
        <w:t>avranno pesi differenti: le prime tre saranno</w:t>
      </w:r>
      <w:r w:rsidRPr="003B7048">
        <w:t xml:space="preserve"> valutate con un punteggio da 0 (in caso di mancata risposta) a </w:t>
      </w:r>
      <w:r>
        <w:t xml:space="preserve">7 </w:t>
      </w:r>
      <w:r w:rsidRPr="003B7048">
        <w:t>(in caso di risposta ineccepibile)</w:t>
      </w:r>
      <w:r>
        <w:t xml:space="preserve">, l’ultima con un punteggio da 0 </w:t>
      </w:r>
      <w:r w:rsidRPr="003B7048">
        <w:t xml:space="preserve">(in caso di mancata risposta) a </w:t>
      </w:r>
      <w:r>
        <w:t>9</w:t>
      </w:r>
      <w:r w:rsidRPr="003B7048">
        <w:t>(in caso di risposta ineccepibile)</w:t>
      </w:r>
      <w:r>
        <w:t xml:space="preserve">. </w:t>
      </w:r>
    </w:p>
    <w:p w:rsidR="00AA4DC1" w:rsidRDefault="00AA4DC1" w:rsidP="00AA4DC1">
      <w:pPr>
        <w:spacing w:before="240" w:after="120"/>
        <w:rPr>
          <w:b/>
          <w:i/>
          <w:sz w:val="18"/>
        </w:rPr>
      </w:pPr>
      <w:r>
        <w:rPr>
          <w:b/>
          <w:i/>
          <w:sz w:val="18"/>
        </w:rPr>
        <w:t>AVVERTENZE E PREREQUISITI</w:t>
      </w:r>
    </w:p>
    <w:p w:rsidR="00AA4DC1" w:rsidRPr="009B32B8" w:rsidRDefault="00AA4DC1" w:rsidP="00AA4DC1">
      <w:pPr>
        <w:ind w:firstLine="284"/>
        <w:rPr>
          <w:sz w:val="18"/>
        </w:rPr>
      </w:pPr>
      <w:r w:rsidRPr="009B32B8">
        <w:rPr>
          <w:noProof/>
          <w:sz w:val="18"/>
        </w:rPr>
        <w:t xml:space="preserve">L’insegnamento non necessita di prerequisiti formali relativi ai contenuti. Si presuppone, comunque, interesse e curiosità intellettuale ed è consigliata la conoscenza della storia internazionale contemporanea, ottenibile tramite i corsi di Storia delle civiltà e delle </w:t>
      </w:r>
      <w:r w:rsidRPr="009B32B8">
        <w:rPr>
          <w:noProof/>
          <w:sz w:val="18"/>
        </w:rPr>
        <w:lastRenderedPageBreak/>
        <w:t xml:space="preserve">culture politiche, di Storia delle relazioni internazionali e di Storia contemporanea (o altri corsi similari). </w:t>
      </w:r>
    </w:p>
    <w:p w:rsidR="00AA4DC1" w:rsidRPr="009B32B8" w:rsidRDefault="00AA4DC1" w:rsidP="00AA4DC1">
      <w:pPr>
        <w:pStyle w:val="Testo2"/>
        <w:spacing w:before="120" w:line="240" w:lineRule="exact"/>
      </w:pPr>
      <w:r w:rsidRPr="009B32B8">
        <w:t xml:space="preserve">La frequenza è altamente consigliata. </w:t>
      </w:r>
    </w:p>
    <w:p w:rsidR="00AA4DC1" w:rsidRDefault="00AA4DC1" w:rsidP="00AA4DC1">
      <w:pPr>
        <w:pStyle w:val="Testo2"/>
        <w:spacing w:before="120" w:line="240" w:lineRule="exact"/>
      </w:pPr>
      <w:r w:rsidRPr="009B32B8">
        <w:t>Programma aggiornato, bibliografia</w:t>
      </w:r>
      <w:r>
        <w:t xml:space="preserve"> </w:t>
      </w:r>
      <w:r w:rsidRPr="009B32B8">
        <w:t>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rsidR="00AA4DC1" w:rsidRPr="00920EBF" w:rsidRDefault="00AA4DC1" w:rsidP="00AA4DC1">
      <w:pPr>
        <w:pStyle w:val="Testo2"/>
        <w:spacing w:before="120" w:line="240" w:lineRule="exact"/>
        <w:rPr>
          <w:rFonts w:ascii="Times New Roman" w:hAnsi="Times New Roman"/>
          <w:color w:val="000000"/>
        </w:rPr>
      </w:pPr>
      <w:r w:rsidRPr="00920EBF">
        <w:rPr>
          <w:rFonts w:ascii="Times New Roman" w:hAnsi="Times New Roman"/>
          <w:color w:val="000000"/>
        </w:rPr>
        <w:t>Nel caso in cui la situazione sanitaria relativa alla pandemia di Covid-19 non dovesse consentire la didattica in presenza, sarà garantita l’erogazione a distanza dell’insegnamento con modalità che verranno comunicate in tempo utile agli studenti</w:t>
      </w:r>
    </w:p>
    <w:p w:rsidR="00AA4DC1" w:rsidRPr="005023FA" w:rsidRDefault="00AA4DC1" w:rsidP="00AA4DC1">
      <w:pPr>
        <w:pStyle w:val="Testo2"/>
        <w:spacing w:before="120" w:line="240" w:lineRule="exact"/>
        <w:ind w:firstLine="0"/>
        <w:rPr>
          <w:i/>
        </w:rPr>
      </w:pPr>
      <w:r w:rsidRPr="005023FA">
        <w:rPr>
          <w:i/>
        </w:rPr>
        <w:tab/>
        <w:t>Orario e luogo di ricevimento degli studenti</w:t>
      </w:r>
    </w:p>
    <w:p w:rsidR="00AA4DC1" w:rsidRDefault="00AA4DC1" w:rsidP="00AA4DC1">
      <w:pPr>
        <w:pStyle w:val="Testo2"/>
      </w:pPr>
      <w:r>
        <w:t>Il P</w:t>
      </w:r>
      <w:r w:rsidRPr="009B32B8">
        <w:t>rof. Plebani ricev</w:t>
      </w:r>
      <w:r>
        <w:t xml:space="preserve">erà </w:t>
      </w:r>
      <w:r w:rsidRPr="009B32B8">
        <w:t>gli studenti previo appuntamento</w:t>
      </w:r>
    </w:p>
    <w:p w:rsidR="00AA4DC1" w:rsidRDefault="00AA4DC1" w:rsidP="00AA4DC1">
      <w:pPr>
        <w:pStyle w:val="NormaleWeb"/>
        <w:spacing w:before="240" w:beforeAutospacing="0" w:after="120" w:afterAutospacing="0"/>
        <w:rPr>
          <w:i/>
          <w:sz w:val="20"/>
          <w:szCs w:val="20"/>
        </w:rPr>
      </w:pPr>
      <w:r w:rsidRPr="00D9577A">
        <w:rPr>
          <w:rStyle w:val="Titolo2Carattere"/>
          <w:szCs w:val="20"/>
        </w:rPr>
        <w:t>Modulo</w:t>
      </w:r>
      <w:r w:rsidRPr="0079380A">
        <w:rPr>
          <w:rStyle w:val="Titolo2Carattere"/>
          <w:sz w:val="20"/>
          <w:szCs w:val="20"/>
        </w:rPr>
        <w:t>:</w:t>
      </w:r>
      <w:r w:rsidRPr="0079380A">
        <w:rPr>
          <w:sz w:val="20"/>
          <w:szCs w:val="20"/>
        </w:rPr>
        <w:t xml:space="preserve"> </w:t>
      </w:r>
      <w:r w:rsidRPr="0079380A">
        <w:rPr>
          <w:i/>
          <w:sz w:val="20"/>
          <w:szCs w:val="20"/>
        </w:rPr>
        <w:t xml:space="preserve">La Russia nelle relazioni internazionali </w:t>
      </w:r>
      <w:r w:rsidRPr="0079380A">
        <w:rPr>
          <w:sz w:val="20"/>
          <w:szCs w:val="20"/>
        </w:rPr>
        <w:t>(Prof. Marco Valigi)</w:t>
      </w:r>
    </w:p>
    <w:p w:rsidR="00AA4DC1" w:rsidRDefault="00AA4DC1" w:rsidP="00AA4DC1">
      <w:pPr>
        <w:spacing w:before="240" w:after="120"/>
        <w:rPr>
          <w:rFonts w:eastAsiaTheme="minorEastAsia"/>
          <w:b/>
          <w:sz w:val="18"/>
          <w:lang w:eastAsia="zh-CN"/>
        </w:rPr>
      </w:pPr>
      <w:r>
        <w:rPr>
          <w:rFonts w:eastAsiaTheme="minorEastAsia"/>
          <w:b/>
          <w:i/>
          <w:sz w:val="18"/>
          <w:lang w:eastAsia="zh-CN"/>
        </w:rPr>
        <w:t>OBIETTIVO DEL CORSO E RISULTATI DI APPRENDIMENTO ATTESI</w:t>
      </w:r>
    </w:p>
    <w:p w:rsidR="00AA4DC1" w:rsidRDefault="00AA4DC1" w:rsidP="00AA4DC1">
      <w:pPr>
        <w:pStyle w:val="NormaleWeb"/>
        <w:spacing w:before="0" w:beforeAutospacing="0" w:after="0" w:afterAutospacing="0"/>
        <w:jc w:val="both"/>
        <w:rPr>
          <w:sz w:val="20"/>
          <w:szCs w:val="20"/>
        </w:rPr>
      </w:pPr>
      <w:r w:rsidRPr="0079380A">
        <w:rPr>
          <w:sz w:val="20"/>
          <w:szCs w:val="20"/>
        </w:rPr>
        <w:t xml:space="preserve">Scopo del corso è analizzare l’evoluzione del ruolo della Russia nelle relazioni internazionali dalla fine della guerra fredda. L’insegnamento guarderà tanto ai fattori ed alle risorse che hanno riportato la Russia a giocare un ruolo di primo piano sullo scenario internazionale, quanto alle idee e ai principi (democrazia sovrana, network diplomacy, pragmatismo, modernizzazione, sovranizzazione) alla base della nuova politica estera russa. L’interazione della Russia con l’ambiente esterno sarà trattata dunque attraverso una chiave di lettura sistemica, regionale e interna. La discussione di particolari studi di caso agevolerà infine la comprensione della proiezione esterna russa (Posizionamento della Russia nel cosiddetto </w:t>
      </w:r>
      <w:r w:rsidRPr="0079380A">
        <w:rPr>
          <w:i/>
          <w:sz w:val="20"/>
          <w:szCs w:val="20"/>
        </w:rPr>
        <w:t>near abroad</w:t>
      </w:r>
      <w:r w:rsidRPr="0079380A">
        <w:rPr>
          <w:sz w:val="20"/>
          <w:szCs w:val="20"/>
        </w:rPr>
        <w:t>, reazione alla Primavera araba e infin</w:t>
      </w:r>
      <w:r>
        <w:rPr>
          <w:sz w:val="20"/>
          <w:szCs w:val="20"/>
        </w:rPr>
        <w:t xml:space="preserve">e ruolo nella guerra in Siria). </w:t>
      </w:r>
      <w:r w:rsidRPr="0079380A">
        <w:rPr>
          <w:sz w:val="20"/>
          <w:szCs w:val="20"/>
        </w:rPr>
        <w:t>Al termine del percorso formativo ci si attende che gli studenti siano in grado di comprendere, analizzare e valutare criticamente i principali fenomeni socio-politici ed economici riguardanti la Russia, cogliendo altresì gli elementi di continuità tra questi ultimi e le costanti strutturali della politica del Paese eurasiatico.</w:t>
      </w:r>
    </w:p>
    <w:p w:rsidR="00AA4DC1" w:rsidRDefault="00AA4DC1" w:rsidP="00AA4DC1">
      <w:pPr>
        <w:spacing w:before="240" w:after="120"/>
        <w:rPr>
          <w:b/>
          <w:sz w:val="18"/>
        </w:rPr>
      </w:pPr>
      <w:r>
        <w:rPr>
          <w:b/>
          <w:i/>
          <w:sz w:val="18"/>
        </w:rPr>
        <w:t>PROGRAMMA DEL CORSO</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1.</w:t>
      </w:r>
      <w:r>
        <w:rPr>
          <w:sz w:val="20"/>
          <w:szCs w:val="20"/>
        </w:rPr>
        <w:tab/>
      </w:r>
      <w:r w:rsidRPr="0079380A">
        <w:rPr>
          <w:sz w:val="20"/>
          <w:szCs w:val="20"/>
        </w:rPr>
        <w:t xml:space="preserve">La Russia e lo spazio post-sovietico.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2.</w:t>
      </w:r>
      <w:r>
        <w:rPr>
          <w:sz w:val="20"/>
          <w:szCs w:val="20"/>
        </w:rPr>
        <w:tab/>
      </w:r>
      <w:r w:rsidRPr="0079380A">
        <w:rPr>
          <w:sz w:val="20"/>
          <w:szCs w:val="20"/>
        </w:rPr>
        <w:t xml:space="preserve">Energia e armamenti, ovvero le basi della potenza russa.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3.</w:t>
      </w:r>
      <w:r>
        <w:rPr>
          <w:sz w:val="20"/>
          <w:szCs w:val="20"/>
        </w:rPr>
        <w:tab/>
      </w:r>
      <w:r w:rsidRPr="0079380A">
        <w:rPr>
          <w:sz w:val="20"/>
          <w:szCs w:val="20"/>
        </w:rPr>
        <w:t xml:space="preserve">Transizione dalla politica estera sovietica a quella russa e la nascita della nuova Russia.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4.</w:t>
      </w:r>
      <w:r>
        <w:rPr>
          <w:sz w:val="20"/>
          <w:szCs w:val="20"/>
        </w:rPr>
        <w:tab/>
      </w:r>
      <w:r w:rsidRPr="0079380A">
        <w:rPr>
          <w:sz w:val="20"/>
          <w:szCs w:val="20"/>
        </w:rPr>
        <w:t xml:space="preserve">Fattori di potenza e debolezza della nuova proiezione esterna russa.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lastRenderedPageBreak/>
        <w:t>5.</w:t>
      </w:r>
      <w:r>
        <w:rPr>
          <w:sz w:val="20"/>
          <w:szCs w:val="20"/>
        </w:rPr>
        <w:tab/>
      </w:r>
      <w:r w:rsidRPr="0079380A">
        <w:rPr>
          <w:sz w:val="20"/>
          <w:szCs w:val="20"/>
        </w:rPr>
        <w:t xml:space="preserve">Democrazia sovrana, </w:t>
      </w:r>
      <w:r w:rsidRPr="0079380A">
        <w:rPr>
          <w:i/>
          <w:sz w:val="20"/>
          <w:szCs w:val="20"/>
        </w:rPr>
        <w:t>network democracy</w:t>
      </w:r>
      <w:r w:rsidRPr="0079380A">
        <w:rPr>
          <w:sz w:val="20"/>
          <w:szCs w:val="20"/>
        </w:rPr>
        <w:t xml:space="preserve">, </w:t>
      </w:r>
      <w:r w:rsidRPr="0079380A">
        <w:rPr>
          <w:i/>
          <w:sz w:val="20"/>
          <w:szCs w:val="20"/>
        </w:rPr>
        <w:t>coercive diplomacy</w:t>
      </w:r>
      <w:r w:rsidRPr="0079380A">
        <w:rPr>
          <w:sz w:val="20"/>
          <w:szCs w:val="20"/>
        </w:rPr>
        <w:t xml:space="preserve">, pragmatismo, cooperazione multi-vettoriale, modernizzazione.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6.</w:t>
      </w:r>
      <w:r>
        <w:rPr>
          <w:sz w:val="20"/>
          <w:szCs w:val="20"/>
        </w:rPr>
        <w:tab/>
      </w:r>
      <w:r w:rsidRPr="0079380A">
        <w:rPr>
          <w:sz w:val="20"/>
          <w:szCs w:val="20"/>
        </w:rPr>
        <w:t xml:space="preserve">La Russia e le organizzazioni dello spazio post-sovietico: GUAM, CIS, CSTO, CU, EurAsEc, SCO.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7.</w:t>
      </w:r>
      <w:r>
        <w:rPr>
          <w:sz w:val="20"/>
          <w:szCs w:val="20"/>
        </w:rPr>
        <w:tab/>
      </w:r>
      <w:r w:rsidRPr="0079380A">
        <w:rPr>
          <w:sz w:val="20"/>
          <w:szCs w:val="20"/>
        </w:rPr>
        <w:t xml:space="preserve">Russia-UE: dall’accordo di cooperazione al partenariato per la modernizzazione, alle tensioni per l’Ucraina.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8.</w:t>
      </w:r>
      <w:r>
        <w:rPr>
          <w:sz w:val="20"/>
          <w:szCs w:val="20"/>
        </w:rPr>
        <w:tab/>
      </w:r>
      <w:r w:rsidRPr="0079380A">
        <w:rPr>
          <w:sz w:val="20"/>
          <w:szCs w:val="20"/>
        </w:rPr>
        <w:t xml:space="preserve">I rapporti ciclici Russia-Usa: dall’era Bush alle incomprensioni sotto la presidenza di Obama. </w:t>
      </w:r>
    </w:p>
    <w:p w:rsidR="00AA4DC1" w:rsidRPr="0079380A" w:rsidRDefault="00AA4DC1" w:rsidP="00AA4DC1">
      <w:pPr>
        <w:pStyle w:val="NormaleWeb"/>
        <w:spacing w:before="0" w:beforeAutospacing="0" w:after="0" w:afterAutospacing="0"/>
        <w:ind w:left="284" w:hanging="284"/>
        <w:jc w:val="both"/>
        <w:rPr>
          <w:sz w:val="20"/>
          <w:szCs w:val="20"/>
        </w:rPr>
      </w:pPr>
      <w:r>
        <w:rPr>
          <w:sz w:val="20"/>
          <w:szCs w:val="20"/>
        </w:rPr>
        <w:t>9.</w:t>
      </w:r>
      <w:r>
        <w:rPr>
          <w:sz w:val="20"/>
          <w:szCs w:val="20"/>
        </w:rPr>
        <w:tab/>
      </w:r>
      <w:r w:rsidRPr="0079380A">
        <w:rPr>
          <w:sz w:val="20"/>
          <w:szCs w:val="20"/>
        </w:rPr>
        <w:t xml:space="preserve">I rapporti Russia-Cina e la competizione in Asia centrale. </w:t>
      </w:r>
    </w:p>
    <w:p w:rsidR="00AA4DC1" w:rsidRDefault="00AA4DC1" w:rsidP="00AA4DC1">
      <w:pPr>
        <w:ind w:left="284" w:hanging="284"/>
        <w:rPr>
          <w:szCs w:val="20"/>
        </w:rPr>
      </w:pPr>
      <w:r>
        <w:rPr>
          <w:szCs w:val="20"/>
        </w:rPr>
        <w:t>10.</w:t>
      </w:r>
      <w:r>
        <w:rPr>
          <w:szCs w:val="20"/>
        </w:rPr>
        <w:tab/>
      </w:r>
      <w:r w:rsidRPr="0079380A">
        <w:rPr>
          <w:szCs w:val="20"/>
        </w:rPr>
        <w:t>Russia e potenze emergenti: il caso della Turchia.</w:t>
      </w:r>
    </w:p>
    <w:p w:rsidR="00AA4DC1" w:rsidRPr="00A76484" w:rsidRDefault="00AA4DC1" w:rsidP="00AA4DC1">
      <w:pPr>
        <w:spacing w:before="240" w:after="120" w:line="220" w:lineRule="exact"/>
        <w:rPr>
          <w:b/>
          <w:i/>
          <w:sz w:val="18"/>
        </w:rPr>
      </w:pPr>
      <w:r>
        <w:rPr>
          <w:b/>
          <w:i/>
          <w:sz w:val="18"/>
        </w:rPr>
        <w:t>BIBLIOGRAFIA</w:t>
      </w:r>
      <w:r>
        <w:rPr>
          <w:rStyle w:val="Rimandonotaapidipagina"/>
          <w:b/>
          <w:i/>
          <w:sz w:val="18"/>
        </w:rPr>
        <w:footnoteReference w:id="2"/>
      </w:r>
    </w:p>
    <w:p w:rsidR="00AA4DC1" w:rsidRPr="0079380A" w:rsidRDefault="00AA4DC1" w:rsidP="00AA4DC1">
      <w:pPr>
        <w:pStyle w:val="Testo1"/>
        <w:spacing w:before="0" w:line="240" w:lineRule="atLeast"/>
        <w:rPr>
          <w:spacing w:val="-5"/>
        </w:rPr>
      </w:pPr>
      <w:r>
        <w:rPr>
          <w:smallCaps/>
          <w:spacing w:val="-5"/>
          <w:sz w:val="16"/>
        </w:rPr>
        <w:t>M. Valigi-G. Natalizia</w:t>
      </w:r>
      <w:r w:rsidRPr="0079380A">
        <w:rPr>
          <w:smallCaps/>
          <w:spacing w:val="-5"/>
          <w:sz w:val="16"/>
        </w:rPr>
        <w:t>-C. Frappi,</w:t>
      </w:r>
      <w:r w:rsidRPr="0079380A">
        <w:rPr>
          <w:i/>
          <w:spacing w:val="-5"/>
        </w:rPr>
        <w:t xml:space="preserve"> Il Ritorno della Geoplitoca: Regioni e Instabilità dal Mar Nero al Mar Caspio,</w:t>
      </w:r>
      <w:r w:rsidRPr="0079380A">
        <w:rPr>
          <w:spacing w:val="-5"/>
        </w:rPr>
        <w:t xml:space="preserve"> Edizioni Epokè, Novi Ligure, 2018. </w:t>
      </w:r>
      <w:r>
        <w:rPr>
          <w:spacing w:val="-5"/>
        </w:rPr>
        <w:t xml:space="preserve"> </w:t>
      </w:r>
      <w:hyperlink r:id="rId9" w:history="1">
        <w:r w:rsidRPr="006974BA">
          <w:rPr>
            <w:rStyle w:val="Collegamentoipertestuale"/>
            <w:rFonts w:ascii="Times New Roman" w:hAnsi="Times New Roman"/>
            <w:i/>
            <w:sz w:val="16"/>
            <w:szCs w:val="16"/>
          </w:rPr>
          <w:t>Acquista da VP</w:t>
        </w:r>
      </w:hyperlink>
    </w:p>
    <w:p w:rsidR="00AA4DC1" w:rsidRDefault="00AA4DC1" w:rsidP="00AA4DC1">
      <w:pPr>
        <w:pStyle w:val="Testo1"/>
      </w:pPr>
      <w:r>
        <w:t>Il docente metterà a disposizione sull’aula virtuale altro materiale (slide, documenti, articoli, rapporti, paper) e fornirà una guida ai siti internet utili a integrare le informazioni contenute nel testo di riferimento indicato per tale insegnamento.</w:t>
      </w:r>
    </w:p>
    <w:p w:rsidR="00AA4DC1" w:rsidRDefault="00AA4DC1" w:rsidP="00AA4DC1">
      <w:pPr>
        <w:spacing w:before="240" w:after="120" w:line="220" w:lineRule="exact"/>
        <w:rPr>
          <w:b/>
          <w:i/>
          <w:sz w:val="18"/>
        </w:rPr>
      </w:pPr>
      <w:r>
        <w:rPr>
          <w:b/>
          <w:i/>
          <w:sz w:val="18"/>
        </w:rPr>
        <w:t>DIDATTICA DEL CORSO</w:t>
      </w:r>
    </w:p>
    <w:p w:rsidR="00AA4DC1" w:rsidRDefault="00AA4DC1" w:rsidP="00AA4DC1">
      <w:pPr>
        <w:pStyle w:val="Testo2"/>
      </w:pPr>
      <w:r>
        <w:t>Gli studenti saranno stimolati a partecipare ed intervenire sulle questioni affrontate. Gli studenti saranno altresì invitati a leggere regolarmente la stampa e le riviste specializzate, nonché a seguire e discutere durante le lezioni gli avvenimenti di politica estera che riguardano la Russia.</w:t>
      </w:r>
    </w:p>
    <w:p w:rsidR="00AA4DC1" w:rsidRDefault="00AA4DC1" w:rsidP="00AA4DC1">
      <w:pPr>
        <w:spacing w:before="240" w:after="120" w:line="220" w:lineRule="exact"/>
        <w:rPr>
          <w:b/>
          <w:i/>
          <w:sz w:val="18"/>
        </w:rPr>
      </w:pPr>
      <w:r>
        <w:rPr>
          <w:b/>
          <w:i/>
          <w:sz w:val="18"/>
        </w:rPr>
        <w:t>METODO E CRITERI DI VALUTAZIONE</w:t>
      </w:r>
    </w:p>
    <w:p w:rsidR="00AA4DC1" w:rsidRDefault="00AA4DC1" w:rsidP="00AA4DC1">
      <w:pPr>
        <w:pStyle w:val="Testo2"/>
      </w:pPr>
      <w:r>
        <w:t xml:space="preserve">L’esame si svolgerà in un’unica soluzione e sarà costituito da una prova scritta. </w:t>
      </w:r>
    </w:p>
    <w:p w:rsidR="00AA4DC1" w:rsidRDefault="00AA4DC1" w:rsidP="00AA4DC1">
      <w:pPr>
        <w:pStyle w:val="Testo2"/>
      </w:pPr>
      <w:r>
        <w:t>La prova si comporrà di  11 domande a risposta chiusa, ciscuna delle quali varrà 3 punti, per un totale di 33 punti, ovvero 30 e lode. Le domande avranno uguale peso - 0 punti in caso di risposta errata e 3 punti in caso di rispsta corretta.</w:t>
      </w:r>
    </w:p>
    <w:p w:rsidR="00AA4DC1" w:rsidRDefault="00AA4DC1" w:rsidP="00AA4DC1">
      <w:pPr>
        <w:spacing w:before="240" w:after="120"/>
        <w:rPr>
          <w:b/>
          <w:i/>
          <w:sz w:val="18"/>
        </w:rPr>
      </w:pPr>
      <w:r>
        <w:rPr>
          <w:b/>
          <w:i/>
          <w:sz w:val="18"/>
        </w:rPr>
        <w:t>AVVERTENZE E PREREQUISITI</w:t>
      </w:r>
    </w:p>
    <w:p w:rsidR="00AA4DC1" w:rsidRPr="00A06916" w:rsidRDefault="00AA4DC1" w:rsidP="00AA4DC1">
      <w:pPr>
        <w:pStyle w:val="Testo2"/>
      </w:pPr>
      <w:r w:rsidRPr="00A06916">
        <w:t xml:space="preserve">Nessun prerequisito richiesto, salvo delle nozioni generali di Relazioni internazionali. Ove lo studente avesse seguito un percorso formativo nel quale tale materia non fosse contemplata, si prega di farlo presente al docente affinché possano essere suggerite alcune letture propedeutiche.. </w:t>
      </w:r>
    </w:p>
    <w:p w:rsidR="00AA4DC1" w:rsidRPr="00A06916" w:rsidRDefault="00AA4DC1" w:rsidP="00AA4DC1">
      <w:pPr>
        <w:pStyle w:val="Testo2"/>
      </w:pPr>
      <w:r w:rsidRPr="00A06916">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AA4DC1" w:rsidRPr="0079380A" w:rsidRDefault="00AA4DC1" w:rsidP="00AA4DC1">
      <w:pPr>
        <w:pStyle w:val="Testo2"/>
        <w:spacing w:before="120"/>
        <w:rPr>
          <w:i/>
        </w:rPr>
      </w:pPr>
      <w:r w:rsidRPr="0079380A">
        <w:rPr>
          <w:i/>
        </w:rPr>
        <w:t>Orario e luogo di ricevimento</w:t>
      </w:r>
    </w:p>
    <w:p w:rsidR="00AA4DC1" w:rsidRDefault="00AA4DC1" w:rsidP="00AA4DC1">
      <w:pPr>
        <w:pStyle w:val="Testo2"/>
      </w:pPr>
      <w:r>
        <w:t>Il Prof. Marco Valigi riceve gli studenti dopo la lezione, previo appuntamento tramite e-mail almeno 48 ore prima della lezione stessa.</w:t>
      </w:r>
      <w:bookmarkStart w:id="1" w:name="_GoBack"/>
      <w:bookmarkEnd w:id="1"/>
    </w:p>
    <w:p w:rsidR="00AA4DC1" w:rsidRPr="00744464" w:rsidRDefault="00AA4DC1" w:rsidP="00AA4DC1">
      <w:pPr>
        <w:spacing w:before="240"/>
        <w:rPr>
          <w:rFonts w:eastAsiaTheme="minorEastAsia"/>
        </w:rPr>
      </w:pPr>
      <w:r>
        <w:rPr>
          <w:rStyle w:val="Titolo2Carattere"/>
        </w:rPr>
        <w:t>Modulo</w:t>
      </w:r>
      <w:r w:rsidRPr="00744464">
        <w:rPr>
          <w:i/>
        </w:rPr>
        <w:t xml:space="preserve">: </w:t>
      </w:r>
      <w:r>
        <w:rPr>
          <w:rFonts w:eastAsiaTheme="minorEastAsia"/>
          <w:i/>
        </w:rPr>
        <w:t>Relazioni internazionali dell’A</w:t>
      </w:r>
      <w:r w:rsidRPr="00744464">
        <w:rPr>
          <w:rFonts w:eastAsiaTheme="minorEastAsia"/>
          <w:i/>
        </w:rPr>
        <w:t>sia orientale (</w:t>
      </w:r>
      <w:r w:rsidRPr="00B80906">
        <w:rPr>
          <w:rFonts w:eastAsiaTheme="minorEastAsia"/>
        </w:rPr>
        <w:t>Prof. Elisa Giunipero</w:t>
      </w:r>
      <w:r w:rsidRPr="00744464">
        <w:rPr>
          <w:rFonts w:eastAsiaTheme="minorEastAsia"/>
          <w:i/>
        </w:rPr>
        <w:t>)</w:t>
      </w:r>
    </w:p>
    <w:p w:rsidR="00AA4DC1" w:rsidRDefault="00AA4DC1" w:rsidP="00AA4DC1">
      <w:pPr>
        <w:spacing w:before="240" w:after="120"/>
        <w:rPr>
          <w:b/>
          <w:sz w:val="18"/>
        </w:rPr>
      </w:pPr>
      <w:r>
        <w:rPr>
          <w:b/>
          <w:i/>
          <w:sz w:val="18"/>
        </w:rPr>
        <w:t>OBIETTIVO DEL CORSO E RISULTATI DI APPRENDIMENTO ATTESI</w:t>
      </w:r>
    </w:p>
    <w:p w:rsidR="00AA4DC1" w:rsidRPr="00744464" w:rsidRDefault="00AA4DC1" w:rsidP="00AA4DC1">
      <w:pPr>
        <w:rPr>
          <w:rFonts w:eastAsiaTheme="minorEastAsia"/>
          <w:lang w:eastAsia="zh-CN"/>
        </w:rPr>
      </w:pPr>
      <w:r w:rsidRPr="00744464">
        <w:rPr>
          <w:rFonts w:eastAsiaTheme="minorEastAsia"/>
          <w:lang w:eastAsia="zh-CN"/>
        </w:rPr>
        <w:t xml:space="preserve">Il corso fornisce un’introduzione alla storia delle relazioni internazionali dell’Asia Orientale nel Novecento, con particolare riferimento alla collocazione della Cina nel contesto delle relazioni regionali e internazionali lungo il XX e XXI secolo. </w:t>
      </w:r>
      <w:r>
        <w:t xml:space="preserve">Al termine del corso gli studenti avranno le conoscenze e le categorie necessarie per collocare </w:t>
      </w:r>
      <w:r w:rsidRPr="00744464">
        <w:rPr>
          <w:rFonts w:eastAsiaTheme="minorEastAsia"/>
          <w:lang w:eastAsia="zh-CN"/>
        </w:rPr>
        <w:t>la storia della Cina dalle Guerre dell’oppio a oggi</w:t>
      </w:r>
      <w:r>
        <w:rPr>
          <w:rFonts w:eastAsiaTheme="minorEastAsia"/>
          <w:lang w:eastAsia="zh-CN"/>
        </w:rPr>
        <w:t xml:space="preserve"> nel contesto delle relazioni dell’Asia orientale</w:t>
      </w:r>
      <w:r w:rsidRPr="00744464">
        <w:rPr>
          <w:rFonts w:eastAsiaTheme="minorEastAsia"/>
          <w:lang w:eastAsia="zh-CN"/>
        </w:rPr>
        <w:t>.</w:t>
      </w:r>
    </w:p>
    <w:p w:rsidR="00AA4DC1" w:rsidRDefault="00AA4DC1" w:rsidP="00AA4DC1">
      <w:pPr>
        <w:spacing w:before="240" w:after="120"/>
        <w:rPr>
          <w:b/>
          <w:sz w:val="18"/>
        </w:rPr>
      </w:pPr>
      <w:r>
        <w:rPr>
          <w:b/>
          <w:i/>
          <w:sz w:val="18"/>
        </w:rPr>
        <w:t>PROGRAMMA DEL CORSO</w:t>
      </w:r>
    </w:p>
    <w:p w:rsidR="00AA4DC1" w:rsidRPr="00744464" w:rsidRDefault="00AA4DC1" w:rsidP="00AA4DC1">
      <w:pPr>
        <w:rPr>
          <w:rFonts w:eastAsiaTheme="minorEastAsia"/>
          <w:lang w:eastAsia="zh-CN"/>
        </w:rPr>
      </w:pPr>
      <w:r w:rsidRPr="00744464">
        <w:rPr>
          <w:rFonts w:eastAsiaTheme="minorEastAsia"/>
          <w:lang w:eastAsia="zh-CN"/>
        </w:rPr>
        <w:t>–</w:t>
      </w:r>
      <w:r w:rsidRPr="00744464">
        <w:rPr>
          <w:rFonts w:eastAsiaTheme="minorEastAsia"/>
          <w:lang w:eastAsia="zh-CN"/>
        </w:rPr>
        <w:tab/>
        <w:t>La fine d</w:t>
      </w:r>
      <w:r>
        <w:rPr>
          <w:rFonts w:eastAsiaTheme="minorEastAsia"/>
          <w:lang w:eastAsia="zh-CN"/>
        </w:rPr>
        <w:t>el sistema sinocentrico</w:t>
      </w:r>
    </w:p>
    <w:p w:rsidR="00AA4DC1" w:rsidRPr="00744464" w:rsidRDefault="00AA4DC1" w:rsidP="00AA4DC1">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Cina e il </w:t>
      </w:r>
      <w:r>
        <w:rPr>
          <w:rFonts w:eastAsiaTheme="minorEastAsia"/>
          <w:lang w:eastAsia="zh-CN"/>
        </w:rPr>
        <w:t>Giappone</w:t>
      </w:r>
      <w:r w:rsidRPr="00744464">
        <w:rPr>
          <w:rFonts w:eastAsiaTheme="minorEastAsia"/>
          <w:lang w:eastAsia="zh-CN"/>
        </w:rPr>
        <w:t xml:space="preserve"> nella prima metà del XX secolo.</w:t>
      </w:r>
    </w:p>
    <w:p w:rsidR="00AA4DC1" w:rsidRPr="00744464" w:rsidRDefault="00AA4DC1" w:rsidP="00AA4DC1">
      <w:pPr>
        <w:rPr>
          <w:rFonts w:eastAsiaTheme="minorEastAsia"/>
          <w:lang w:eastAsia="zh-CN"/>
        </w:rPr>
      </w:pPr>
      <w:r w:rsidRPr="00744464">
        <w:rPr>
          <w:rFonts w:eastAsiaTheme="minorEastAsia"/>
          <w:lang w:eastAsia="zh-CN"/>
        </w:rPr>
        <w:t>–</w:t>
      </w:r>
      <w:r w:rsidRPr="00744464">
        <w:rPr>
          <w:rFonts w:eastAsiaTheme="minorEastAsia"/>
          <w:lang w:eastAsia="zh-CN"/>
        </w:rPr>
        <w:tab/>
        <w:t>La Repubblica pop</w:t>
      </w:r>
      <w:r>
        <w:rPr>
          <w:rFonts w:eastAsiaTheme="minorEastAsia"/>
          <w:lang w:eastAsia="zh-CN"/>
        </w:rPr>
        <w:t>olare cinese guidata da Mao nelle relazioni internazionali</w:t>
      </w:r>
      <w:r w:rsidRPr="00744464">
        <w:rPr>
          <w:rFonts w:eastAsiaTheme="minorEastAsia"/>
          <w:lang w:eastAsia="zh-CN"/>
        </w:rPr>
        <w:t>.</w:t>
      </w:r>
    </w:p>
    <w:p w:rsidR="00AA4DC1" w:rsidRPr="00744464" w:rsidRDefault="00AA4DC1" w:rsidP="00AA4DC1">
      <w:pPr>
        <w:rPr>
          <w:rFonts w:eastAsiaTheme="minorEastAsia"/>
          <w:lang w:eastAsia="zh-CN"/>
        </w:rPr>
      </w:pPr>
      <w:r w:rsidRPr="00744464">
        <w:rPr>
          <w:rFonts w:eastAsiaTheme="minorEastAsia"/>
          <w:lang w:eastAsia="zh-CN"/>
        </w:rPr>
        <w:t>–</w:t>
      </w:r>
      <w:r w:rsidRPr="00744464">
        <w:rPr>
          <w:rFonts w:eastAsiaTheme="minorEastAsia"/>
          <w:lang w:eastAsia="zh-CN"/>
        </w:rPr>
        <w:tab/>
        <w:t>La Cina come potenza regionale in Asia orientale.</w:t>
      </w:r>
    </w:p>
    <w:p w:rsidR="00AA4DC1" w:rsidRDefault="00AA4DC1" w:rsidP="00AA4DC1">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Nuova via della seta e l’Asia orientale.</w:t>
      </w:r>
    </w:p>
    <w:p w:rsidR="00AA4DC1" w:rsidRPr="00A76484" w:rsidRDefault="00AA4DC1" w:rsidP="00AA4DC1">
      <w:pPr>
        <w:spacing w:before="240" w:after="120"/>
        <w:rPr>
          <w:b/>
          <w:i/>
          <w:sz w:val="18"/>
        </w:rPr>
      </w:pPr>
      <w:r>
        <w:rPr>
          <w:b/>
          <w:i/>
          <w:sz w:val="18"/>
        </w:rPr>
        <w:t>BIBLIOGRAFIA</w:t>
      </w:r>
      <w:r>
        <w:rPr>
          <w:rStyle w:val="Rimandonotaapidipagina"/>
          <w:b/>
          <w:i/>
          <w:sz w:val="18"/>
        </w:rPr>
        <w:footnoteReference w:id="3"/>
      </w:r>
    </w:p>
    <w:p w:rsidR="00AA4DC1" w:rsidRPr="00C969B0" w:rsidRDefault="00AA4DC1" w:rsidP="00AA4DC1">
      <w:pPr>
        <w:pStyle w:val="Testo1"/>
        <w:rPr>
          <w:rFonts w:eastAsiaTheme="minorEastAsia"/>
        </w:rPr>
      </w:pPr>
      <w:r w:rsidRPr="00C969B0">
        <w:rPr>
          <w:rFonts w:eastAsiaTheme="minorEastAsia"/>
        </w:rPr>
        <w:t>Agli studenti che frequentano il corso, si richiede la sicura conoscenza degli argomenti trattati durante le lezioni e lo studio dei seguenti testi:</w:t>
      </w:r>
    </w:p>
    <w:p w:rsidR="00AA4DC1" w:rsidRPr="00662DB8" w:rsidRDefault="00AA4DC1" w:rsidP="00AA4DC1">
      <w:pPr>
        <w:pStyle w:val="Testo1"/>
        <w:spacing w:before="0" w:line="240" w:lineRule="atLeast"/>
        <w:rPr>
          <w:smallCaps/>
          <w:spacing w:val="-5"/>
          <w:szCs w:val="18"/>
        </w:rPr>
      </w:pPr>
      <w:r w:rsidRPr="00662DB8">
        <w:rPr>
          <w:smallCaps/>
          <w:spacing w:val="-5"/>
          <w:szCs w:val="18"/>
        </w:rPr>
        <w:t xml:space="preserve">A. Fiori, </w:t>
      </w:r>
      <w:r w:rsidRPr="00662DB8">
        <w:rPr>
          <w:i/>
          <w:spacing w:val="-5"/>
          <w:szCs w:val="18"/>
        </w:rPr>
        <w:t>L' Asia orientale. Dal 1945 ai giorni nostri</w:t>
      </w:r>
      <w:r>
        <w:rPr>
          <w:spacing w:val="-5"/>
          <w:szCs w:val="18"/>
        </w:rPr>
        <w:t xml:space="preserve">, il Mulino, 2011. </w:t>
      </w:r>
      <w:hyperlink r:id="rId10" w:history="1">
        <w:r w:rsidRPr="006974BA">
          <w:rPr>
            <w:rStyle w:val="Collegamentoipertestuale"/>
            <w:rFonts w:ascii="Times New Roman" w:hAnsi="Times New Roman"/>
            <w:i/>
            <w:sz w:val="16"/>
            <w:szCs w:val="16"/>
          </w:rPr>
          <w:t>Acquista da VP</w:t>
        </w:r>
      </w:hyperlink>
    </w:p>
    <w:p w:rsidR="00AA4DC1" w:rsidRPr="00C969B0" w:rsidRDefault="00AA4DC1" w:rsidP="00AA4DC1">
      <w:pPr>
        <w:pStyle w:val="Testo1"/>
        <w:spacing w:before="0" w:line="240" w:lineRule="atLeast"/>
        <w:rPr>
          <w:rFonts w:eastAsiaTheme="minorEastAsia"/>
          <w:spacing w:val="-5"/>
        </w:rPr>
      </w:pPr>
      <w:r w:rsidRPr="00C969B0">
        <w:rPr>
          <w:rFonts w:eastAsiaTheme="minorEastAsia"/>
          <w:smallCaps/>
          <w:spacing w:val="-5"/>
          <w:sz w:val="16"/>
        </w:rPr>
        <w:t>B. Onnis,</w:t>
      </w:r>
      <w:r w:rsidRPr="00C969B0">
        <w:rPr>
          <w:rFonts w:eastAsiaTheme="minorEastAsia"/>
          <w:i/>
          <w:spacing w:val="-5"/>
        </w:rPr>
        <w:t xml:space="preserve"> La Cina nelle relazioni internazionali,</w:t>
      </w:r>
      <w:r w:rsidRPr="00C969B0">
        <w:rPr>
          <w:rFonts w:eastAsiaTheme="minorEastAsia"/>
          <w:spacing w:val="-5"/>
        </w:rPr>
        <w:t xml:space="preserve"> Carocci, 2011.</w:t>
      </w:r>
      <w:r>
        <w:rPr>
          <w:rFonts w:eastAsiaTheme="minorEastAsia"/>
          <w:spacing w:val="-5"/>
        </w:rPr>
        <w:t xml:space="preserve"> </w:t>
      </w:r>
      <w:hyperlink r:id="rId11" w:history="1">
        <w:r w:rsidRPr="006974BA">
          <w:rPr>
            <w:rStyle w:val="Collegamentoipertestuale"/>
            <w:rFonts w:ascii="Times New Roman" w:hAnsi="Times New Roman"/>
            <w:i/>
            <w:sz w:val="16"/>
            <w:szCs w:val="16"/>
          </w:rPr>
          <w:t>Acquista da VP</w:t>
        </w:r>
      </w:hyperlink>
    </w:p>
    <w:p w:rsidR="00AA4DC1" w:rsidRPr="00C969B0" w:rsidRDefault="00AA4DC1" w:rsidP="00AA4DC1">
      <w:pPr>
        <w:pStyle w:val="Testo1"/>
        <w:spacing w:before="0" w:line="240" w:lineRule="atLeast"/>
        <w:rPr>
          <w:rFonts w:eastAsiaTheme="minorEastAsia"/>
          <w:spacing w:val="-5"/>
        </w:rPr>
      </w:pPr>
      <w:r>
        <w:rPr>
          <w:rFonts w:eastAsiaTheme="minorEastAsia"/>
          <w:smallCaps/>
          <w:spacing w:val="-5"/>
          <w:sz w:val="16"/>
        </w:rPr>
        <w:t>R. Caroli-</w:t>
      </w:r>
      <w:r w:rsidRPr="00C969B0">
        <w:rPr>
          <w:rFonts w:eastAsiaTheme="minorEastAsia"/>
          <w:smallCaps/>
          <w:spacing w:val="-5"/>
          <w:sz w:val="16"/>
        </w:rPr>
        <w:t>F. Gatti,</w:t>
      </w:r>
      <w:r w:rsidRPr="00C969B0">
        <w:rPr>
          <w:rFonts w:eastAsiaTheme="minorEastAsia"/>
          <w:i/>
          <w:spacing w:val="-5"/>
        </w:rPr>
        <w:t xml:space="preserve"> Storia del Giappone,</w:t>
      </w:r>
      <w:r>
        <w:rPr>
          <w:rFonts w:eastAsiaTheme="minorEastAsia"/>
          <w:spacing w:val="-5"/>
        </w:rPr>
        <w:t xml:space="preserve"> Laterza, 2017 [capitoli</w:t>
      </w:r>
      <w:r w:rsidRPr="00C969B0">
        <w:rPr>
          <w:rFonts w:eastAsiaTheme="minorEastAsia"/>
          <w:spacing w:val="-5"/>
        </w:rPr>
        <w:t xml:space="preserve"> VIII-XI] </w:t>
      </w:r>
      <w:r>
        <w:rPr>
          <w:rFonts w:eastAsiaTheme="minorEastAsia"/>
          <w:spacing w:val="-5"/>
        </w:rPr>
        <w:t xml:space="preserve"> </w:t>
      </w:r>
      <w:hyperlink r:id="rId12" w:history="1">
        <w:r w:rsidRPr="006974BA">
          <w:rPr>
            <w:rStyle w:val="Collegamentoipertestuale"/>
            <w:rFonts w:ascii="Times New Roman" w:hAnsi="Times New Roman"/>
            <w:i/>
            <w:sz w:val="16"/>
            <w:szCs w:val="16"/>
          </w:rPr>
          <w:t>Acquista da VP</w:t>
        </w:r>
      </w:hyperlink>
    </w:p>
    <w:p w:rsidR="00AA4DC1" w:rsidRPr="00C969B0" w:rsidRDefault="00AA4DC1" w:rsidP="00AA4DC1">
      <w:pPr>
        <w:pStyle w:val="Testo1"/>
        <w:spacing w:before="0" w:line="240" w:lineRule="atLeast"/>
        <w:rPr>
          <w:rFonts w:eastAsiaTheme="minorEastAsia"/>
        </w:rPr>
      </w:pPr>
      <w:r w:rsidRPr="00C969B0">
        <w:rPr>
          <w:rFonts w:eastAsiaTheme="minorEastAsia"/>
        </w:rPr>
        <w:t>Per gli studenti non frequentanti, si richiede, oltre ai testi indicati sopra, lo studio di:</w:t>
      </w:r>
    </w:p>
    <w:p w:rsidR="00AA4DC1" w:rsidRPr="00662DB8" w:rsidRDefault="00AA4DC1" w:rsidP="00AA4DC1">
      <w:pPr>
        <w:spacing w:line="220" w:lineRule="exact"/>
        <w:rPr>
          <w:sz w:val="18"/>
        </w:rPr>
      </w:pPr>
      <w:r w:rsidRPr="00662DB8">
        <w:rPr>
          <w:smallCaps/>
          <w:sz w:val="18"/>
        </w:rPr>
        <w:t>P. Khanna</w:t>
      </w:r>
      <w:r w:rsidRPr="00662DB8">
        <w:rPr>
          <w:sz w:val="18"/>
        </w:rPr>
        <w:t xml:space="preserve">, </w:t>
      </w:r>
      <w:r w:rsidRPr="00662DB8">
        <w:rPr>
          <w:i/>
          <w:sz w:val="18"/>
        </w:rPr>
        <w:t>Il secolo asiatico?</w:t>
      </w:r>
      <w:r w:rsidRPr="00662DB8">
        <w:rPr>
          <w:sz w:val="18"/>
        </w:rPr>
        <w:t>, Fazi, 2019 (capitoli 1-4)</w:t>
      </w:r>
      <w:r>
        <w:rPr>
          <w:sz w:val="18"/>
        </w:rPr>
        <w:t xml:space="preserve"> </w:t>
      </w:r>
      <w:hyperlink r:id="rId13" w:history="1">
        <w:r w:rsidRPr="006974BA">
          <w:rPr>
            <w:rStyle w:val="Collegamentoipertestuale"/>
            <w:i/>
            <w:sz w:val="16"/>
            <w:szCs w:val="16"/>
          </w:rPr>
          <w:t>Acquista da VP</w:t>
        </w:r>
      </w:hyperlink>
    </w:p>
    <w:p w:rsidR="00AA4DC1" w:rsidRDefault="00AA4DC1" w:rsidP="00AA4DC1">
      <w:pPr>
        <w:spacing w:before="240" w:after="120" w:line="220" w:lineRule="exact"/>
        <w:rPr>
          <w:b/>
          <w:i/>
          <w:sz w:val="18"/>
        </w:rPr>
      </w:pPr>
      <w:r>
        <w:rPr>
          <w:b/>
          <w:i/>
          <w:sz w:val="18"/>
        </w:rPr>
        <w:t>DIDATTICA DEL CORSO</w:t>
      </w:r>
    </w:p>
    <w:p w:rsidR="00AA4DC1" w:rsidRPr="00744464" w:rsidRDefault="00AA4DC1" w:rsidP="00AA4DC1">
      <w:pPr>
        <w:pStyle w:val="Testo2"/>
        <w:rPr>
          <w:rFonts w:eastAsiaTheme="minorEastAsia"/>
          <w:lang w:eastAsia="zh-CN"/>
        </w:rPr>
      </w:pPr>
      <w:r w:rsidRPr="00744464">
        <w:rPr>
          <w:rFonts w:eastAsiaTheme="minorEastAsia"/>
          <w:lang w:eastAsia="zh-CN"/>
        </w:rPr>
        <w:t>Lezioni in aula. Sono previste discussioni di gruppo su letture assegnate e “lezioni aperte” con interventi e testimonianze di esperti.</w:t>
      </w:r>
    </w:p>
    <w:p w:rsidR="00AA4DC1" w:rsidRDefault="00AA4DC1" w:rsidP="00AA4DC1">
      <w:pPr>
        <w:spacing w:before="240" w:after="120" w:line="220" w:lineRule="exact"/>
        <w:rPr>
          <w:b/>
          <w:i/>
          <w:sz w:val="18"/>
        </w:rPr>
      </w:pPr>
      <w:r>
        <w:rPr>
          <w:b/>
          <w:i/>
          <w:sz w:val="18"/>
        </w:rPr>
        <w:lastRenderedPageBreak/>
        <w:t>METODO E CRITERI DI VALUTAZIONE</w:t>
      </w:r>
    </w:p>
    <w:p w:rsidR="00AA4DC1" w:rsidRDefault="00AA4DC1" w:rsidP="00AA4DC1">
      <w:pPr>
        <w:pStyle w:val="Testo2"/>
        <w:rPr>
          <w:rFonts w:eastAsiaTheme="minorEastAsia"/>
          <w:lang w:eastAsia="zh-CN"/>
        </w:rPr>
      </w:pPr>
      <w:r w:rsidRPr="00744464">
        <w:rPr>
          <w:rFonts w:eastAsiaTheme="minorEastAsia"/>
          <w:lang w:eastAsia="zh-CN"/>
        </w:rPr>
        <w:t>L’esame si svolge in forma orale. La valutazione finale sarà espressa in trentesimi</w:t>
      </w:r>
      <w:r>
        <w:rPr>
          <w:rFonts w:eastAsiaTheme="minorEastAsia"/>
          <w:lang w:eastAsia="zh-CN"/>
        </w:rPr>
        <w:t xml:space="preserve"> e il colloquio</w:t>
      </w:r>
      <w:r w:rsidRPr="00EE4096">
        <w:rPr>
          <w:rFonts w:eastAsiaTheme="minorEastAsia"/>
          <w:lang w:eastAsia="zh-CN"/>
        </w:rPr>
        <w:t xml:space="preserve"> prevede tre domande ape</w:t>
      </w:r>
      <w:r>
        <w:rPr>
          <w:rFonts w:eastAsiaTheme="minorEastAsia"/>
          <w:lang w:eastAsia="zh-CN"/>
        </w:rPr>
        <w:t>rte che corrispondono a 10 punti ciascuna. La prova i</w:t>
      </w:r>
      <w:r w:rsidRPr="00744464">
        <w:rPr>
          <w:rFonts w:eastAsiaTheme="minorEastAsia"/>
          <w:lang w:eastAsia="zh-CN"/>
        </w:rPr>
        <w:t xml:space="preserve">ntende accertare la conoscenza dei temi trattati </w:t>
      </w:r>
      <w:r>
        <w:rPr>
          <w:rFonts w:eastAsiaTheme="minorEastAsia"/>
          <w:lang w:eastAsia="zh-CN"/>
        </w:rPr>
        <w:t>nei testi che compongono la bibliografia d’esame e, nel caso degli studenti frequentanti, anche dei temi trattati durante il corso. Vengono altresì accertate</w:t>
      </w:r>
      <w:r w:rsidRPr="00744464">
        <w:rPr>
          <w:rFonts w:eastAsiaTheme="minorEastAsia"/>
          <w:lang w:eastAsia="zh-CN"/>
        </w:rPr>
        <w:t xml:space="preserve"> le capacità critiche dello studente, nonché le sue capacità espressive. L’acquisizione di una prospettiva critica e organica della materia e la dimostrazione di padronanza del linguaggio specifico saranno valutati con voti di eccellenza.</w:t>
      </w:r>
    </w:p>
    <w:p w:rsidR="00AA4DC1" w:rsidRDefault="00AA4DC1" w:rsidP="00AA4DC1">
      <w:pPr>
        <w:spacing w:before="240" w:after="120"/>
        <w:rPr>
          <w:b/>
          <w:i/>
          <w:sz w:val="18"/>
        </w:rPr>
      </w:pPr>
      <w:r>
        <w:rPr>
          <w:b/>
          <w:i/>
          <w:sz w:val="18"/>
        </w:rPr>
        <w:t>AVVERTENZE E PREREQUISITI</w:t>
      </w:r>
    </w:p>
    <w:p w:rsidR="00AA4DC1" w:rsidRPr="00511755" w:rsidRDefault="00AA4DC1" w:rsidP="00AA4DC1">
      <w:pPr>
        <w:pStyle w:val="Testo2"/>
      </w:pPr>
      <w:r w:rsidRPr="004D5AD2">
        <w:t xml:space="preserve">Sono da considerarsi come prerequisiti la conoscenza di base della geografia fisica e </w:t>
      </w:r>
      <w:r w:rsidRPr="00511755">
        <w:t>politica dell’Asia orientale e le linee generali della storia contemporanea.</w:t>
      </w:r>
    </w:p>
    <w:p w:rsidR="00AA4DC1" w:rsidRPr="00511755" w:rsidRDefault="00AA4DC1" w:rsidP="00AA4DC1">
      <w:pPr>
        <w:pStyle w:val="Testo2"/>
        <w:rPr>
          <w:iCs/>
        </w:rPr>
      </w:pPr>
      <w:r w:rsidRPr="00511755">
        <w:rPr>
          <w:iCs/>
        </w:rPr>
        <w:t>Nel caso in cui la situazione sanitaria relativa alla pandemia di Covid-19 non dovesse consentire la didattica in presenza, sarà garantita l’erogazione a distanza dell’insegnamento con modalità che verranno comunicate in tempo utile agli studenti.</w:t>
      </w:r>
    </w:p>
    <w:p w:rsidR="00AA4DC1" w:rsidRPr="00511755" w:rsidRDefault="00AA4DC1" w:rsidP="00AA4DC1">
      <w:pPr>
        <w:pStyle w:val="Testo2"/>
        <w:rPr>
          <w:rFonts w:eastAsiaTheme="minorEastAsia"/>
          <w:lang w:eastAsia="zh-CN"/>
        </w:rPr>
      </w:pPr>
      <w:r w:rsidRPr="00511755">
        <w:rPr>
          <w:rFonts w:eastAsiaTheme="minorEastAsia"/>
          <w:lang w:eastAsia="zh-CN"/>
        </w:rPr>
        <w:t>Avvisi e comunicazioni relative al corso, agli esami e agli orari di ricevimento si potranno trovare sul sito internet dell’Università Cattolica, alla pagina-docente.</w:t>
      </w:r>
    </w:p>
    <w:p w:rsidR="00AA4DC1" w:rsidRPr="00511755" w:rsidRDefault="00AA4DC1" w:rsidP="00AA4DC1">
      <w:pPr>
        <w:pStyle w:val="Testo2"/>
        <w:rPr>
          <w:rFonts w:eastAsiaTheme="minorEastAsia"/>
          <w:lang w:eastAsia="zh-CN"/>
        </w:rPr>
      </w:pPr>
      <w:r w:rsidRPr="00511755">
        <w:rPr>
          <w:rFonts w:eastAsiaTheme="minorEastAsia"/>
          <w:lang w:eastAsia="zh-CN"/>
        </w:rPr>
        <w:t>Ulteriori indicazioni circa la bibliografia e le letture per la discussione in aula verranno fornite a lezione.</w:t>
      </w:r>
    </w:p>
    <w:p w:rsidR="00AA4DC1" w:rsidRPr="00511755" w:rsidRDefault="00AA4DC1" w:rsidP="00AA4DC1">
      <w:pPr>
        <w:pStyle w:val="Testo2"/>
        <w:spacing w:before="120"/>
        <w:rPr>
          <w:i/>
        </w:rPr>
      </w:pPr>
      <w:r w:rsidRPr="00511755">
        <w:rPr>
          <w:i/>
        </w:rPr>
        <w:t>Orario e luogo di ricevimento</w:t>
      </w:r>
    </w:p>
    <w:p w:rsidR="00AA4DC1" w:rsidRPr="00511755" w:rsidRDefault="00AA4DC1" w:rsidP="00AA4DC1">
      <w:pPr>
        <w:pStyle w:val="Testo2"/>
        <w:rPr>
          <w:rFonts w:eastAsiaTheme="minorEastAsia"/>
          <w:lang w:eastAsia="zh-CN"/>
        </w:rPr>
      </w:pPr>
      <w:r w:rsidRPr="00511755">
        <w:rPr>
          <w:rFonts w:eastAsiaTheme="minorEastAsia"/>
          <w:lang w:eastAsia="zh-CN"/>
        </w:rPr>
        <w:t>Il Prof. Elisa Giunipero riceve gli studenti presso l’Istituto Confucio (via Carducci, 30), secondo l’orario pubblicato nell’aula virtuale della docente.</w:t>
      </w:r>
    </w:p>
    <w:p w:rsidR="00AA4DC1" w:rsidRPr="00147EF9" w:rsidRDefault="00AA4DC1" w:rsidP="00AA4DC1">
      <w:pPr>
        <w:spacing w:line="220" w:lineRule="exact"/>
        <w:ind w:firstLine="284"/>
        <w:rPr>
          <w:rFonts w:ascii="Times" w:hAnsi="Times"/>
          <w:noProof/>
          <w:sz w:val="18"/>
          <w:szCs w:val="20"/>
        </w:rPr>
      </w:pPr>
      <w:r w:rsidRPr="00511755">
        <w:rPr>
          <w:rFonts w:ascii="Times" w:hAnsi="Times"/>
          <w:noProof/>
          <w:sz w:val="18"/>
          <w:szCs w:val="20"/>
        </w:rPr>
        <w:t>Se non sarà possibile effettuare ricevimento in presenza, lo stesso verrà effettuato a distanza.</w:t>
      </w:r>
    </w:p>
    <w:sectPr w:rsidR="00AA4DC1" w:rsidRPr="00147E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BA" w:rsidRDefault="006974BA" w:rsidP="006974BA">
      <w:pPr>
        <w:spacing w:line="240" w:lineRule="auto"/>
      </w:pPr>
      <w:r>
        <w:separator/>
      </w:r>
    </w:p>
  </w:endnote>
  <w:endnote w:type="continuationSeparator" w:id="0">
    <w:p w:rsidR="006974BA" w:rsidRDefault="006974BA" w:rsidP="00697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BA" w:rsidRDefault="006974BA" w:rsidP="006974BA">
      <w:pPr>
        <w:spacing w:line="240" w:lineRule="auto"/>
      </w:pPr>
      <w:r>
        <w:separator/>
      </w:r>
    </w:p>
  </w:footnote>
  <w:footnote w:type="continuationSeparator" w:id="0">
    <w:p w:rsidR="006974BA" w:rsidRDefault="006974BA" w:rsidP="006974BA">
      <w:pPr>
        <w:spacing w:line="240" w:lineRule="auto"/>
      </w:pPr>
      <w:r>
        <w:continuationSeparator/>
      </w:r>
    </w:p>
  </w:footnote>
  <w:footnote w:id="1">
    <w:p w:rsidR="00AA4DC1" w:rsidRDefault="00AA4DC1" w:rsidP="00AA4DC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AA4DC1" w:rsidRDefault="00AA4DC1" w:rsidP="00AA4DC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AA4DC1" w:rsidRDefault="00AA4DC1" w:rsidP="00AA4DC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81728C"/>
    <w:multiLevelType w:val="hybridMultilevel"/>
    <w:tmpl w:val="60ECC876"/>
    <w:lvl w:ilvl="0" w:tplc="B2D2DA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B53ED"/>
    <w:multiLevelType w:val="hybridMultilevel"/>
    <w:tmpl w:val="F584830E"/>
    <w:lvl w:ilvl="0" w:tplc="B2D2DA76">
      <w:numFmt w:val="bullet"/>
      <w:lvlText w:val="-"/>
      <w:lvlJc w:val="left"/>
      <w:pPr>
        <w:ind w:left="720" w:hanging="360"/>
      </w:pPr>
      <w:rPr>
        <w:rFonts w:ascii="Times" w:eastAsia="Times New Roman"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4D3408"/>
    <w:multiLevelType w:val="hybridMultilevel"/>
    <w:tmpl w:val="D3C604BC"/>
    <w:lvl w:ilvl="0" w:tplc="95E86E9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6F2C74"/>
    <w:multiLevelType w:val="hybridMultilevel"/>
    <w:tmpl w:val="1C041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C543B1F"/>
    <w:multiLevelType w:val="hybridMultilevel"/>
    <w:tmpl w:val="74601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B57A4D"/>
    <w:multiLevelType w:val="hybridMultilevel"/>
    <w:tmpl w:val="40985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835E55"/>
    <w:multiLevelType w:val="hybridMultilevel"/>
    <w:tmpl w:val="8AAC6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1"/>
  </w:num>
  <w:num w:numId="5">
    <w:abstractNumId w:val="2"/>
  </w:num>
  <w:num w:numId="6">
    <w:abstractNumId w:val="6"/>
  </w:num>
  <w:num w:numId="7">
    <w:abstractNumId w:val="7"/>
  </w:num>
  <w:num w:numId="8">
    <w:abstractNumId w:val="0"/>
  </w:num>
  <w:num w:numId="9">
    <w:abstractNumId w:val="12"/>
  </w:num>
  <w:num w:numId="10">
    <w:abstractNumId w:val="5"/>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7C"/>
    <w:rsid w:val="00055E9B"/>
    <w:rsid w:val="00144B44"/>
    <w:rsid w:val="00187B99"/>
    <w:rsid w:val="001A2A19"/>
    <w:rsid w:val="002014DD"/>
    <w:rsid w:val="002C1BB1"/>
    <w:rsid w:val="002D407C"/>
    <w:rsid w:val="002D5E17"/>
    <w:rsid w:val="003B6A74"/>
    <w:rsid w:val="004D1217"/>
    <w:rsid w:val="004D6008"/>
    <w:rsid w:val="005023FA"/>
    <w:rsid w:val="00511755"/>
    <w:rsid w:val="00640794"/>
    <w:rsid w:val="006974BA"/>
    <w:rsid w:val="006B6173"/>
    <w:rsid w:val="006F1772"/>
    <w:rsid w:val="0079380A"/>
    <w:rsid w:val="008907B6"/>
    <w:rsid w:val="008942E7"/>
    <w:rsid w:val="008A1204"/>
    <w:rsid w:val="00900CCA"/>
    <w:rsid w:val="00924B77"/>
    <w:rsid w:val="00933C50"/>
    <w:rsid w:val="00940DA2"/>
    <w:rsid w:val="009E055C"/>
    <w:rsid w:val="00A06916"/>
    <w:rsid w:val="00A427B4"/>
    <w:rsid w:val="00A74F6F"/>
    <w:rsid w:val="00A76484"/>
    <w:rsid w:val="00AA4DC1"/>
    <w:rsid w:val="00AD6CA6"/>
    <w:rsid w:val="00AD7557"/>
    <w:rsid w:val="00AE6D52"/>
    <w:rsid w:val="00B3535D"/>
    <w:rsid w:val="00B50C5D"/>
    <w:rsid w:val="00B51253"/>
    <w:rsid w:val="00B525CC"/>
    <w:rsid w:val="00BE0087"/>
    <w:rsid w:val="00C969B0"/>
    <w:rsid w:val="00CE6EE8"/>
    <w:rsid w:val="00D404F2"/>
    <w:rsid w:val="00D9577A"/>
    <w:rsid w:val="00E607E6"/>
    <w:rsid w:val="00ED7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D1C28-4939-48F3-8D8D-B0559D1B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6EE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CE6EE8"/>
    <w:rPr>
      <w:rFonts w:ascii="Times" w:hAnsi="Times"/>
      <w:noProof/>
      <w:sz w:val="18"/>
    </w:rPr>
  </w:style>
  <w:style w:type="paragraph" w:styleId="Paragrafoelenco">
    <w:name w:val="List Paragraph"/>
    <w:basedOn w:val="Normale"/>
    <w:uiPriority w:val="34"/>
    <w:qFormat/>
    <w:rsid w:val="00CE6EE8"/>
    <w:pPr>
      <w:ind w:left="720"/>
      <w:contextualSpacing/>
    </w:pPr>
  </w:style>
  <w:style w:type="paragraph" w:styleId="NormaleWeb">
    <w:name w:val="Normal (Web)"/>
    <w:basedOn w:val="Normale"/>
    <w:uiPriority w:val="99"/>
    <w:unhideWhenUsed/>
    <w:rsid w:val="0079380A"/>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iPriority w:val="99"/>
    <w:unhideWhenUsed/>
    <w:rsid w:val="0079380A"/>
    <w:pPr>
      <w:tabs>
        <w:tab w:val="clear" w:pos="284"/>
        <w:tab w:val="center" w:pos="4819"/>
        <w:tab w:val="right" w:pos="9638"/>
      </w:tabs>
      <w:spacing w:line="240" w:lineRule="auto"/>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9380A"/>
    <w:rPr>
      <w:rFonts w:asciiTheme="minorHAnsi" w:eastAsiaTheme="minorHAnsi" w:hAnsiTheme="minorHAnsi" w:cstheme="minorBidi"/>
      <w:sz w:val="22"/>
      <w:szCs w:val="22"/>
      <w:lang w:eastAsia="en-US"/>
    </w:rPr>
  </w:style>
  <w:style w:type="character" w:styleId="Rimandocommento">
    <w:name w:val="annotation reference"/>
    <w:basedOn w:val="Carpredefinitoparagrafo"/>
    <w:rsid w:val="00511755"/>
    <w:rPr>
      <w:sz w:val="16"/>
      <w:szCs w:val="16"/>
    </w:rPr>
  </w:style>
  <w:style w:type="paragraph" w:styleId="Testocommento">
    <w:name w:val="annotation text"/>
    <w:basedOn w:val="Normale"/>
    <w:link w:val="TestocommentoCarattere"/>
    <w:rsid w:val="00511755"/>
    <w:pPr>
      <w:spacing w:line="240" w:lineRule="auto"/>
    </w:pPr>
    <w:rPr>
      <w:szCs w:val="20"/>
    </w:rPr>
  </w:style>
  <w:style w:type="character" w:customStyle="1" w:styleId="TestocommentoCarattere">
    <w:name w:val="Testo commento Carattere"/>
    <w:basedOn w:val="Carpredefinitoparagrafo"/>
    <w:link w:val="Testocommento"/>
    <w:rsid w:val="00511755"/>
  </w:style>
  <w:style w:type="paragraph" w:styleId="Testofumetto">
    <w:name w:val="Balloon Text"/>
    <w:basedOn w:val="Normale"/>
    <w:link w:val="TestofumettoCarattere"/>
    <w:rsid w:val="0051175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11755"/>
    <w:rPr>
      <w:rFonts w:ascii="Segoe UI" w:hAnsi="Segoe UI" w:cs="Segoe UI"/>
      <w:sz w:val="18"/>
      <w:szCs w:val="18"/>
    </w:rPr>
  </w:style>
  <w:style w:type="paragraph" w:styleId="Testonotaapidipagina">
    <w:name w:val="footnote text"/>
    <w:basedOn w:val="Normale"/>
    <w:link w:val="TestonotaapidipaginaCarattere"/>
    <w:rsid w:val="006974BA"/>
    <w:pPr>
      <w:spacing w:line="240" w:lineRule="auto"/>
    </w:pPr>
    <w:rPr>
      <w:szCs w:val="20"/>
    </w:rPr>
  </w:style>
  <w:style w:type="character" w:customStyle="1" w:styleId="TestonotaapidipaginaCarattere">
    <w:name w:val="Testo nota a piè di pagina Carattere"/>
    <w:basedOn w:val="Carpredefinitoparagrafo"/>
    <w:link w:val="Testonotaapidipagina"/>
    <w:rsid w:val="006974BA"/>
  </w:style>
  <w:style w:type="character" w:styleId="Rimandonotaapidipagina">
    <w:name w:val="footnote reference"/>
    <w:basedOn w:val="Carpredefinitoparagrafo"/>
    <w:rsid w:val="006974BA"/>
    <w:rPr>
      <w:vertAlign w:val="superscript"/>
    </w:rPr>
  </w:style>
  <w:style w:type="character" w:styleId="Collegamentoipertestuale">
    <w:name w:val="Hyperlink"/>
    <w:basedOn w:val="Carpredefinitoparagrafo"/>
    <w:rsid w:val="00697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ionline.it/it/EBook/Jihad_e_Terrorismo/Jihad_e_terrorismo.pdf" TargetMode="External"/><Relationship Id="rId13" Type="http://schemas.openxmlformats.org/officeDocument/2006/relationships/hyperlink" Target="https://librerie.unicatt.it/scheda-libro/parag-khanna/il-secolo-asiatico-9788893254519-5572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rosa-caroli-francesco-gatti/storia-del-giappone-9788858125342-2459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arbara-onnis/la-cina-nelle-relazioni-internazionali-dalle-guerre-delloppio-a-oggi-9788843057115-20973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fiori-antonio/lasia-orientale-9788815149596-235343.html" TargetMode="External"/><Relationship Id="rId4" Type="http://schemas.openxmlformats.org/officeDocument/2006/relationships/settings" Target="settings.xml"/><Relationship Id="rId9" Type="http://schemas.openxmlformats.org/officeDocument/2006/relationships/hyperlink" Target="https://librerie.unicatt.it/scheda-libro/marco-valigi/il-ritorno-della-geopolitica-regioni-e-instabilita-dal-mar-nero-al-mar-caspio-9788899647124-55697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1402-07B2-4BD2-A540-44C46790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TotalTime>
  <Pages>9</Pages>
  <Words>2985</Words>
  <Characters>17018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18</cp:revision>
  <cp:lastPrinted>2003-03-27T10:42:00Z</cp:lastPrinted>
  <dcterms:created xsi:type="dcterms:W3CDTF">2020-05-13T11:57:00Z</dcterms:created>
  <dcterms:modified xsi:type="dcterms:W3CDTF">2021-06-28T16:19:00Z</dcterms:modified>
</cp:coreProperties>
</file>