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1C" w:rsidRDefault="00BB4C1B">
      <w:pPr>
        <w:pStyle w:val="Titolo1"/>
      </w:pPr>
      <w:r>
        <w:t xml:space="preserve">Mercati e media musicali </w:t>
      </w:r>
    </w:p>
    <w:p w:rsidR="00544A1C" w:rsidRDefault="00BB4C1B">
      <w:pPr>
        <w:pStyle w:val="Titolo2"/>
      </w:pPr>
      <w:r>
        <w:t>Prof. Gianni Sibilla</w:t>
      </w:r>
    </w:p>
    <w:p w:rsidR="00544A1C" w:rsidRDefault="00BB4C1B">
      <w:pPr>
        <w:spacing w:before="240" w:after="120"/>
        <w:rPr>
          <w:b/>
          <w:bCs/>
          <w:sz w:val="18"/>
          <w:szCs w:val="18"/>
        </w:rPr>
      </w:pPr>
      <w:r>
        <w:rPr>
          <w:b/>
          <w:bCs/>
          <w:i/>
          <w:iCs/>
          <w:sz w:val="18"/>
          <w:szCs w:val="18"/>
        </w:rPr>
        <w:t>OBIETTIVO DEL CORSO E RISULTATI DI APPRENDIMENTO ATTESI</w:t>
      </w:r>
    </w:p>
    <w:p w:rsidR="00544A1C" w:rsidRDefault="00BB4C1B">
      <w:pPr>
        <w:tabs>
          <w:tab w:val="clear" w:pos="284"/>
        </w:tabs>
      </w:pPr>
      <w:r>
        <w:t xml:space="preserve">L’insegnamento si propone di fornire agli studenti strumento di analisi del sistema dei media della musica pop, con particolare attenzione ai processi di digitalizzazione. Verrà esaminato il mutamento del contesto socioculturale e </w:t>
      </w:r>
      <w:proofErr w:type="spellStart"/>
      <w:r>
        <w:t>porduttivo</w:t>
      </w:r>
      <w:proofErr w:type="spellEnd"/>
      <w:r>
        <w:t xml:space="preserve"> e mediale in cui si collocano artisti, canzoni, </w:t>
      </w:r>
      <w:r>
        <w:rPr>
          <w:i/>
          <w:iCs/>
        </w:rPr>
        <w:t>performance,</w:t>
      </w:r>
      <w:r>
        <w:t xml:space="preserve"> media musicali, e tecnologie digitali di creazione, distribuzione e consumo dei suoni. Particolare attenzione verrà riservata alla dimensione “live” della musica, e al rapporto tra musica, televisioni e serie tv.</w:t>
      </w:r>
    </w:p>
    <w:p w:rsidR="00544A1C" w:rsidRDefault="00BB4C1B">
      <w:pPr>
        <w:tabs>
          <w:tab w:val="clear" w:pos="284"/>
        </w:tabs>
      </w:pPr>
      <w:r>
        <w:t>Al termine dell’insegnamento, lo studente sarà in grado di:</w:t>
      </w:r>
    </w:p>
    <w:p w:rsidR="00544A1C" w:rsidRDefault="00BB4C1B">
      <w:pPr>
        <w:tabs>
          <w:tab w:val="clear" w:pos="284"/>
        </w:tabs>
        <w:ind w:left="284" w:hanging="284"/>
      </w:pPr>
      <w:r>
        <w:t>–</w:t>
      </w:r>
      <w:r>
        <w:tab/>
        <w:t>Comprendere e apprezzare la rilevanza di meccanismi produttivi, narrativi e di comunicazione della musica pop.</w:t>
      </w:r>
    </w:p>
    <w:p w:rsidR="00544A1C" w:rsidRDefault="00BB4C1B">
      <w:pPr>
        <w:tabs>
          <w:tab w:val="clear" w:pos="284"/>
        </w:tabs>
        <w:ind w:left="284" w:hanging="284"/>
      </w:pPr>
      <w:r>
        <w:t>–</w:t>
      </w:r>
      <w:r>
        <w:tab/>
        <w:t>Valutare autonomamente e dimostrare conoscenza dei processi comunicativi insiti nei testi mediali legati alla musica pop: produzioni discografiche, concerti e performance, videoclip, social media.</w:t>
      </w:r>
    </w:p>
    <w:p w:rsidR="00544A1C" w:rsidRDefault="00BB4C1B">
      <w:pPr>
        <w:spacing w:before="240" w:after="120"/>
        <w:rPr>
          <w:b/>
          <w:bCs/>
          <w:sz w:val="18"/>
          <w:szCs w:val="18"/>
        </w:rPr>
      </w:pPr>
      <w:r>
        <w:rPr>
          <w:b/>
          <w:bCs/>
          <w:i/>
          <w:iCs/>
          <w:sz w:val="18"/>
          <w:szCs w:val="18"/>
        </w:rPr>
        <w:t>PROGRAMMA DEL CORSO</w:t>
      </w:r>
    </w:p>
    <w:p w:rsidR="00544A1C" w:rsidRDefault="00BB4C1B">
      <w:pPr>
        <w:tabs>
          <w:tab w:val="clear" w:pos="284"/>
        </w:tabs>
        <w:rPr>
          <w:i/>
          <w:iCs/>
        </w:rPr>
      </w:pPr>
      <w:r>
        <w:rPr>
          <w:i/>
          <w:iCs/>
        </w:rPr>
        <w:t>I linguaggi, la comunicazione e le tecnologie della musica pop, dai media tradizionali ai media digitali.</w:t>
      </w:r>
    </w:p>
    <w:p w:rsidR="00544A1C" w:rsidRDefault="00BB4C1B">
      <w:pPr>
        <w:pStyle w:val="Paragrafoelenco"/>
        <w:numPr>
          <w:ilvl w:val="0"/>
          <w:numId w:val="2"/>
        </w:numPr>
        <w:spacing w:before="120"/>
      </w:pPr>
      <w:r>
        <w:t>Una lettura dei modelli “tradizionali” di diffusione mediale della musica: il racconto della musica pop.</w:t>
      </w:r>
    </w:p>
    <w:p w:rsidR="00544A1C" w:rsidRDefault="00BB4C1B">
      <w:pPr>
        <w:pStyle w:val="Paragrafoelenco"/>
        <w:numPr>
          <w:ilvl w:val="0"/>
          <w:numId w:val="2"/>
        </w:numPr>
        <w:spacing w:before="120"/>
      </w:pPr>
      <w:r>
        <w:t xml:space="preserve">La </w:t>
      </w:r>
      <w:proofErr w:type="spellStart"/>
      <w:r>
        <w:t>piattaformizzazione</w:t>
      </w:r>
      <w:proofErr w:type="spellEnd"/>
      <w:r>
        <w:t xml:space="preserve"> digitale della musica: le trasformazioni del mercato e del consumo, dal possesso all’accesso, dal download allo streaming,</w:t>
      </w:r>
    </w:p>
    <w:p w:rsidR="00544A1C" w:rsidRDefault="00BB4C1B">
      <w:pPr>
        <w:pStyle w:val="Paragrafoelenco"/>
        <w:numPr>
          <w:ilvl w:val="0"/>
          <w:numId w:val="2"/>
        </w:numPr>
        <w:spacing w:before="120"/>
      </w:pPr>
      <w:r>
        <w:t xml:space="preserve">Le forme di performance musicale e mediale: dal concerto alla tv, dai social media ai </w:t>
      </w:r>
      <w:proofErr w:type="spellStart"/>
      <w:r>
        <w:t>livestream</w:t>
      </w:r>
      <w:proofErr w:type="spellEnd"/>
      <w:r>
        <w:t xml:space="preserve"> digitali </w:t>
      </w:r>
    </w:p>
    <w:p w:rsidR="00544A1C" w:rsidRDefault="00BB4C1B">
      <w:pPr>
        <w:pStyle w:val="Paragrafoelenco"/>
        <w:numPr>
          <w:ilvl w:val="0"/>
          <w:numId w:val="2"/>
        </w:numPr>
        <w:spacing w:before="120"/>
      </w:pPr>
      <w:r>
        <w:t>Le canzoni nelle serie TV: le forme di racconto e il rapporto tra industria televisiva e industria discografica</w:t>
      </w:r>
    </w:p>
    <w:p w:rsidR="00544A1C" w:rsidRDefault="00BB4C1B" w:rsidP="00BB4C1B">
      <w:pPr>
        <w:spacing w:before="240" w:after="120"/>
        <w:rPr>
          <w:b/>
          <w:bCs/>
          <w:i/>
          <w:iCs/>
          <w:sz w:val="18"/>
          <w:szCs w:val="18"/>
        </w:rPr>
      </w:pPr>
      <w:r>
        <w:rPr>
          <w:b/>
          <w:bCs/>
          <w:i/>
          <w:iCs/>
          <w:sz w:val="18"/>
          <w:szCs w:val="18"/>
        </w:rPr>
        <w:t>BIBLIOGRAFIA</w:t>
      </w:r>
      <w:r w:rsidR="0039398C">
        <w:rPr>
          <w:rStyle w:val="Rimandonotaapidipagina"/>
          <w:b/>
          <w:bCs/>
          <w:i/>
          <w:iCs/>
          <w:sz w:val="18"/>
          <w:szCs w:val="18"/>
        </w:rPr>
        <w:footnoteReference w:id="1"/>
      </w:r>
    </w:p>
    <w:p w:rsidR="0039398C" w:rsidRPr="00437C2F" w:rsidRDefault="00BB4C1B" w:rsidP="0039398C">
      <w:pPr>
        <w:spacing w:line="240" w:lineRule="auto"/>
        <w:rPr>
          <w:rFonts w:cs="Times New Roman"/>
          <w:i/>
          <w:color w:val="0070C0"/>
          <w:sz w:val="16"/>
          <w:szCs w:val="16"/>
        </w:rPr>
      </w:pPr>
      <w:r>
        <w:rPr>
          <w:smallCaps/>
        </w:rPr>
        <w:lastRenderedPageBreak/>
        <w:t>G. Sibilla,</w:t>
      </w:r>
      <w:r>
        <w:rPr>
          <w:rFonts w:ascii="Times Roman" w:hAnsi="Times Roman"/>
          <w:i/>
          <w:iCs/>
        </w:rPr>
        <w:t xml:space="preserve"> </w:t>
      </w:r>
      <w:bookmarkStart w:id="0" w:name="OLE_LINK3"/>
      <w:r>
        <w:rPr>
          <w:rFonts w:ascii="Times Roman" w:hAnsi="Times Roman"/>
          <w:i/>
          <w:iCs/>
        </w:rPr>
        <w:t>I</w:t>
      </w:r>
      <w:bookmarkStart w:id="1" w:name="OLE_LINK4"/>
      <w:bookmarkEnd w:id="0"/>
      <w:r>
        <w:rPr>
          <w:rFonts w:ascii="Times Roman" w:hAnsi="Times Roman"/>
          <w:i/>
          <w:iCs/>
        </w:rPr>
        <w:t xml:space="preserve"> linguaggi della musica pop,</w:t>
      </w:r>
      <w:r>
        <w:t xml:space="preserve"> Bompiani, Milano, 2003 (cap. 1-4)</w:t>
      </w:r>
      <w:bookmarkEnd w:id="1"/>
      <w:r w:rsidR="0039398C" w:rsidRPr="0039398C">
        <w:rPr>
          <w:rFonts w:cs="Times New Roman"/>
          <w:i/>
          <w:color w:val="0070C0"/>
          <w:sz w:val="16"/>
          <w:szCs w:val="16"/>
        </w:rPr>
        <w:t xml:space="preserve"> </w:t>
      </w:r>
      <w:hyperlink r:id="rId9" w:history="1">
        <w:r w:rsidR="0039398C" w:rsidRPr="0039398C">
          <w:rPr>
            <w:rStyle w:val="Collegamentoipertestuale"/>
            <w:rFonts w:cs="Times New Roman"/>
            <w:i/>
            <w:sz w:val="16"/>
            <w:szCs w:val="16"/>
          </w:rPr>
          <w:t>Acquista da VP</w:t>
        </w:r>
      </w:hyperlink>
    </w:p>
    <w:p w:rsidR="00544A1C" w:rsidRDefault="00544A1C" w:rsidP="00BB4C1B">
      <w:pPr>
        <w:pStyle w:val="Testo1"/>
        <w:spacing w:before="0" w:line="240" w:lineRule="atLeast"/>
      </w:pPr>
    </w:p>
    <w:p w:rsidR="00544A1C" w:rsidRDefault="00BB4C1B">
      <w:pPr>
        <w:pStyle w:val="Testo1"/>
        <w:spacing w:before="0" w:line="240" w:lineRule="atLeast"/>
      </w:pPr>
      <w:r>
        <w:t>D. C</w:t>
      </w:r>
      <w:r>
        <w:rPr>
          <w:smallCaps/>
        </w:rPr>
        <w:t>ardini. Sibilla,</w:t>
      </w:r>
      <w:r>
        <w:rPr>
          <w:rFonts w:ascii="Times Roman" w:hAnsi="Times Roman"/>
          <w:i/>
          <w:iCs/>
        </w:rPr>
        <w:t xml:space="preserve"> Le canzoni nelle serie tv. Forme narrative e linguaggi produttivi. Patron, Bologna, 2021</w:t>
      </w:r>
      <w:r w:rsidR="000415E9">
        <w:rPr>
          <w:rFonts w:ascii="Times Roman" w:hAnsi="Times Roman"/>
          <w:i/>
          <w:iCs/>
        </w:rPr>
        <w:t xml:space="preserve"> </w:t>
      </w:r>
      <w:hyperlink r:id="rId10" w:history="1">
        <w:r w:rsidR="000415E9" w:rsidRPr="000415E9">
          <w:rPr>
            <w:rStyle w:val="Collegamentoipertestuale"/>
            <w:rFonts w:cs="Times New Roman"/>
            <w:i/>
            <w:sz w:val="16"/>
            <w:szCs w:val="16"/>
          </w:rPr>
          <w:t>Acquista da VP</w:t>
        </w:r>
      </w:hyperlink>
      <w:bookmarkStart w:id="2" w:name="_GoBack"/>
      <w:bookmarkEnd w:id="2"/>
    </w:p>
    <w:p w:rsidR="00544A1C" w:rsidRPr="00BB4C1B" w:rsidRDefault="00BB4C1B">
      <w:pPr>
        <w:pStyle w:val="Testo1"/>
        <w:spacing w:before="0" w:line="240" w:lineRule="atLeast"/>
        <w:rPr>
          <w:color w:val="auto"/>
        </w:rPr>
      </w:pPr>
      <w:r>
        <w:rPr>
          <w:smallCaps/>
          <w:sz w:val="16"/>
          <w:szCs w:val="16"/>
          <w:lang w:val="da-DK"/>
        </w:rPr>
        <w:t>G. Sibilla</w:t>
      </w:r>
      <w:r>
        <w:rPr>
          <w:lang w:val="da-DK"/>
        </w:rPr>
        <w:t xml:space="preserve">, </w:t>
      </w:r>
      <w:r>
        <w:rPr>
          <w:rtl/>
          <w:lang w:val="ar-SA"/>
        </w:rPr>
        <w:t>“</w:t>
      </w:r>
      <w:r w:rsidRPr="000415E9">
        <w:rPr>
          <w:lang w:val="en-US"/>
        </w:rPr>
        <w:t xml:space="preserve">The concert will be televised. </w:t>
      </w:r>
      <w:r>
        <w:t xml:space="preserve">Il </w:t>
      </w:r>
      <w:r>
        <w:rPr>
          <w:rtl/>
          <w:lang w:val="ar-SA"/>
        </w:rPr>
        <w:t>“</w:t>
      </w:r>
      <w:r>
        <w:rPr>
          <w:lang w:val="da-DK"/>
        </w:rPr>
        <w:t>live</w:t>
      </w:r>
      <w:r>
        <w:t xml:space="preserve">” come modello narrativo e produttivo nella musica pop e nei media”, Comunicazioni Sociali </w:t>
      </w:r>
      <w:r w:rsidRPr="00BB4C1B">
        <w:rPr>
          <w:color w:val="auto"/>
        </w:rPr>
        <w:t>(</w:t>
      </w:r>
      <w:r w:rsidRPr="00BB4C1B">
        <w:rPr>
          <w:rStyle w:val="Hyperlink0"/>
          <w:color w:val="auto"/>
          <w:u w:val="none"/>
        </w:rPr>
        <w:t>https://comunicazionisociali.vitaepensiero.it/scheda-articolo_digital/gianni-sibilla/the-concert-will-be-televised-il-live-come-modello-narrativoe-produttivo-nella-musica-pop-e-nei-media-001200_2020_0002_0254-370330.html</w:t>
      </w:r>
      <w:r w:rsidRPr="00BB4C1B">
        <w:rPr>
          <w:color w:val="auto"/>
        </w:rPr>
        <w:t>)</w:t>
      </w:r>
    </w:p>
    <w:p w:rsidR="0039398C" w:rsidRPr="00437C2F" w:rsidRDefault="00BB4C1B" w:rsidP="0039398C">
      <w:pPr>
        <w:spacing w:line="240" w:lineRule="auto"/>
        <w:rPr>
          <w:rFonts w:cs="Times New Roman"/>
          <w:i/>
          <w:color w:val="0070C0"/>
          <w:sz w:val="16"/>
          <w:szCs w:val="16"/>
        </w:rPr>
      </w:pPr>
      <w:r>
        <w:rPr>
          <w:smallCaps/>
        </w:rPr>
        <w:t>D. Byrne,</w:t>
      </w:r>
      <w:r>
        <w:rPr>
          <w:rFonts w:ascii="Times Roman" w:hAnsi="Times Roman"/>
          <w:i/>
          <w:iCs/>
        </w:rPr>
        <w:t xml:space="preserve"> Come funziona la musica,</w:t>
      </w:r>
      <w:r>
        <w:t xml:space="preserve"> Bompiani, Milano, 2013 (capitoli 1, 2, 3, 4, 5, 7)</w:t>
      </w:r>
      <w:r w:rsidR="0039398C" w:rsidRPr="0039398C">
        <w:rPr>
          <w:rFonts w:cs="Times New Roman"/>
          <w:i/>
          <w:color w:val="0070C0"/>
          <w:sz w:val="16"/>
          <w:szCs w:val="16"/>
        </w:rPr>
        <w:t xml:space="preserve"> </w:t>
      </w:r>
      <w:hyperlink r:id="rId11" w:history="1">
        <w:r w:rsidR="0039398C" w:rsidRPr="0039398C">
          <w:rPr>
            <w:rStyle w:val="Collegamentoipertestuale"/>
            <w:rFonts w:cs="Times New Roman"/>
            <w:i/>
            <w:sz w:val="16"/>
            <w:szCs w:val="16"/>
          </w:rPr>
          <w:t>Acquista da VP</w:t>
        </w:r>
      </w:hyperlink>
    </w:p>
    <w:p w:rsidR="00544A1C" w:rsidRDefault="00544A1C">
      <w:pPr>
        <w:pStyle w:val="Testo1"/>
        <w:spacing w:before="0" w:line="240" w:lineRule="atLeast"/>
        <w:rPr>
          <w:rFonts w:ascii="Arial Unicode MS" w:hAnsi="Arial Unicode MS"/>
        </w:rPr>
      </w:pPr>
    </w:p>
    <w:p w:rsidR="00544A1C" w:rsidRDefault="00BB4C1B">
      <w:pPr>
        <w:spacing w:before="240" w:after="120" w:line="220" w:lineRule="exact"/>
        <w:rPr>
          <w:b/>
          <w:bCs/>
          <w:i/>
          <w:iCs/>
          <w:sz w:val="18"/>
          <w:szCs w:val="18"/>
        </w:rPr>
      </w:pPr>
      <w:r>
        <w:rPr>
          <w:b/>
          <w:bCs/>
          <w:i/>
          <w:iCs/>
          <w:sz w:val="18"/>
          <w:szCs w:val="18"/>
        </w:rPr>
        <w:t>DIDATTICA DEL CORSO</w:t>
      </w:r>
    </w:p>
    <w:p w:rsidR="00544A1C" w:rsidRDefault="00BB4C1B">
      <w:pPr>
        <w:pStyle w:val="Testo2"/>
      </w:pPr>
      <w:r>
        <w:t>Lezioni frontali, con l</w:t>
      </w:r>
      <w:r>
        <w:rPr>
          <w:rFonts w:ascii="Arial Unicode MS" w:hAnsi="Arial Unicode MS"/>
          <w:rtl/>
          <w:lang w:val="ar-SA"/>
        </w:rPr>
        <w:t>’</w:t>
      </w:r>
      <w:r>
        <w:t>ausilio di sussidi audiovisivi e informatici. Agli studenti verranno forniti materiali di supporto e bibliografie di approfondimento tramite l</w:t>
      </w:r>
      <w:r>
        <w:rPr>
          <w:rFonts w:ascii="Arial Unicode MS" w:hAnsi="Arial Unicode MS"/>
          <w:rtl/>
          <w:lang w:val="ar-SA"/>
        </w:rPr>
        <w:t>’</w:t>
      </w:r>
      <w:r>
        <w:t xml:space="preserve">aula virtuale del sito </w:t>
      </w:r>
      <w:proofErr w:type="spellStart"/>
      <w:r>
        <w:t>dell</w:t>
      </w:r>
      <w:proofErr w:type="spellEnd"/>
      <w:r>
        <w:rPr>
          <w:rFonts w:ascii="Arial Unicode MS" w:hAnsi="Arial Unicode MS"/>
          <w:rtl/>
          <w:lang w:val="ar-SA"/>
        </w:rPr>
        <w:t>’</w:t>
      </w:r>
      <w:r>
        <w:t>università.</w:t>
      </w:r>
    </w:p>
    <w:p w:rsidR="00544A1C" w:rsidRDefault="00BB4C1B">
      <w:pPr>
        <w:spacing w:before="240" w:after="120" w:line="220" w:lineRule="exact"/>
        <w:rPr>
          <w:b/>
          <w:bCs/>
          <w:i/>
          <w:iCs/>
          <w:sz w:val="18"/>
          <w:szCs w:val="18"/>
        </w:rPr>
      </w:pPr>
      <w:r>
        <w:rPr>
          <w:b/>
          <w:bCs/>
          <w:i/>
          <w:iCs/>
          <w:sz w:val="18"/>
          <w:szCs w:val="18"/>
        </w:rPr>
        <w:t>METODO E CRITERI DI VALUTAZIONE</w:t>
      </w:r>
    </w:p>
    <w:p w:rsidR="00544A1C" w:rsidRDefault="00BB4C1B">
      <w:pPr>
        <w:pStyle w:val="Testo2"/>
      </w:pPr>
      <w:r>
        <w:t>L</w:t>
      </w:r>
      <w:r>
        <w:rPr>
          <w:rFonts w:ascii="Arial Unicode MS" w:hAnsi="Arial Unicode MS"/>
          <w:rtl/>
          <w:lang w:val="ar-SA"/>
        </w:rPr>
        <w:t>’</w:t>
      </w:r>
      <w:r>
        <w:t>esame si svolge in forma scritta. Viene valutata la capacità degli studenti di affrontare sintetizzare ed elaborare i temi esposti a lezione e nella bibliografia, integrandoli con esempi che dimostrino la loro comprensione ed elaborazione personale.</w:t>
      </w:r>
    </w:p>
    <w:p w:rsidR="00544A1C" w:rsidRDefault="00BB4C1B">
      <w:pPr>
        <w:spacing w:before="240" w:after="120"/>
        <w:rPr>
          <w:b/>
          <w:bCs/>
          <w:i/>
          <w:iCs/>
          <w:sz w:val="18"/>
          <w:szCs w:val="18"/>
        </w:rPr>
      </w:pPr>
      <w:r>
        <w:rPr>
          <w:b/>
          <w:bCs/>
          <w:i/>
          <w:iCs/>
          <w:sz w:val="18"/>
          <w:szCs w:val="18"/>
        </w:rPr>
        <w:t>AVVERTENZE E PREREQUISITI</w:t>
      </w:r>
    </w:p>
    <w:p w:rsidR="00544A1C" w:rsidRDefault="00BB4C1B">
      <w:pPr>
        <w:tabs>
          <w:tab w:val="clear" w:pos="284"/>
        </w:tabs>
        <w:spacing w:line="220" w:lineRule="exact"/>
        <w:ind w:firstLine="284"/>
        <w:rPr>
          <w:sz w:val="18"/>
          <w:szCs w:val="18"/>
        </w:rPr>
      </w:pPr>
      <w:r>
        <w:rPr>
          <w:sz w:val="18"/>
          <w:szCs w:val="18"/>
        </w:rPr>
        <w:t xml:space="preserve">Il corso dovrà possedere conoscenze di base sul sistema della comunicazione mediale. </w:t>
      </w:r>
    </w:p>
    <w:p w:rsidR="00544A1C" w:rsidRDefault="00BB4C1B">
      <w:pPr>
        <w:pStyle w:val="Testo2"/>
      </w:pPr>
      <w:r>
        <w:t>Nel caso in cui la situazione sanitaria relativa alla pandemia di Covid-19 non dovesse consentire la didattica in presenza, sarà garantita l’erogazione a distanza dell’insegnamento con modalità che verranno comunicate in tempo utile agli studenti.</w:t>
      </w:r>
    </w:p>
    <w:p w:rsidR="00544A1C" w:rsidRDefault="00BB4C1B">
      <w:pPr>
        <w:tabs>
          <w:tab w:val="clear" w:pos="284"/>
        </w:tabs>
        <w:spacing w:before="120" w:line="220" w:lineRule="exact"/>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rsidR="00544A1C" w:rsidRDefault="00BB4C1B">
      <w:pPr>
        <w:tabs>
          <w:tab w:val="clear" w:pos="284"/>
        </w:tabs>
        <w:spacing w:line="220" w:lineRule="exact"/>
        <w:ind w:firstLine="284"/>
      </w:pPr>
      <w:r>
        <w:rPr>
          <w:sz w:val="18"/>
          <w:szCs w:val="18"/>
        </w:rPr>
        <w:t xml:space="preserve">Il Prof. Gianni Sibilla comunicherà a lezione orario e luogo di ricevimento degli studenti. Il docente è reperibile via e-mail all’indirizzo </w:t>
      </w:r>
      <w:r>
        <w:rPr>
          <w:rFonts w:ascii="Times Roman" w:hAnsi="Times Roman"/>
          <w:i/>
          <w:iCs/>
          <w:sz w:val="18"/>
          <w:szCs w:val="18"/>
        </w:rPr>
        <w:t>gianni.sibilla@unicatt.it</w:t>
      </w:r>
      <w:r>
        <w:rPr>
          <w:sz w:val="18"/>
          <w:szCs w:val="18"/>
        </w:rPr>
        <w:t>.</w:t>
      </w:r>
    </w:p>
    <w:sectPr w:rsidR="00544A1C">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92" w:rsidRDefault="00BB4C1B">
      <w:pPr>
        <w:spacing w:line="240" w:lineRule="auto"/>
      </w:pPr>
      <w:r>
        <w:separator/>
      </w:r>
    </w:p>
  </w:endnote>
  <w:endnote w:type="continuationSeparator" w:id="0">
    <w:p w:rsidR="00412992" w:rsidRDefault="00BB4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92" w:rsidRDefault="00BB4C1B">
      <w:pPr>
        <w:spacing w:line="240" w:lineRule="auto"/>
      </w:pPr>
      <w:r>
        <w:separator/>
      </w:r>
    </w:p>
  </w:footnote>
  <w:footnote w:type="continuationSeparator" w:id="0">
    <w:p w:rsidR="00412992" w:rsidRDefault="00BB4C1B">
      <w:pPr>
        <w:spacing w:line="240" w:lineRule="auto"/>
      </w:pPr>
      <w:r>
        <w:continuationSeparator/>
      </w:r>
    </w:p>
  </w:footnote>
  <w:footnote w:id="1">
    <w:p w:rsidR="0039398C" w:rsidRDefault="0039398C" w:rsidP="0039398C">
      <w:pPr>
        <w:spacing w:line="240" w:lineRule="auto"/>
        <w:rPr>
          <w:rFonts w:cs="Times New Roman"/>
          <w:sz w:val="16"/>
          <w:szCs w:val="16"/>
        </w:rPr>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r w:rsidRPr="001D7759">
        <w:rPr>
          <w:rFonts w:cs="Times New Roman"/>
          <w:sz w:val="16"/>
          <w:szCs w:val="16"/>
        </w:rPr>
        <w:t xml:space="preserve"> </w:t>
      </w:r>
    </w:p>
    <w:p w:rsidR="0039398C" w:rsidRDefault="0039398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6B47"/>
    <w:multiLevelType w:val="hybridMultilevel"/>
    <w:tmpl w:val="939EB7A6"/>
    <w:styleLink w:val="Stileimportato1"/>
    <w:lvl w:ilvl="0" w:tplc="EDE6455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9C4A8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A01AAE">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00C0317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BFC193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1426E16">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C57811B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423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6F4BD22">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AB40402"/>
    <w:multiLevelType w:val="hybridMultilevel"/>
    <w:tmpl w:val="939EB7A6"/>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1C"/>
    <w:rsid w:val="000415E9"/>
    <w:rsid w:val="0039398C"/>
    <w:rsid w:val="00412992"/>
    <w:rsid w:val="00544A1C"/>
    <w:rsid w:val="008A1C60"/>
    <w:rsid w:val="00BB4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before="120" w:line="220" w:lineRule="exact"/>
      <w:ind w:left="284" w:hanging="284"/>
      <w:jc w:val="both"/>
    </w:pPr>
    <w:rPr>
      <w:rFonts w:cs="Arial Unicode MS"/>
      <w:color w:val="000000"/>
      <w:sz w:val="18"/>
      <w:szCs w:val="18"/>
      <w:u w:color="000000"/>
    </w:rPr>
  </w:style>
  <w:style w:type="character" w:customStyle="1" w:styleId="Hyperlink0">
    <w:name w:val="Hyperlink.0"/>
    <w:basedOn w:val="Collegamentoipertestuale"/>
    <w:rPr>
      <w:outline w:val="0"/>
      <w:color w:val="0000FF"/>
      <w:u w:val="single" w:color="0000FF"/>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39398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9398C"/>
    <w:rPr>
      <w:rFonts w:cs="Arial Unicode MS"/>
      <w:color w:val="000000"/>
      <w:u w:color="000000"/>
    </w:rPr>
  </w:style>
  <w:style w:type="character" w:styleId="Rimandonotaapidipagina">
    <w:name w:val="footnote reference"/>
    <w:basedOn w:val="Carpredefinitoparagrafo"/>
    <w:uiPriority w:val="99"/>
    <w:semiHidden/>
    <w:unhideWhenUsed/>
    <w:rsid w:val="003939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4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tabs>
        <w:tab w:val="left" w:pos="284"/>
      </w:tabs>
      <w:spacing w:before="120" w:line="220" w:lineRule="exact"/>
      <w:ind w:left="284" w:hanging="284"/>
      <w:jc w:val="both"/>
    </w:pPr>
    <w:rPr>
      <w:rFonts w:cs="Arial Unicode MS"/>
      <w:color w:val="000000"/>
      <w:sz w:val="18"/>
      <w:szCs w:val="18"/>
      <w:u w:color="000000"/>
    </w:rPr>
  </w:style>
  <w:style w:type="character" w:customStyle="1" w:styleId="Hyperlink0">
    <w:name w:val="Hyperlink.0"/>
    <w:basedOn w:val="Collegamentoipertestuale"/>
    <w:rPr>
      <w:outline w:val="0"/>
      <w:color w:val="0000FF"/>
      <w:u w:val="single" w:color="0000FF"/>
    </w:r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39398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9398C"/>
    <w:rPr>
      <w:rFonts w:cs="Arial Unicode MS"/>
      <w:color w:val="000000"/>
      <w:u w:color="000000"/>
    </w:rPr>
  </w:style>
  <w:style w:type="character" w:styleId="Rimandonotaapidipagina">
    <w:name w:val="footnote reference"/>
    <w:basedOn w:val="Carpredefinitoparagrafo"/>
    <w:uiPriority w:val="99"/>
    <w:semiHidden/>
    <w:unhideWhenUsed/>
    <w:rsid w:val="00393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avid-byrne/come-funziona-la-musica-9788845277665-219142.html" TargetMode="External"/><Relationship Id="rId5" Type="http://schemas.openxmlformats.org/officeDocument/2006/relationships/settings" Target="settings.xml"/><Relationship Id="rId10" Type="http://schemas.openxmlformats.org/officeDocument/2006/relationships/hyperlink" Target="https://librerie.unicatt.it/scheda-libro/daniela-cardini-gianni-sibilla/la-canzone-nelle-serie-tv-forme-narrative-e-modelli-produttivi-9788855535212-704629.html" TargetMode="External"/><Relationship Id="rId4" Type="http://schemas.microsoft.com/office/2007/relationships/stylesWithEffects" Target="stylesWithEffects.xml"/><Relationship Id="rId9" Type="http://schemas.openxmlformats.org/officeDocument/2006/relationships/hyperlink" Target="https://librerie.unicatt.it/scheda-libro/sibilla-gianni/i-linguaggi-della-musica-pop-9788845254024-174537.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9BFC-77D5-4C39-88F0-508870FF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564</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Rolli Andrea</cp:lastModifiedBy>
  <cp:revision>4</cp:revision>
  <dcterms:created xsi:type="dcterms:W3CDTF">2021-04-23T07:30:00Z</dcterms:created>
  <dcterms:modified xsi:type="dcterms:W3CDTF">2022-01-20T09:47:00Z</dcterms:modified>
</cp:coreProperties>
</file>