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A2898" w14:textId="184D4888" w:rsidR="00941C60" w:rsidRPr="00FC36CE" w:rsidRDefault="00A2681D" w:rsidP="00941C60">
      <w:pPr>
        <w:pStyle w:val="Titolo1"/>
        <w:rPr>
          <w:b w:val="0"/>
          <w:i/>
        </w:rPr>
      </w:pPr>
      <w:bookmarkStart w:id="0" w:name="_Toc47422793"/>
      <w:bookmarkStart w:id="1" w:name="_Toc47422593"/>
      <w:bookmarkStart w:id="2" w:name="_Toc77667259"/>
      <w:r>
        <w:t>L</w:t>
      </w:r>
      <w:bookmarkEnd w:id="2"/>
      <w:bookmarkEnd w:id="0"/>
      <w:bookmarkEnd w:id="1"/>
      <w:r w:rsidR="00392B92">
        <w:t xml:space="preserve">etteratura spagnola </w:t>
      </w:r>
    </w:p>
    <w:p w14:paraId="3AD33C98" w14:textId="5A97F424" w:rsidR="004B2478" w:rsidRPr="009B4AD6" w:rsidRDefault="009B4AD6" w:rsidP="0003294A">
      <w:pPr>
        <w:pStyle w:val="Titolo2"/>
      </w:pPr>
      <w:bookmarkStart w:id="3" w:name="_Toc77667260"/>
      <w:r w:rsidRPr="009B4AD6">
        <w:t>Prof. Dante liano</w:t>
      </w:r>
      <w:bookmarkEnd w:id="3"/>
    </w:p>
    <w:p w14:paraId="54C860EB" w14:textId="77777777" w:rsidR="004B2478" w:rsidRPr="009B4AD6" w:rsidRDefault="004B2478" w:rsidP="00941C60">
      <w:pPr>
        <w:spacing w:before="240"/>
        <w:rPr>
          <w:rFonts w:ascii="Times" w:hAnsi="Times"/>
          <w:noProof/>
          <w:sz w:val="18"/>
          <w:szCs w:val="20"/>
        </w:rPr>
      </w:pPr>
      <w:r w:rsidRPr="009B4AD6">
        <w:rPr>
          <w:rFonts w:ascii="Times" w:hAnsi="Times"/>
          <w:noProof/>
          <w:sz w:val="18"/>
          <w:szCs w:val="20"/>
        </w:rPr>
        <w:t xml:space="preserve">I  SEMESTRE </w:t>
      </w:r>
    </w:p>
    <w:p w14:paraId="263AFF13" w14:textId="77777777" w:rsidR="004B2478" w:rsidRPr="009B4AD6" w:rsidRDefault="004B2478" w:rsidP="009B4AD6">
      <w:pPr>
        <w:spacing w:before="240" w:after="120"/>
        <w:rPr>
          <w:rFonts w:ascii="Times" w:hAnsi="Times"/>
          <w:b/>
          <w:i/>
          <w:noProof/>
          <w:sz w:val="18"/>
          <w:szCs w:val="20"/>
        </w:rPr>
      </w:pPr>
      <w:r w:rsidRPr="009B4AD6">
        <w:rPr>
          <w:rFonts w:ascii="Times" w:hAnsi="Times"/>
          <w:b/>
          <w:i/>
          <w:noProof/>
          <w:sz w:val="18"/>
          <w:szCs w:val="20"/>
        </w:rPr>
        <w:t>OBIETTIVO DEL CORSO E RISULTATI DI APPRENDIMENTO ATTESI</w:t>
      </w:r>
    </w:p>
    <w:p w14:paraId="145D540C" w14:textId="05206FDC" w:rsidR="004B2478" w:rsidRPr="009B4AD6" w:rsidRDefault="004B2478" w:rsidP="004B2478">
      <w:pPr>
        <w:rPr>
          <w:rFonts w:ascii="Times" w:hAnsi="Times"/>
          <w:noProof/>
          <w:szCs w:val="20"/>
        </w:rPr>
      </w:pPr>
      <w:r w:rsidRPr="009B4AD6">
        <w:rPr>
          <w:rFonts w:ascii="Times" w:hAnsi="Times"/>
          <w:noProof/>
          <w:szCs w:val="20"/>
        </w:rPr>
        <w:t xml:space="preserve">Il corso ha come obiettivo mostrare come la letteratura in lingua spagnola compare anche nei contesti più lontani dalla Peninsola iberica. Una delle colonie meno conosciute dell’Impero spagnolo è stata la Guinea Equatoriale, dove ancora oggi si parla lo spagnolo. Naturalmente, si è sviluppata una letteratura che combina le leggende tradizionali del paese con le ultime correnti della letteratura spagnola. Scopo del corso è far conoscere quella letteratura e fare delle analisi critiche dei testi. </w:t>
      </w:r>
    </w:p>
    <w:p w14:paraId="5B6E172A" w14:textId="77777777" w:rsidR="004B2478" w:rsidRPr="009B4AD6" w:rsidRDefault="004B2478" w:rsidP="009B4AD6">
      <w:pPr>
        <w:spacing w:before="240" w:after="120"/>
        <w:rPr>
          <w:rFonts w:ascii="Times" w:hAnsi="Times"/>
          <w:b/>
          <w:i/>
          <w:noProof/>
          <w:sz w:val="18"/>
          <w:szCs w:val="20"/>
        </w:rPr>
      </w:pPr>
      <w:r w:rsidRPr="009B4AD6">
        <w:rPr>
          <w:rFonts w:ascii="Times" w:hAnsi="Times"/>
          <w:b/>
          <w:i/>
          <w:noProof/>
          <w:sz w:val="18"/>
          <w:szCs w:val="20"/>
        </w:rPr>
        <w:t>PROGRAMMA DEL CORSO</w:t>
      </w:r>
    </w:p>
    <w:p w14:paraId="169D5319" w14:textId="55CA6F07" w:rsidR="004B2478" w:rsidRPr="009B4AD6" w:rsidRDefault="004B2478" w:rsidP="004B2478">
      <w:pPr>
        <w:rPr>
          <w:rFonts w:ascii="Times" w:hAnsi="Times"/>
          <w:noProof/>
          <w:szCs w:val="20"/>
        </w:rPr>
      </w:pPr>
      <w:r w:rsidRPr="009B4AD6">
        <w:rPr>
          <w:rFonts w:ascii="Times" w:hAnsi="Times"/>
          <w:noProof/>
          <w:szCs w:val="20"/>
        </w:rPr>
        <w:t>La letteratura in lingua spagnola nella Guinea Equatoriale</w:t>
      </w:r>
      <w:r w:rsidR="009B4AD6">
        <w:rPr>
          <w:rFonts w:ascii="Times" w:hAnsi="Times"/>
          <w:noProof/>
          <w:szCs w:val="20"/>
        </w:rPr>
        <w:t>.</w:t>
      </w:r>
    </w:p>
    <w:p w14:paraId="2C89979C" w14:textId="62564943" w:rsidR="004B2478" w:rsidRPr="009B4AD6" w:rsidRDefault="009B4AD6" w:rsidP="009B4AD6">
      <w:pPr>
        <w:spacing w:before="240" w:after="120"/>
        <w:rPr>
          <w:rFonts w:ascii="Times" w:hAnsi="Times"/>
          <w:b/>
          <w:i/>
          <w:noProof/>
          <w:sz w:val="18"/>
          <w:szCs w:val="20"/>
        </w:rPr>
      </w:pPr>
      <w:r w:rsidRPr="009B4AD6">
        <w:rPr>
          <w:rFonts w:ascii="Times" w:hAnsi="Times"/>
          <w:b/>
          <w:i/>
          <w:noProof/>
          <w:sz w:val="18"/>
          <w:szCs w:val="20"/>
        </w:rPr>
        <w:t>BIBLIOGRAFIA</w:t>
      </w:r>
      <w:r w:rsidR="004B2478" w:rsidRPr="009B4AD6">
        <w:rPr>
          <w:rFonts w:ascii="Times" w:hAnsi="Times"/>
          <w:b/>
          <w:i/>
          <w:noProof/>
          <w:sz w:val="18"/>
          <w:szCs w:val="20"/>
        </w:rPr>
        <w:tab/>
      </w:r>
      <w:r w:rsidR="00AE14BE">
        <w:rPr>
          <w:rStyle w:val="Rimandonotaapidipagina"/>
          <w:rFonts w:ascii="Times" w:hAnsi="Times"/>
          <w:b/>
          <w:i/>
          <w:noProof/>
          <w:sz w:val="18"/>
          <w:szCs w:val="20"/>
        </w:rPr>
        <w:footnoteReference w:id="1"/>
      </w:r>
    </w:p>
    <w:p w14:paraId="0DC6EFFF" w14:textId="77777777" w:rsidR="004B2478" w:rsidRPr="009B4AD6" w:rsidRDefault="004B2478" w:rsidP="009B4AD6">
      <w:pPr>
        <w:ind w:left="284" w:hanging="284"/>
        <w:rPr>
          <w:rFonts w:ascii="Times" w:hAnsi="Times"/>
          <w:noProof/>
          <w:sz w:val="18"/>
          <w:szCs w:val="20"/>
        </w:rPr>
      </w:pPr>
      <w:r w:rsidRPr="009B4AD6">
        <w:rPr>
          <w:rFonts w:ascii="Times" w:hAnsi="Times"/>
          <w:noProof/>
          <w:sz w:val="18"/>
          <w:szCs w:val="20"/>
        </w:rPr>
        <w:t>Testi adottati</w:t>
      </w:r>
    </w:p>
    <w:p w14:paraId="0E7D55DA" w14:textId="3DBAA9F6" w:rsidR="004B2478" w:rsidRPr="009B4AD6" w:rsidRDefault="009B4AD6" w:rsidP="009B4AD6">
      <w:pPr>
        <w:ind w:left="284" w:hanging="284"/>
        <w:rPr>
          <w:rFonts w:ascii="Times" w:hAnsi="Times"/>
          <w:noProof/>
          <w:sz w:val="18"/>
          <w:szCs w:val="20"/>
        </w:rPr>
      </w:pPr>
      <w:r>
        <w:rPr>
          <w:rFonts w:ascii="Times" w:hAnsi="Times"/>
          <w:smallCaps/>
          <w:noProof/>
          <w:sz w:val="16"/>
          <w:szCs w:val="20"/>
        </w:rPr>
        <w:t>D. Ndongo-Bidydogo-</w:t>
      </w:r>
      <w:r w:rsidR="004B2478" w:rsidRPr="009B4AD6">
        <w:rPr>
          <w:rFonts w:ascii="Times" w:hAnsi="Times"/>
          <w:smallCaps/>
          <w:noProof/>
          <w:sz w:val="16"/>
          <w:szCs w:val="20"/>
        </w:rPr>
        <w:t>Mbare Ngom Fayé</w:t>
      </w:r>
      <w:r w:rsidR="004B2478" w:rsidRPr="009B4AD6">
        <w:rPr>
          <w:rFonts w:ascii="Times" w:hAnsi="Times"/>
          <w:noProof/>
          <w:sz w:val="18"/>
          <w:szCs w:val="20"/>
        </w:rPr>
        <w:t xml:space="preserve">, </w:t>
      </w:r>
      <w:r w:rsidR="004B2478" w:rsidRPr="009B4AD6">
        <w:rPr>
          <w:rFonts w:ascii="Times" w:hAnsi="Times"/>
          <w:i/>
          <w:noProof/>
          <w:sz w:val="18"/>
          <w:szCs w:val="20"/>
        </w:rPr>
        <w:t>Literatura de Guinea Ecuatorial</w:t>
      </w:r>
      <w:r w:rsidR="004B2478" w:rsidRPr="009B4AD6">
        <w:rPr>
          <w:rFonts w:ascii="Times" w:hAnsi="Times"/>
          <w:noProof/>
          <w:sz w:val="18"/>
          <w:szCs w:val="20"/>
        </w:rPr>
        <w:t xml:space="preserve"> (Antología), Sial, Madrid, 2000. </w:t>
      </w:r>
    </w:p>
    <w:p w14:paraId="795356D2" w14:textId="77777777" w:rsidR="004B2478" w:rsidRPr="009B4AD6" w:rsidRDefault="004B2478" w:rsidP="009B4AD6">
      <w:pPr>
        <w:spacing w:before="120"/>
        <w:ind w:left="284" w:hanging="284"/>
        <w:rPr>
          <w:rFonts w:ascii="Times" w:hAnsi="Times"/>
          <w:noProof/>
          <w:sz w:val="18"/>
          <w:szCs w:val="20"/>
        </w:rPr>
      </w:pPr>
      <w:r w:rsidRPr="009B4AD6">
        <w:rPr>
          <w:rFonts w:ascii="Times" w:hAnsi="Times"/>
          <w:noProof/>
          <w:sz w:val="18"/>
          <w:szCs w:val="20"/>
        </w:rPr>
        <w:t>Testi consigliati</w:t>
      </w:r>
    </w:p>
    <w:p w14:paraId="06855737" w14:textId="79339020" w:rsidR="004B2478" w:rsidRPr="009B4AD6" w:rsidRDefault="009B4AD6" w:rsidP="009B4AD6">
      <w:pPr>
        <w:spacing w:before="120"/>
        <w:ind w:left="284" w:hanging="284"/>
        <w:rPr>
          <w:rFonts w:ascii="Times" w:hAnsi="Times"/>
          <w:noProof/>
          <w:sz w:val="18"/>
          <w:szCs w:val="20"/>
        </w:rPr>
      </w:pPr>
      <w:r w:rsidRPr="009B4AD6">
        <w:rPr>
          <w:rFonts w:ascii="Times" w:hAnsi="Times"/>
          <w:smallCaps/>
          <w:noProof/>
          <w:sz w:val="16"/>
          <w:szCs w:val="20"/>
        </w:rPr>
        <w:t>J. Balboa Boneke</w:t>
      </w:r>
      <w:r w:rsidR="004B2478" w:rsidRPr="009B4AD6">
        <w:rPr>
          <w:rFonts w:ascii="Times" w:hAnsi="Times"/>
          <w:noProof/>
          <w:sz w:val="18"/>
          <w:szCs w:val="20"/>
        </w:rPr>
        <w:t xml:space="preserve">, </w:t>
      </w:r>
      <w:r w:rsidR="004B2478" w:rsidRPr="009B4AD6">
        <w:rPr>
          <w:rFonts w:ascii="Times" w:hAnsi="Times"/>
          <w:i/>
          <w:noProof/>
          <w:sz w:val="18"/>
          <w:szCs w:val="20"/>
        </w:rPr>
        <w:t>«La realidad literaria y lingüística de Guinea Ecuatorial»</w:t>
      </w:r>
      <w:r w:rsidR="004B2478" w:rsidRPr="009B4AD6">
        <w:rPr>
          <w:rFonts w:ascii="Times" w:hAnsi="Times"/>
          <w:noProof/>
          <w:sz w:val="18"/>
          <w:szCs w:val="20"/>
        </w:rPr>
        <w:t xml:space="preserve">, El Fingidor. Revista de Cultura. Cultura Negroafricana (páginas monográficas), n.º 19-20 (2003), Universidad de Granada, Granada, pp. 17-19. </w:t>
      </w:r>
    </w:p>
    <w:p w14:paraId="446F887C" w14:textId="77777777" w:rsidR="004B2478" w:rsidRPr="009B4AD6" w:rsidRDefault="004B2478" w:rsidP="009B4AD6">
      <w:pPr>
        <w:ind w:left="284" w:hanging="284"/>
        <w:rPr>
          <w:rFonts w:ascii="Times" w:hAnsi="Times"/>
          <w:noProof/>
          <w:sz w:val="18"/>
          <w:szCs w:val="20"/>
        </w:rPr>
      </w:pPr>
      <w:r w:rsidRPr="009B4AD6">
        <w:rPr>
          <w:rFonts w:ascii="Times" w:hAnsi="Times"/>
          <w:noProof/>
          <w:sz w:val="18"/>
          <w:szCs w:val="20"/>
        </w:rPr>
        <w:t>_____, «</w:t>
      </w:r>
      <w:r w:rsidRPr="009B4AD6">
        <w:rPr>
          <w:rFonts w:ascii="Times" w:hAnsi="Times"/>
          <w:i/>
          <w:noProof/>
          <w:sz w:val="18"/>
          <w:szCs w:val="20"/>
        </w:rPr>
        <w:t>La literatura oral bubi: función, interpretación y transgresión</w:t>
      </w:r>
      <w:r w:rsidRPr="009B4AD6">
        <w:rPr>
          <w:rFonts w:ascii="Times" w:hAnsi="Times"/>
          <w:noProof/>
          <w:sz w:val="18"/>
          <w:szCs w:val="20"/>
        </w:rPr>
        <w:t xml:space="preserve">», en De Boca en Boca. Estudios de Literatura Oral de Guinea Ecuatorial, Ceiba Ediciones, Barcelona, 2004, pp. 17-46. </w:t>
      </w:r>
    </w:p>
    <w:p w14:paraId="05D3DD09" w14:textId="77777777" w:rsidR="004B2478" w:rsidRPr="009B4AD6" w:rsidRDefault="004B2478" w:rsidP="009B4AD6">
      <w:pPr>
        <w:ind w:left="284" w:hanging="284"/>
        <w:rPr>
          <w:rFonts w:ascii="Times" w:hAnsi="Times"/>
          <w:noProof/>
          <w:sz w:val="18"/>
          <w:szCs w:val="20"/>
        </w:rPr>
      </w:pPr>
      <w:r w:rsidRPr="0000345F">
        <w:rPr>
          <w:rFonts w:ascii="Times" w:hAnsi="Times"/>
          <w:smallCaps/>
          <w:noProof/>
          <w:sz w:val="16"/>
          <w:szCs w:val="20"/>
        </w:rPr>
        <w:t>Castro Antolín, Mariano L. de</w:t>
      </w:r>
      <w:r w:rsidRPr="009B4AD6">
        <w:rPr>
          <w:rFonts w:ascii="Times" w:hAnsi="Times"/>
          <w:noProof/>
          <w:sz w:val="18"/>
          <w:szCs w:val="20"/>
        </w:rPr>
        <w:t>, «</w:t>
      </w:r>
      <w:r w:rsidRPr="0000345F">
        <w:rPr>
          <w:rFonts w:ascii="Times" w:hAnsi="Times"/>
          <w:i/>
          <w:noProof/>
          <w:sz w:val="18"/>
          <w:szCs w:val="20"/>
        </w:rPr>
        <w:t>Organización de la Guinea Española en la segunda mitad del siglo xix</w:t>
      </w:r>
      <w:r w:rsidRPr="009B4AD6">
        <w:rPr>
          <w:rFonts w:ascii="Times" w:hAnsi="Times"/>
          <w:noProof/>
          <w:sz w:val="18"/>
          <w:szCs w:val="20"/>
        </w:rPr>
        <w:t xml:space="preserve">», Estudios Africanos, n.º 27-28 (2001), Asociación Española de Africanistas, Madrid, pp. 57-103. </w:t>
      </w:r>
    </w:p>
    <w:p w14:paraId="2BD34989" w14:textId="77777777" w:rsidR="004B2478" w:rsidRPr="009B4AD6" w:rsidRDefault="004B2478" w:rsidP="009B4AD6">
      <w:pPr>
        <w:ind w:left="284" w:hanging="284"/>
        <w:rPr>
          <w:rFonts w:ascii="Times" w:hAnsi="Times"/>
          <w:noProof/>
          <w:sz w:val="18"/>
          <w:szCs w:val="20"/>
        </w:rPr>
      </w:pPr>
      <w:r w:rsidRPr="0000345F">
        <w:rPr>
          <w:rFonts w:ascii="Times" w:hAnsi="Times"/>
          <w:smallCaps/>
          <w:noProof/>
          <w:sz w:val="16"/>
          <w:szCs w:val="20"/>
        </w:rPr>
        <w:t>Evuna Owono Asangono, Alejandro</w:t>
      </w:r>
      <w:r w:rsidRPr="009B4AD6">
        <w:rPr>
          <w:rFonts w:ascii="Times" w:hAnsi="Times"/>
          <w:noProof/>
          <w:sz w:val="18"/>
          <w:szCs w:val="20"/>
        </w:rPr>
        <w:t xml:space="preserve">, </w:t>
      </w:r>
      <w:r w:rsidRPr="0000345F">
        <w:rPr>
          <w:rFonts w:ascii="Times" w:hAnsi="Times"/>
          <w:i/>
          <w:noProof/>
          <w:sz w:val="18"/>
          <w:szCs w:val="20"/>
        </w:rPr>
        <w:t>El proceso democrático de Guinea Ecuatorial</w:t>
      </w:r>
      <w:r w:rsidRPr="009B4AD6">
        <w:rPr>
          <w:rFonts w:ascii="Times" w:hAnsi="Times"/>
          <w:noProof/>
          <w:sz w:val="18"/>
          <w:szCs w:val="20"/>
        </w:rPr>
        <w:t xml:space="preserve">, Ceiba, Torrejón de Ardoz, 1994. </w:t>
      </w:r>
    </w:p>
    <w:p w14:paraId="63B8C723" w14:textId="77777777" w:rsidR="004B2478" w:rsidRPr="009B4AD6" w:rsidRDefault="004B2478" w:rsidP="009B4AD6">
      <w:pPr>
        <w:ind w:left="284" w:hanging="284"/>
        <w:rPr>
          <w:rFonts w:ascii="Times" w:hAnsi="Times"/>
          <w:noProof/>
          <w:sz w:val="18"/>
          <w:szCs w:val="20"/>
        </w:rPr>
      </w:pPr>
      <w:r w:rsidRPr="0000345F">
        <w:rPr>
          <w:rFonts w:ascii="Times" w:hAnsi="Times"/>
          <w:smallCaps/>
          <w:noProof/>
          <w:sz w:val="16"/>
          <w:szCs w:val="20"/>
        </w:rPr>
        <w:t>Granda Gutiérrez, Germán de</w:t>
      </w:r>
      <w:r w:rsidRPr="009B4AD6">
        <w:rPr>
          <w:rFonts w:ascii="Times" w:hAnsi="Times"/>
          <w:noProof/>
          <w:sz w:val="18"/>
          <w:szCs w:val="20"/>
        </w:rPr>
        <w:t xml:space="preserve">, </w:t>
      </w:r>
      <w:r w:rsidRPr="0000345F">
        <w:rPr>
          <w:rFonts w:ascii="Times" w:hAnsi="Times"/>
          <w:i/>
          <w:noProof/>
          <w:sz w:val="18"/>
          <w:szCs w:val="20"/>
        </w:rPr>
        <w:t>Estudios de Lingüística Afro-románica</w:t>
      </w:r>
      <w:r w:rsidRPr="009B4AD6">
        <w:rPr>
          <w:rFonts w:ascii="Times" w:hAnsi="Times"/>
          <w:noProof/>
          <w:sz w:val="18"/>
          <w:szCs w:val="20"/>
        </w:rPr>
        <w:t xml:space="preserve">, Universidad de Valladolid, Valladolid, 1985. </w:t>
      </w:r>
    </w:p>
    <w:p w14:paraId="42BC76A9" w14:textId="77777777" w:rsidR="004B2478" w:rsidRPr="009B4AD6" w:rsidRDefault="004B2478" w:rsidP="009B4AD6">
      <w:pPr>
        <w:ind w:left="284" w:hanging="284"/>
        <w:rPr>
          <w:rFonts w:ascii="Times" w:hAnsi="Times"/>
          <w:noProof/>
          <w:sz w:val="18"/>
          <w:szCs w:val="20"/>
        </w:rPr>
      </w:pPr>
      <w:r w:rsidRPr="009B4AD6">
        <w:rPr>
          <w:rFonts w:ascii="Times" w:hAnsi="Times"/>
          <w:noProof/>
          <w:sz w:val="18"/>
          <w:szCs w:val="20"/>
        </w:rPr>
        <w:lastRenderedPageBreak/>
        <w:t>_____, «</w:t>
      </w:r>
      <w:r w:rsidRPr="0000345F">
        <w:rPr>
          <w:rFonts w:ascii="Times" w:hAnsi="Times"/>
          <w:i/>
          <w:noProof/>
          <w:sz w:val="18"/>
          <w:szCs w:val="20"/>
        </w:rPr>
        <w:t>El español en el África subsahariana</w:t>
      </w:r>
      <w:r w:rsidRPr="009B4AD6">
        <w:rPr>
          <w:rFonts w:ascii="Times" w:hAnsi="Times"/>
          <w:noProof/>
          <w:sz w:val="18"/>
          <w:szCs w:val="20"/>
        </w:rPr>
        <w:t xml:space="preserve">», Revista África 2000, n.º 7 (1988), Centro Cultural Hispano-Guineano, Malabo, pp. 4-15. </w:t>
      </w:r>
    </w:p>
    <w:p w14:paraId="53210F47" w14:textId="77777777" w:rsidR="004B2478" w:rsidRPr="009B4AD6" w:rsidRDefault="004B2478" w:rsidP="009B4AD6">
      <w:pPr>
        <w:ind w:left="284" w:hanging="284"/>
        <w:rPr>
          <w:rFonts w:ascii="Times" w:hAnsi="Times"/>
          <w:noProof/>
          <w:sz w:val="18"/>
          <w:szCs w:val="20"/>
        </w:rPr>
      </w:pPr>
      <w:r w:rsidRPr="0000345F">
        <w:rPr>
          <w:rFonts w:ascii="Times" w:hAnsi="Times"/>
          <w:smallCaps/>
          <w:noProof/>
          <w:sz w:val="16"/>
          <w:szCs w:val="20"/>
        </w:rPr>
        <w:t>González Echegaray, Carlos</w:t>
      </w:r>
      <w:r w:rsidRPr="009B4AD6">
        <w:rPr>
          <w:rFonts w:ascii="Times" w:hAnsi="Times"/>
          <w:noProof/>
          <w:sz w:val="18"/>
          <w:szCs w:val="20"/>
        </w:rPr>
        <w:t>, «</w:t>
      </w:r>
      <w:r w:rsidRPr="0000345F">
        <w:rPr>
          <w:rFonts w:ascii="Times" w:hAnsi="Times"/>
          <w:i/>
          <w:noProof/>
          <w:sz w:val="18"/>
          <w:szCs w:val="20"/>
        </w:rPr>
        <w:t>La novela en lengua española sobre Guinea Ecuatorial. Etapas de una producción literaria</w:t>
      </w:r>
      <w:r w:rsidRPr="009B4AD6">
        <w:rPr>
          <w:rFonts w:ascii="Times" w:hAnsi="Times"/>
          <w:noProof/>
          <w:sz w:val="18"/>
          <w:szCs w:val="20"/>
        </w:rPr>
        <w:t xml:space="preserve">», Revista África 2000, n.º 9 (1989), Centro Cultural Hispano-Guineano Malabo,pp. 40-45. </w:t>
      </w:r>
    </w:p>
    <w:p w14:paraId="3654077C" w14:textId="77777777" w:rsidR="004B2478" w:rsidRPr="009B4AD6" w:rsidRDefault="004B2478" w:rsidP="009B4AD6">
      <w:pPr>
        <w:ind w:left="284" w:hanging="284"/>
        <w:rPr>
          <w:rFonts w:ascii="Times" w:hAnsi="Times"/>
          <w:noProof/>
          <w:sz w:val="18"/>
          <w:szCs w:val="20"/>
        </w:rPr>
      </w:pPr>
      <w:r w:rsidRPr="0000345F">
        <w:rPr>
          <w:rFonts w:ascii="Times" w:hAnsi="Times"/>
          <w:smallCaps/>
          <w:noProof/>
          <w:sz w:val="16"/>
          <w:szCs w:val="20"/>
        </w:rPr>
        <w:t>Liniger-Goumaz, Max</w:t>
      </w:r>
      <w:r w:rsidRPr="009B4AD6">
        <w:rPr>
          <w:rFonts w:ascii="Times" w:hAnsi="Times"/>
          <w:noProof/>
          <w:sz w:val="18"/>
          <w:szCs w:val="20"/>
        </w:rPr>
        <w:t xml:space="preserve">, </w:t>
      </w:r>
      <w:r w:rsidRPr="0000345F">
        <w:rPr>
          <w:rFonts w:ascii="Times" w:hAnsi="Times"/>
          <w:i/>
          <w:noProof/>
          <w:sz w:val="18"/>
          <w:szCs w:val="20"/>
        </w:rPr>
        <w:t>Brève Histoire de la Guinée Équatoriale</w:t>
      </w:r>
      <w:r w:rsidRPr="009B4AD6">
        <w:rPr>
          <w:rFonts w:ascii="Times" w:hAnsi="Times"/>
          <w:noProof/>
          <w:sz w:val="18"/>
          <w:szCs w:val="20"/>
        </w:rPr>
        <w:t xml:space="preserve">, L’Harmattan, París, 1988. </w:t>
      </w:r>
    </w:p>
    <w:p w14:paraId="50B00114" w14:textId="77777777" w:rsidR="004B2478" w:rsidRPr="009B4AD6" w:rsidRDefault="004B2478" w:rsidP="009B4AD6">
      <w:pPr>
        <w:ind w:left="284" w:hanging="284"/>
        <w:rPr>
          <w:rFonts w:ascii="Times" w:hAnsi="Times"/>
          <w:noProof/>
          <w:sz w:val="18"/>
          <w:szCs w:val="20"/>
        </w:rPr>
      </w:pPr>
      <w:r w:rsidRPr="0000345F">
        <w:rPr>
          <w:rFonts w:ascii="Times" w:hAnsi="Times"/>
          <w:smallCaps/>
          <w:noProof/>
          <w:sz w:val="16"/>
          <w:szCs w:val="20"/>
        </w:rPr>
        <w:t>López Hidalgo, José A.,</w:t>
      </w:r>
      <w:r w:rsidRPr="0000345F">
        <w:rPr>
          <w:rFonts w:ascii="Times" w:hAnsi="Times"/>
          <w:noProof/>
          <w:sz w:val="16"/>
          <w:szCs w:val="20"/>
        </w:rPr>
        <w:t xml:space="preserve"> </w:t>
      </w:r>
      <w:r w:rsidRPr="0000345F">
        <w:rPr>
          <w:rFonts w:ascii="Times" w:hAnsi="Times"/>
          <w:i/>
          <w:noProof/>
          <w:sz w:val="18"/>
          <w:szCs w:val="20"/>
        </w:rPr>
        <w:t>La casa de la palabra</w:t>
      </w:r>
      <w:r w:rsidRPr="009B4AD6">
        <w:rPr>
          <w:rFonts w:ascii="Times" w:hAnsi="Times"/>
          <w:noProof/>
          <w:sz w:val="18"/>
          <w:szCs w:val="20"/>
        </w:rPr>
        <w:t xml:space="preserve">, Editorial Debate, Madrid, 1994. </w:t>
      </w:r>
    </w:p>
    <w:p w14:paraId="0B263EBA" w14:textId="77777777" w:rsidR="004B2478" w:rsidRPr="009B4AD6" w:rsidRDefault="004B2478" w:rsidP="009B4AD6">
      <w:pPr>
        <w:ind w:left="284" w:hanging="284"/>
        <w:rPr>
          <w:rFonts w:ascii="Times" w:hAnsi="Times"/>
          <w:noProof/>
          <w:sz w:val="18"/>
          <w:szCs w:val="20"/>
        </w:rPr>
      </w:pPr>
      <w:r w:rsidRPr="0000345F">
        <w:rPr>
          <w:rFonts w:ascii="Times" w:hAnsi="Times"/>
          <w:smallCaps/>
          <w:noProof/>
          <w:sz w:val="16"/>
          <w:szCs w:val="20"/>
        </w:rPr>
        <w:t>Mateso, Locha,</w:t>
      </w:r>
      <w:r w:rsidRPr="0000345F">
        <w:rPr>
          <w:rFonts w:ascii="Times" w:hAnsi="Times"/>
          <w:noProof/>
          <w:sz w:val="16"/>
          <w:szCs w:val="20"/>
        </w:rPr>
        <w:t xml:space="preserve"> </w:t>
      </w:r>
      <w:r w:rsidRPr="0000345F">
        <w:rPr>
          <w:rFonts w:ascii="Times" w:hAnsi="Times"/>
          <w:i/>
          <w:noProof/>
          <w:sz w:val="18"/>
          <w:szCs w:val="20"/>
        </w:rPr>
        <w:t>La littérature africaine et sa critique</w:t>
      </w:r>
      <w:r w:rsidRPr="009B4AD6">
        <w:rPr>
          <w:rFonts w:ascii="Times" w:hAnsi="Times"/>
          <w:noProof/>
          <w:sz w:val="18"/>
          <w:szCs w:val="20"/>
        </w:rPr>
        <w:t xml:space="preserve">, ACCT-Éditions Karthala, París, 1986. </w:t>
      </w:r>
    </w:p>
    <w:p w14:paraId="55410C9B" w14:textId="77777777" w:rsidR="004B2478" w:rsidRPr="009B4AD6" w:rsidRDefault="004B2478" w:rsidP="009B4AD6">
      <w:pPr>
        <w:ind w:left="284" w:hanging="284"/>
        <w:rPr>
          <w:rFonts w:ascii="Times" w:hAnsi="Times"/>
          <w:noProof/>
          <w:sz w:val="18"/>
          <w:szCs w:val="20"/>
        </w:rPr>
      </w:pPr>
      <w:r w:rsidRPr="0000345F">
        <w:rPr>
          <w:rFonts w:ascii="Times" w:hAnsi="Times"/>
          <w:smallCaps/>
          <w:noProof/>
          <w:sz w:val="16"/>
          <w:szCs w:val="20"/>
        </w:rPr>
        <w:t>Ndongo-Bidyogo, Donato</w:t>
      </w:r>
      <w:r w:rsidRPr="009B4AD6">
        <w:rPr>
          <w:rFonts w:ascii="Times" w:hAnsi="Times"/>
          <w:noProof/>
          <w:sz w:val="18"/>
          <w:szCs w:val="20"/>
        </w:rPr>
        <w:t xml:space="preserve">, </w:t>
      </w:r>
      <w:r w:rsidRPr="0000345F">
        <w:rPr>
          <w:rFonts w:ascii="Times" w:hAnsi="Times"/>
          <w:i/>
          <w:noProof/>
          <w:sz w:val="18"/>
          <w:szCs w:val="20"/>
        </w:rPr>
        <w:t>Antología de la literatura guineana</w:t>
      </w:r>
      <w:r w:rsidRPr="009B4AD6">
        <w:rPr>
          <w:rFonts w:ascii="Times" w:hAnsi="Times"/>
          <w:noProof/>
          <w:sz w:val="18"/>
          <w:szCs w:val="20"/>
        </w:rPr>
        <w:t xml:space="preserve">, Editora Nacional, Madrid, 1984. </w:t>
      </w:r>
    </w:p>
    <w:p w14:paraId="3B8D8880" w14:textId="77777777" w:rsidR="004B2478" w:rsidRPr="009B4AD6" w:rsidRDefault="004B2478" w:rsidP="009B4AD6">
      <w:pPr>
        <w:ind w:left="284" w:hanging="284"/>
        <w:rPr>
          <w:rFonts w:ascii="Times" w:hAnsi="Times"/>
          <w:noProof/>
          <w:sz w:val="18"/>
          <w:szCs w:val="20"/>
        </w:rPr>
      </w:pPr>
      <w:r w:rsidRPr="009B4AD6">
        <w:rPr>
          <w:rFonts w:ascii="Times" w:hAnsi="Times"/>
          <w:noProof/>
          <w:sz w:val="18"/>
          <w:szCs w:val="20"/>
        </w:rPr>
        <w:t xml:space="preserve">_____, </w:t>
      </w:r>
      <w:r w:rsidRPr="0000345F">
        <w:rPr>
          <w:rFonts w:ascii="Times" w:hAnsi="Times"/>
          <w:i/>
          <w:noProof/>
          <w:sz w:val="18"/>
          <w:szCs w:val="20"/>
        </w:rPr>
        <w:t>«Panorama de la Literatura Guineana», en África hacia el siglo xxi</w:t>
      </w:r>
      <w:r w:rsidRPr="009B4AD6">
        <w:rPr>
          <w:rFonts w:ascii="Times" w:hAnsi="Times"/>
          <w:noProof/>
          <w:sz w:val="18"/>
          <w:szCs w:val="20"/>
        </w:rPr>
        <w:t xml:space="preserve">, Sial, Madrid, 2001, pp. 513-526. </w:t>
      </w:r>
    </w:p>
    <w:p w14:paraId="3FBA6972" w14:textId="77777777" w:rsidR="004B2478" w:rsidRPr="009B4AD6" w:rsidRDefault="004B2478" w:rsidP="009B4AD6">
      <w:pPr>
        <w:ind w:left="284" w:hanging="284"/>
        <w:rPr>
          <w:rFonts w:ascii="Times" w:hAnsi="Times"/>
          <w:noProof/>
          <w:sz w:val="18"/>
          <w:szCs w:val="20"/>
        </w:rPr>
      </w:pPr>
      <w:r w:rsidRPr="0000345F">
        <w:rPr>
          <w:rFonts w:ascii="Times" w:hAnsi="Times"/>
          <w:smallCaps/>
          <w:noProof/>
          <w:sz w:val="16"/>
          <w:szCs w:val="20"/>
        </w:rPr>
        <w:t>Nerín, Gustau</w:t>
      </w:r>
      <w:r w:rsidRPr="009B4AD6">
        <w:rPr>
          <w:rFonts w:ascii="Times" w:hAnsi="Times"/>
          <w:noProof/>
          <w:sz w:val="18"/>
          <w:szCs w:val="20"/>
        </w:rPr>
        <w:t xml:space="preserve">, </w:t>
      </w:r>
      <w:r w:rsidRPr="0000345F">
        <w:rPr>
          <w:rFonts w:ascii="Times" w:hAnsi="Times"/>
          <w:i/>
          <w:noProof/>
          <w:sz w:val="18"/>
          <w:szCs w:val="20"/>
        </w:rPr>
        <w:t>Guinea Ecuatorial, historia en blanco y negro (hombres blancos y mujeres negras en Guinea Ecuatorial [1843-1968])</w:t>
      </w:r>
      <w:r w:rsidRPr="009B4AD6">
        <w:rPr>
          <w:rFonts w:ascii="Times" w:hAnsi="Times"/>
          <w:noProof/>
          <w:sz w:val="18"/>
          <w:szCs w:val="20"/>
        </w:rPr>
        <w:t xml:space="preserve">, Ediciones Península, Barcelona, 1997. </w:t>
      </w:r>
    </w:p>
    <w:p w14:paraId="6D6C172C" w14:textId="77777777" w:rsidR="004B2478" w:rsidRPr="009B4AD6" w:rsidRDefault="004B2478" w:rsidP="009B4AD6">
      <w:pPr>
        <w:ind w:left="284" w:hanging="284"/>
        <w:rPr>
          <w:rFonts w:ascii="Times" w:hAnsi="Times"/>
          <w:noProof/>
          <w:sz w:val="18"/>
          <w:szCs w:val="20"/>
        </w:rPr>
      </w:pPr>
      <w:r w:rsidRPr="0000345F">
        <w:rPr>
          <w:rFonts w:ascii="Times" w:hAnsi="Times"/>
          <w:smallCaps/>
          <w:noProof/>
          <w:sz w:val="16"/>
          <w:szCs w:val="20"/>
        </w:rPr>
        <w:t>Ngom Fayé, Mbare</w:t>
      </w:r>
      <w:r w:rsidRPr="009B4AD6">
        <w:rPr>
          <w:rFonts w:ascii="Times" w:hAnsi="Times"/>
          <w:noProof/>
          <w:sz w:val="18"/>
          <w:szCs w:val="20"/>
        </w:rPr>
        <w:t xml:space="preserve">, </w:t>
      </w:r>
      <w:r w:rsidRPr="0000345F">
        <w:rPr>
          <w:rFonts w:ascii="Times" w:hAnsi="Times"/>
          <w:i/>
          <w:noProof/>
          <w:sz w:val="18"/>
          <w:szCs w:val="20"/>
        </w:rPr>
        <w:t>Diálogos con Guinea. Panorama de la literatura guineoecuatoriana de expresión castellana a través de sus protagonistas</w:t>
      </w:r>
      <w:r w:rsidRPr="009B4AD6">
        <w:rPr>
          <w:rFonts w:ascii="Times" w:hAnsi="Times"/>
          <w:noProof/>
          <w:sz w:val="18"/>
          <w:szCs w:val="20"/>
        </w:rPr>
        <w:t xml:space="preserve">, Labrys 54 S. L., Madrid, 1996. </w:t>
      </w:r>
    </w:p>
    <w:p w14:paraId="66C1EE3D" w14:textId="77777777" w:rsidR="004B2478" w:rsidRPr="009B4AD6" w:rsidRDefault="004B2478" w:rsidP="009B4AD6">
      <w:pPr>
        <w:ind w:left="284" w:hanging="284"/>
        <w:rPr>
          <w:rFonts w:ascii="Times" w:hAnsi="Times"/>
          <w:noProof/>
          <w:sz w:val="18"/>
          <w:szCs w:val="20"/>
        </w:rPr>
      </w:pPr>
      <w:r w:rsidRPr="009B4AD6">
        <w:rPr>
          <w:rFonts w:ascii="Times" w:hAnsi="Times"/>
          <w:noProof/>
          <w:sz w:val="18"/>
          <w:szCs w:val="20"/>
        </w:rPr>
        <w:t xml:space="preserve">_____, </w:t>
      </w:r>
      <w:r w:rsidRPr="0000345F">
        <w:rPr>
          <w:rFonts w:ascii="Times" w:hAnsi="Times"/>
          <w:i/>
          <w:noProof/>
          <w:sz w:val="18"/>
          <w:szCs w:val="20"/>
        </w:rPr>
        <w:t>«Literatura africana de expresión española»</w:t>
      </w:r>
      <w:r w:rsidRPr="009B4AD6">
        <w:rPr>
          <w:rFonts w:ascii="Times" w:hAnsi="Times"/>
          <w:noProof/>
          <w:sz w:val="18"/>
          <w:szCs w:val="20"/>
        </w:rPr>
        <w:t xml:space="preserve">, Cuadernos, n.º 3 (2003), Centro de Estudios Africanos de la Universidad de Murcia, Murcia, pp. 111-135. </w:t>
      </w:r>
    </w:p>
    <w:p w14:paraId="38DD92B8" w14:textId="77777777" w:rsidR="004B2478" w:rsidRPr="009B4AD6" w:rsidRDefault="004B2478" w:rsidP="009B4AD6">
      <w:pPr>
        <w:ind w:left="284" w:hanging="284"/>
        <w:rPr>
          <w:rFonts w:ascii="Times" w:hAnsi="Times"/>
          <w:noProof/>
          <w:sz w:val="18"/>
          <w:szCs w:val="20"/>
        </w:rPr>
      </w:pPr>
      <w:r w:rsidRPr="009B4AD6">
        <w:rPr>
          <w:rFonts w:ascii="Times" w:hAnsi="Times"/>
          <w:noProof/>
          <w:sz w:val="18"/>
          <w:szCs w:val="20"/>
        </w:rPr>
        <w:t xml:space="preserve">_____, (ed.), </w:t>
      </w:r>
      <w:r w:rsidRPr="0000345F">
        <w:rPr>
          <w:rFonts w:ascii="Times" w:hAnsi="Times"/>
          <w:i/>
          <w:noProof/>
          <w:sz w:val="18"/>
          <w:szCs w:val="20"/>
        </w:rPr>
        <w:t>La recuperación de la memoria: creación cultural e identidad nacional en la literatura hispano-negroafricana</w:t>
      </w:r>
      <w:r w:rsidRPr="009B4AD6">
        <w:rPr>
          <w:rFonts w:ascii="Times" w:hAnsi="Times"/>
          <w:noProof/>
          <w:sz w:val="18"/>
          <w:szCs w:val="20"/>
        </w:rPr>
        <w:t xml:space="preserve">, Universidad de Alcalá de Henares, Alcalá de Henares, 2004. </w:t>
      </w:r>
    </w:p>
    <w:p w14:paraId="275280A6" w14:textId="77777777" w:rsidR="004B2478" w:rsidRPr="009B4AD6" w:rsidRDefault="004B2478" w:rsidP="009B4AD6">
      <w:pPr>
        <w:ind w:left="284" w:hanging="284"/>
        <w:rPr>
          <w:rFonts w:ascii="Times" w:hAnsi="Times"/>
          <w:noProof/>
          <w:sz w:val="18"/>
          <w:szCs w:val="20"/>
        </w:rPr>
      </w:pPr>
      <w:r w:rsidRPr="0000345F">
        <w:rPr>
          <w:rFonts w:ascii="Times" w:hAnsi="Times"/>
          <w:smallCaps/>
          <w:noProof/>
          <w:sz w:val="16"/>
          <w:szCs w:val="20"/>
        </w:rPr>
        <w:t>Pereyra, Verónica, y Luis María Mora</w:t>
      </w:r>
      <w:r w:rsidRPr="009B4AD6">
        <w:rPr>
          <w:rFonts w:ascii="Times" w:hAnsi="Times"/>
          <w:noProof/>
          <w:sz w:val="18"/>
          <w:szCs w:val="20"/>
        </w:rPr>
        <w:t xml:space="preserve">, </w:t>
      </w:r>
      <w:r w:rsidRPr="0000345F">
        <w:rPr>
          <w:rFonts w:ascii="Times" w:hAnsi="Times"/>
          <w:i/>
          <w:noProof/>
          <w:sz w:val="18"/>
          <w:szCs w:val="20"/>
        </w:rPr>
        <w:t>Literaturas africanas (de la sombra a la luz)</w:t>
      </w:r>
      <w:r w:rsidRPr="009B4AD6">
        <w:rPr>
          <w:rFonts w:ascii="Times" w:hAnsi="Times"/>
          <w:noProof/>
          <w:sz w:val="18"/>
          <w:szCs w:val="20"/>
        </w:rPr>
        <w:t xml:space="preserve">, Editorial Mundo Negro, Madrid, 1998. </w:t>
      </w:r>
    </w:p>
    <w:p w14:paraId="231E380C" w14:textId="77777777" w:rsidR="004B2478" w:rsidRPr="009B4AD6" w:rsidRDefault="004B2478" w:rsidP="009B4AD6">
      <w:pPr>
        <w:ind w:left="284" w:hanging="284"/>
        <w:rPr>
          <w:rFonts w:ascii="Times" w:hAnsi="Times"/>
          <w:noProof/>
          <w:sz w:val="18"/>
          <w:szCs w:val="20"/>
        </w:rPr>
      </w:pPr>
      <w:r w:rsidRPr="0000345F">
        <w:rPr>
          <w:rFonts w:ascii="Times" w:hAnsi="Times"/>
          <w:smallCaps/>
          <w:noProof/>
          <w:sz w:val="16"/>
          <w:szCs w:val="20"/>
        </w:rPr>
        <w:t>Quilis Morales, Antonio, y Celia Casado-Fresnillo</w:t>
      </w:r>
      <w:r w:rsidRPr="009B4AD6">
        <w:rPr>
          <w:rFonts w:ascii="Times" w:hAnsi="Times"/>
          <w:noProof/>
          <w:sz w:val="18"/>
          <w:szCs w:val="20"/>
        </w:rPr>
        <w:t xml:space="preserve">, </w:t>
      </w:r>
      <w:r w:rsidRPr="0000345F">
        <w:rPr>
          <w:rFonts w:ascii="Times" w:hAnsi="Times"/>
          <w:i/>
          <w:noProof/>
          <w:sz w:val="18"/>
          <w:szCs w:val="20"/>
        </w:rPr>
        <w:t>La lengua española en Guinea Ecuatorial</w:t>
      </w:r>
      <w:r w:rsidRPr="009B4AD6">
        <w:rPr>
          <w:rFonts w:ascii="Times" w:hAnsi="Times"/>
          <w:noProof/>
          <w:sz w:val="18"/>
          <w:szCs w:val="20"/>
        </w:rPr>
        <w:t xml:space="preserve">, Universidad Nacional de Educación a Distancia, Madrid, 1995. </w:t>
      </w:r>
    </w:p>
    <w:p w14:paraId="5958F2BC" w14:textId="77777777" w:rsidR="004B2478" w:rsidRPr="009B4AD6" w:rsidRDefault="004B2478" w:rsidP="009B4AD6">
      <w:pPr>
        <w:ind w:left="284" w:hanging="284"/>
        <w:rPr>
          <w:rFonts w:ascii="Times" w:hAnsi="Times"/>
          <w:noProof/>
          <w:sz w:val="18"/>
          <w:szCs w:val="20"/>
        </w:rPr>
      </w:pPr>
      <w:r w:rsidRPr="0000345F">
        <w:rPr>
          <w:rFonts w:ascii="Times" w:hAnsi="Times"/>
          <w:smallCaps/>
          <w:noProof/>
          <w:sz w:val="16"/>
          <w:szCs w:val="20"/>
        </w:rPr>
        <w:t>Riquelme, Jesucristo</w:t>
      </w:r>
      <w:r w:rsidRPr="009B4AD6">
        <w:rPr>
          <w:rFonts w:ascii="Times" w:hAnsi="Times"/>
          <w:noProof/>
          <w:sz w:val="18"/>
          <w:szCs w:val="20"/>
        </w:rPr>
        <w:t xml:space="preserve">, </w:t>
      </w:r>
      <w:r w:rsidRPr="0000345F">
        <w:rPr>
          <w:rFonts w:ascii="Times" w:hAnsi="Times"/>
          <w:i/>
          <w:noProof/>
          <w:sz w:val="18"/>
          <w:szCs w:val="20"/>
        </w:rPr>
        <w:t>«Oportunidad de la lengua española en África»</w:t>
      </w:r>
      <w:r w:rsidRPr="009B4AD6">
        <w:rPr>
          <w:rFonts w:ascii="Times" w:hAnsi="Times"/>
          <w:noProof/>
          <w:sz w:val="18"/>
          <w:szCs w:val="20"/>
        </w:rPr>
        <w:t xml:space="preserve">, Revista África 2000, n.º 8 (1989), Centro Cultural Hispano-Guineano, Malabo, pp. 30-36. </w:t>
      </w:r>
    </w:p>
    <w:p w14:paraId="4464EFFC" w14:textId="77777777" w:rsidR="004B2478" w:rsidRPr="009B4AD6" w:rsidRDefault="004B2478" w:rsidP="009B4AD6">
      <w:pPr>
        <w:ind w:left="284" w:hanging="284"/>
        <w:rPr>
          <w:rFonts w:ascii="Times" w:hAnsi="Times"/>
          <w:noProof/>
          <w:sz w:val="18"/>
          <w:szCs w:val="20"/>
        </w:rPr>
      </w:pPr>
      <w:r w:rsidRPr="0000345F">
        <w:rPr>
          <w:rFonts w:ascii="Times" w:hAnsi="Times"/>
          <w:smallCaps/>
          <w:noProof/>
          <w:sz w:val="16"/>
          <w:szCs w:val="20"/>
        </w:rPr>
        <w:t>Trujillo, José Ramón</w:t>
      </w:r>
      <w:r w:rsidRPr="0000345F">
        <w:rPr>
          <w:rFonts w:ascii="Times" w:hAnsi="Times"/>
          <w:noProof/>
          <w:sz w:val="16"/>
          <w:szCs w:val="20"/>
        </w:rPr>
        <w:t xml:space="preserve"> </w:t>
      </w:r>
      <w:r w:rsidRPr="009B4AD6">
        <w:rPr>
          <w:rFonts w:ascii="Times" w:hAnsi="Times"/>
          <w:noProof/>
          <w:sz w:val="18"/>
          <w:szCs w:val="20"/>
        </w:rPr>
        <w:t xml:space="preserve">(ed.), </w:t>
      </w:r>
      <w:r w:rsidRPr="0000345F">
        <w:rPr>
          <w:rFonts w:ascii="Times" w:hAnsi="Times"/>
          <w:i/>
          <w:noProof/>
          <w:sz w:val="18"/>
          <w:szCs w:val="20"/>
        </w:rPr>
        <w:t>África hacia el siglo xxi</w:t>
      </w:r>
      <w:r w:rsidRPr="009B4AD6">
        <w:rPr>
          <w:rFonts w:ascii="Times" w:hAnsi="Times"/>
          <w:noProof/>
          <w:sz w:val="18"/>
          <w:szCs w:val="20"/>
        </w:rPr>
        <w:t xml:space="preserve">, Sial, Madrid, 2001. </w:t>
      </w:r>
    </w:p>
    <w:p w14:paraId="6F5780A5" w14:textId="77777777" w:rsidR="004B2478" w:rsidRPr="009B4AD6" w:rsidRDefault="004B2478" w:rsidP="009B4AD6">
      <w:pPr>
        <w:ind w:left="284" w:hanging="284"/>
        <w:rPr>
          <w:rFonts w:ascii="Times" w:hAnsi="Times"/>
          <w:noProof/>
          <w:sz w:val="18"/>
          <w:szCs w:val="20"/>
        </w:rPr>
      </w:pPr>
      <w:r w:rsidRPr="009B4AD6">
        <w:rPr>
          <w:rFonts w:ascii="Times" w:hAnsi="Times"/>
          <w:noProof/>
          <w:sz w:val="18"/>
          <w:szCs w:val="20"/>
        </w:rPr>
        <w:t xml:space="preserve">_____, «Recepción y problemas de la literatura de Guinea Ecuatorial», África hacia el siglo xxi, Sial, Madrid, 2001, pp. 527-540. </w:t>
      </w:r>
    </w:p>
    <w:p w14:paraId="1201A3F5" w14:textId="3A7369D9" w:rsidR="004B2478" w:rsidRPr="009B4AD6" w:rsidRDefault="004B2478" w:rsidP="009B4AD6">
      <w:pPr>
        <w:ind w:left="284" w:hanging="284"/>
        <w:rPr>
          <w:rFonts w:ascii="Times" w:hAnsi="Times"/>
          <w:noProof/>
          <w:sz w:val="18"/>
          <w:szCs w:val="20"/>
        </w:rPr>
      </w:pPr>
      <w:r w:rsidRPr="0000345F">
        <w:rPr>
          <w:rFonts w:ascii="Times" w:hAnsi="Times"/>
          <w:smallCaps/>
          <w:noProof/>
          <w:sz w:val="16"/>
          <w:szCs w:val="20"/>
        </w:rPr>
        <w:t>Tusón Valls, Jesús</w:t>
      </w:r>
      <w:r w:rsidRPr="009B4AD6">
        <w:rPr>
          <w:rFonts w:ascii="Times" w:hAnsi="Times"/>
          <w:noProof/>
          <w:sz w:val="18"/>
          <w:szCs w:val="20"/>
        </w:rPr>
        <w:t xml:space="preserve">, </w:t>
      </w:r>
      <w:r w:rsidRPr="0000345F">
        <w:rPr>
          <w:rFonts w:ascii="Times" w:hAnsi="Times"/>
          <w:i/>
          <w:noProof/>
          <w:sz w:val="18"/>
          <w:szCs w:val="20"/>
        </w:rPr>
        <w:t>Los prejuicios lingüísticos</w:t>
      </w:r>
      <w:r w:rsidRPr="009B4AD6">
        <w:rPr>
          <w:rFonts w:ascii="Times" w:hAnsi="Times"/>
          <w:noProof/>
          <w:sz w:val="18"/>
          <w:szCs w:val="20"/>
        </w:rPr>
        <w:t xml:space="preserve">, Octaedro, Barcelona, 1996. </w:t>
      </w:r>
    </w:p>
    <w:p w14:paraId="63FBA167" w14:textId="77777777" w:rsidR="004B2478" w:rsidRPr="009B4AD6" w:rsidRDefault="004B2478" w:rsidP="009B4AD6">
      <w:pPr>
        <w:ind w:left="284" w:hanging="284"/>
        <w:rPr>
          <w:rFonts w:ascii="Times" w:hAnsi="Times"/>
          <w:noProof/>
          <w:sz w:val="18"/>
          <w:szCs w:val="20"/>
        </w:rPr>
      </w:pPr>
      <w:r w:rsidRPr="009B4AD6">
        <w:rPr>
          <w:rFonts w:ascii="Times" w:hAnsi="Times"/>
          <w:noProof/>
          <w:sz w:val="18"/>
          <w:szCs w:val="20"/>
        </w:rPr>
        <w:t>Ulteriore bibliografia sarà indicata dal docente durante il corso e segnalata all'albo.</w:t>
      </w:r>
    </w:p>
    <w:p w14:paraId="101CBB90" w14:textId="5DEB8C0D" w:rsidR="004B2478" w:rsidRPr="009B4AD6" w:rsidRDefault="004B2478" w:rsidP="004B2478">
      <w:pPr>
        <w:rPr>
          <w:rFonts w:ascii="Times" w:hAnsi="Times"/>
          <w:noProof/>
          <w:szCs w:val="20"/>
        </w:rPr>
      </w:pPr>
    </w:p>
    <w:p w14:paraId="6CFAC9BF" w14:textId="0B62FEFA" w:rsidR="004B2478" w:rsidRPr="0000345F" w:rsidRDefault="004B2478" w:rsidP="004B2478">
      <w:pPr>
        <w:rPr>
          <w:rFonts w:ascii="Times" w:hAnsi="Times"/>
          <w:noProof/>
          <w:sz w:val="18"/>
          <w:szCs w:val="20"/>
        </w:rPr>
      </w:pPr>
      <w:r w:rsidRPr="0000345F">
        <w:rPr>
          <w:rFonts w:ascii="Times" w:hAnsi="Times"/>
          <w:noProof/>
          <w:sz w:val="18"/>
          <w:szCs w:val="20"/>
        </w:rPr>
        <w:t>II SEMESTRE</w:t>
      </w:r>
    </w:p>
    <w:p w14:paraId="6C1A84F8" w14:textId="77777777" w:rsidR="004B2478" w:rsidRPr="0000345F" w:rsidRDefault="004B2478" w:rsidP="009B4AD6">
      <w:pPr>
        <w:spacing w:before="240" w:after="120"/>
        <w:rPr>
          <w:rFonts w:ascii="Times" w:hAnsi="Times"/>
          <w:b/>
          <w:i/>
          <w:noProof/>
          <w:sz w:val="18"/>
          <w:szCs w:val="20"/>
        </w:rPr>
      </w:pPr>
      <w:r w:rsidRPr="0000345F">
        <w:rPr>
          <w:rFonts w:ascii="Times" w:hAnsi="Times"/>
          <w:b/>
          <w:i/>
          <w:noProof/>
          <w:sz w:val="18"/>
          <w:szCs w:val="20"/>
        </w:rPr>
        <w:t>OBIETTIVO DEL CORSO E RISULTATI DI APPRENDIMENTO ATTESI</w:t>
      </w:r>
    </w:p>
    <w:p w14:paraId="59DC9484" w14:textId="769367DD" w:rsidR="004B2478" w:rsidRPr="009B4AD6" w:rsidRDefault="004B2478" w:rsidP="004B2478">
      <w:pPr>
        <w:rPr>
          <w:rFonts w:ascii="Times" w:hAnsi="Times"/>
          <w:noProof/>
          <w:szCs w:val="20"/>
        </w:rPr>
      </w:pPr>
      <w:r w:rsidRPr="009B4AD6">
        <w:rPr>
          <w:rFonts w:ascii="Times" w:hAnsi="Times"/>
          <w:noProof/>
          <w:szCs w:val="20"/>
        </w:rPr>
        <w:t xml:space="preserve">Il corso ha come obiettivo tentare di stabilire i rapporti fra la produzione letteraria in lingua spagnola e l’ industria editoriale della Spagna. Le complesse relazioni che si stabiliscono dal momento in cui le case editrici si trasformano in imprese che si inscrivono nell’economia di mercato e si trasformano in industrie, le ripercussioni sulla qualità della produzione letteraria, la trasformazione del lettore in cliente, la ricerca continua del best-seller, saranno i temi che si tenteranno di sondare nell’ambito del corso. </w:t>
      </w:r>
    </w:p>
    <w:p w14:paraId="7E3A7EBD" w14:textId="77777777" w:rsidR="004B2478" w:rsidRPr="0000345F" w:rsidRDefault="004B2478" w:rsidP="009B4AD6">
      <w:pPr>
        <w:spacing w:before="240" w:after="120"/>
        <w:rPr>
          <w:rFonts w:ascii="Times" w:hAnsi="Times"/>
          <w:b/>
          <w:i/>
          <w:noProof/>
          <w:sz w:val="18"/>
          <w:szCs w:val="20"/>
        </w:rPr>
      </w:pPr>
      <w:r w:rsidRPr="0000345F">
        <w:rPr>
          <w:rFonts w:ascii="Times" w:hAnsi="Times"/>
          <w:b/>
          <w:i/>
          <w:noProof/>
          <w:sz w:val="18"/>
          <w:szCs w:val="20"/>
        </w:rPr>
        <w:lastRenderedPageBreak/>
        <w:t>PROGRAMMA DEL CORSO</w:t>
      </w:r>
    </w:p>
    <w:p w14:paraId="69E215ED" w14:textId="77777777" w:rsidR="004B2478" w:rsidRPr="009B4AD6" w:rsidRDefault="004B2478" w:rsidP="004B2478">
      <w:pPr>
        <w:rPr>
          <w:rFonts w:ascii="Times" w:hAnsi="Times"/>
          <w:noProof/>
          <w:szCs w:val="20"/>
        </w:rPr>
      </w:pPr>
      <w:r w:rsidRPr="009B4AD6">
        <w:rPr>
          <w:rFonts w:ascii="Times" w:hAnsi="Times"/>
          <w:noProof/>
          <w:szCs w:val="20"/>
        </w:rPr>
        <w:t>Literatura y mercado en el ámbito de la literatura española</w:t>
      </w:r>
    </w:p>
    <w:p w14:paraId="07789DFD" w14:textId="76D8B934" w:rsidR="004B2478" w:rsidRPr="0000345F" w:rsidRDefault="0000345F" w:rsidP="0000345F">
      <w:pPr>
        <w:spacing w:before="240" w:after="120"/>
        <w:rPr>
          <w:rFonts w:ascii="Times" w:hAnsi="Times"/>
          <w:b/>
          <w:i/>
          <w:noProof/>
          <w:sz w:val="18"/>
          <w:szCs w:val="20"/>
        </w:rPr>
      </w:pPr>
      <w:r>
        <w:rPr>
          <w:rFonts w:ascii="Times" w:hAnsi="Times"/>
          <w:b/>
          <w:i/>
          <w:noProof/>
          <w:sz w:val="18"/>
          <w:szCs w:val="20"/>
        </w:rPr>
        <w:t>BIBLIOGRAFIA</w:t>
      </w:r>
      <w:r w:rsidR="00AE14BE">
        <w:rPr>
          <w:rStyle w:val="Rimandonotaapidipagina"/>
          <w:rFonts w:ascii="Times" w:hAnsi="Times"/>
          <w:b/>
          <w:i/>
          <w:noProof/>
          <w:sz w:val="18"/>
          <w:szCs w:val="20"/>
        </w:rPr>
        <w:footnoteReference w:id="2"/>
      </w:r>
    </w:p>
    <w:p w14:paraId="3951B3E0" w14:textId="77777777" w:rsidR="004B2478" w:rsidRPr="0000345F" w:rsidRDefault="004B2478" w:rsidP="004B2478">
      <w:pPr>
        <w:rPr>
          <w:rFonts w:ascii="Times" w:hAnsi="Times"/>
          <w:noProof/>
          <w:sz w:val="18"/>
          <w:szCs w:val="20"/>
        </w:rPr>
      </w:pPr>
      <w:r w:rsidRPr="0000345F">
        <w:rPr>
          <w:rFonts w:ascii="Times" w:hAnsi="Times"/>
          <w:noProof/>
          <w:sz w:val="18"/>
          <w:szCs w:val="20"/>
        </w:rPr>
        <w:t>Testi adottati</w:t>
      </w:r>
    </w:p>
    <w:p w14:paraId="0654BDD2" w14:textId="09F9509D" w:rsidR="004B2478" w:rsidRPr="0000345F" w:rsidRDefault="004B2478" w:rsidP="0000345F">
      <w:pPr>
        <w:ind w:left="284" w:hanging="284"/>
        <w:rPr>
          <w:rFonts w:ascii="Times" w:hAnsi="Times"/>
          <w:noProof/>
          <w:sz w:val="18"/>
          <w:szCs w:val="20"/>
        </w:rPr>
      </w:pPr>
      <w:r w:rsidRPr="0000345F">
        <w:rPr>
          <w:rFonts w:ascii="Times" w:hAnsi="Times"/>
          <w:smallCaps/>
          <w:noProof/>
          <w:sz w:val="16"/>
          <w:szCs w:val="20"/>
        </w:rPr>
        <w:t>González-Ariza, Fernando</w:t>
      </w:r>
      <w:r w:rsidR="0000345F">
        <w:rPr>
          <w:rFonts w:ascii="Times" w:hAnsi="Times"/>
          <w:noProof/>
          <w:szCs w:val="20"/>
        </w:rPr>
        <w:t>,</w:t>
      </w:r>
      <w:r w:rsidRPr="009B4AD6">
        <w:rPr>
          <w:rFonts w:ascii="Times" w:hAnsi="Times"/>
          <w:noProof/>
          <w:szCs w:val="20"/>
        </w:rPr>
        <w:t xml:space="preserve"> </w:t>
      </w:r>
      <w:r w:rsidRPr="0000345F">
        <w:rPr>
          <w:rFonts w:ascii="Times" w:hAnsi="Times"/>
          <w:i/>
          <w:noProof/>
          <w:sz w:val="18"/>
          <w:szCs w:val="20"/>
        </w:rPr>
        <w:t>Literatura y mercado editorial en España (1950-2000)</w:t>
      </w:r>
      <w:r w:rsidRPr="0000345F">
        <w:rPr>
          <w:rFonts w:ascii="Times" w:hAnsi="Times"/>
          <w:noProof/>
          <w:sz w:val="18"/>
          <w:szCs w:val="20"/>
        </w:rPr>
        <w:t>, Madrid, Pliegos, D.L. 2010</w:t>
      </w:r>
    </w:p>
    <w:p w14:paraId="1380F6B0" w14:textId="6B5C64C7" w:rsidR="004B2478" w:rsidRPr="0000345F" w:rsidRDefault="004B2478" w:rsidP="0000345F">
      <w:pPr>
        <w:spacing w:before="120"/>
        <w:ind w:left="284" w:hanging="284"/>
        <w:rPr>
          <w:rFonts w:ascii="Times" w:hAnsi="Times"/>
          <w:noProof/>
          <w:sz w:val="18"/>
          <w:szCs w:val="20"/>
        </w:rPr>
      </w:pPr>
      <w:r w:rsidRPr="0000345F">
        <w:rPr>
          <w:rFonts w:ascii="Times" w:hAnsi="Times"/>
          <w:noProof/>
          <w:sz w:val="18"/>
          <w:szCs w:val="20"/>
        </w:rPr>
        <w:t>Testi consigliati</w:t>
      </w:r>
    </w:p>
    <w:p w14:paraId="5584844B" w14:textId="15ACC8F5" w:rsidR="004B2478" w:rsidRPr="0000345F" w:rsidRDefault="004B2478" w:rsidP="0000345F">
      <w:pPr>
        <w:ind w:left="284" w:hanging="284"/>
        <w:rPr>
          <w:rFonts w:ascii="Times" w:hAnsi="Times"/>
          <w:noProof/>
          <w:sz w:val="18"/>
          <w:szCs w:val="20"/>
        </w:rPr>
      </w:pPr>
      <w:r w:rsidRPr="0000345F">
        <w:rPr>
          <w:rFonts w:ascii="Times" w:hAnsi="Times"/>
          <w:smallCaps/>
          <w:noProof/>
          <w:sz w:val="16"/>
          <w:szCs w:val="20"/>
        </w:rPr>
        <w:t>AA. VV. Autori</w:t>
      </w:r>
      <w:r w:rsidRPr="0000345F">
        <w:rPr>
          <w:rFonts w:ascii="Times" w:hAnsi="Times"/>
          <w:noProof/>
          <w:sz w:val="18"/>
          <w:szCs w:val="20"/>
        </w:rPr>
        <w:t xml:space="preserve">, </w:t>
      </w:r>
      <w:r w:rsidRPr="0000345F">
        <w:rPr>
          <w:rFonts w:ascii="Times" w:hAnsi="Times"/>
          <w:i/>
          <w:noProof/>
          <w:sz w:val="18"/>
          <w:szCs w:val="20"/>
        </w:rPr>
        <w:t xml:space="preserve">lettori e mercato nella modernità letteraria </w:t>
      </w:r>
      <w:r w:rsidRPr="0000345F">
        <w:rPr>
          <w:rFonts w:ascii="Times" w:hAnsi="Times"/>
          <w:noProof/>
          <w:sz w:val="18"/>
          <w:szCs w:val="20"/>
        </w:rPr>
        <w:t>/ a cur</w:t>
      </w:r>
      <w:r w:rsidR="0000345F">
        <w:rPr>
          <w:rFonts w:ascii="Times" w:hAnsi="Times"/>
          <w:noProof/>
          <w:sz w:val="18"/>
          <w:szCs w:val="20"/>
        </w:rPr>
        <w:t>a di Ilaria Crotti ... [et al.]</w:t>
      </w:r>
      <w:r w:rsidRPr="0000345F">
        <w:rPr>
          <w:rFonts w:ascii="Times" w:hAnsi="Times"/>
          <w:noProof/>
          <w:sz w:val="18"/>
          <w:szCs w:val="20"/>
        </w:rPr>
        <w:t>; con la collaborazione di Stefano Tonon. Pisa : ETS, 2011.</w:t>
      </w:r>
    </w:p>
    <w:p w14:paraId="57D42097" w14:textId="77777777" w:rsidR="004B2478" w:rsidRPr="0000345F" w:rsidRDefault="004B2478" w:rsidP="0000345F">
      <w:pPr>
        <w:ind w:left="284" w:hanging="284"/>
        <w:rPr>
          <w:rFonts w:ascii="Times" w:hAnsi="Times"/>
          <w:noProof/>
          <w:sz w:val="18"/>
          <w:szCs w:val="20"/>
        </w:rPr>
      </w:pPr>
      <w:r w:rsidRPr="0000345F">
        <w:rPr>
          <w:rFonts w:ascii="Times" w:hAnsi="Times"/>
          <w:smallCaps/>
          <w:noProof/>
          <w:sz w:val="16"/>
          <w:szCs w:val="20"/>
        </w:rPr>
        <w:t>AA. VV.</w:t>
      </w:r>
      <w:r w:rsidRPr="0000345F">
        <w:rPr>
          <w:rFonts w:ascii="Times" w:hAnsi="Times"/>
          <w:noProof/>
          <w:sz w:val="16"/>
          <w:szCs w:val="20"/>
        </w:rPr>
        <w:t xml:space="preserve"> </w:t>
      </w:r>
      <w:r w:rsidRPr="0000345F">
        <w:rPr>
          <w:rFonts w:ascii="Times" w:hAnsi="Times"/>
          <w:i/>
          <w:noProof/>
          <w:sz w:val="18"/>
          <w:szCs w:val="20"/>
        </w:rPr>
        <w:t>I classici italiani tra mercato e accademia : un anno di discussioni</w:t>
      </w:r>
      <w:r w:rsidRPr="0000345F">
        <w:rPr>
          <w:rFonts w:ascii="Times" w:hAnsi="Times"/>
          <w:noProof/>
          <w:sz w:val="18"/>
          <w:szCs w:val="20"/>
        </w:rPr>
        <w:t>, San Mauro, Torino, 1993.</w:t>
      </w:r>
    </w:p>
    <w:p w14:paraId="7FF3178B" w14:textId="77777777" w:rsidR="004B2478" w:rsidRPr="0000345F" w:rsidRDefault="004B2478" w:rsidP="0000345F">
      <w:pPr>
        <w:ind w:left="284" w:hanging="284"/>
        <w:rPr>
          <w:rFonts w:ascii="Times" w:hAnsi="Times"/>
          <w:noProof/>
          <w:sz w:val="18"/>
          <w:szCs w:val="20"/>
        </w:rPr>
      </w:pPr>
      <w:r w:rsidRPr="0000345F">
        <w:rPr>
          <w:rFonts w:ascii="Times" w:hAnsi="Times"/>
          <w:smallCaps/>
          <w:noProof/>
          <w:sz w:val="16"/>
          <w:szCs w:val="20"/>
        </w:rPr>
        <w:t>Acín, Ramón,</w:t>
      </w:r>
      <w:r w:rsidRPr="0000345F">
        <w:rPr>
          <w:rFonts w:ascii="Times" w:hAnsi="Times"/>
          <w:noProof/>
          <w:sz w:val="16"/>
          <w:szCs w:val="20"/>
        </w:rPr>
        <w:t xml:space="preserve"> </w:t>
      </w:r>
      <w:r w:rsidRPr="0000345F">
        <w:rPr>
          <w:rFonts w:ascii="Times" w:hAnsi="Times"/>
          <w:i/>
          <w:noProof/>
          <w:sz w:val="18"/>
          <w:szCs w:val="20"/>
        </w:rPr>
        <w:t>En cuarentena: (mercado y literatura)</w:t>
      </w:r>
      <w:r w:rsidRPr="0000345F">
        <w:rPr>
          <w:rFonts w:ascii="Times" w:hAnsi="Times"/>
          <w:noProof/>
          <w:sz w:val="18"/>
          <w:szCs w:val="20"/>
        </w:rPr>
        <w:t>, Zaragoza : Mira, D.L. 1996</w:t>
      </w:r>
    </w:p>
    <w:p w14:paraId="2BDB35C5" w14:textId="77777777" w:rsidR="004B2478" w:rsidRPr="0000345F" w:rsidRDefault="004B2478" w:rsidP="0000345F">
      <w:pPr>
        <w:ind w:left="284" w:hanging="284"/>
        <w:rPr>
          <w:rFonts w:ascii="Times" w:hAnsi="Times"/>
          <w:noProof/>
          <w:sz w:val="18"/>
          <w:szCs w:val="20"/>
        </w:rPr>
      </w:pPr>
      <w:r w:rsidRPr="0000345F">
        <w:rPr>
          <w:rFonts w:ascii="Times" w:hAnsi="Times"/>
          <w:smallCaps/>
          <w:noProof/>
          <w:sz w:val="16"/>
          <w:szCs w:val="20"/>
        </w:rPr>
        <w:t>Benussi, Cristina</w:t>
      </w:r>
      <w:r w:rsidRPr="0000345F">
        <w:rPr>
          <w:rFonts w:ascii="Times" w:hAnsi="Times"/>
          <w:noProof/>
          <w:sz w:val="18"/>
          <w:szCs w:val="20"/>
        </w:rPr>
        <w:t xml:space="preserve">. </w:t>
      </w:r>
      <w:r w:rsidRPr="0000345F">
        <w:rPr>
          <w:rFonts w:ascii="Times" w:hAnsi="Times"/>
          <w:i/>
          <w:noProof/>
          <w:sz w:val="18"/>
          <w:szCs w:val="20"/>
        </w:rPr>
        <w:t>Il romanzo d'esordio tra immaginario e mercato</w:t>
      </w:r>
      <w:r w:rsidRPr="0000345F">
        <w:rPr>
          <w:rFonts w:ascii="Times" w:hAnsi="Times"/>
          <w:noProof/>
          <w:sz w:val="18"/>
          <w:szCs w:val="20"/>
        </w:rPr>
        <w:t>. Venezia, Marsilio, 1986.</w:t>
      </w:r>
    </w:p>
    <w:p w14:paraId="13AA8D3A" w14:textId="77777777" w:rsidR="004B2478" w:rsidRPr="0000345F" w:rsidRDefault="004B2478" w:rsidP="0000345F">
      <w:pPr>
        <w:ind w:left="284" w:hanging="284"/>
        <w:rPr>
          <w:rFonts w:ascii="Times" w:hAnsi="Times"/>
          <w:noProof/>
          <w:sz w:val="18"/>
          <w:szCs w:val="20"/>
        </w:rPr>
      </w:pPr>
      <w:r w:rsidRPr="0000345F">
        <w:rPr>
          <w:rFonts w:ascii="Times" w:hAnsi="Times"/>
          <w:smallCaps/>
          <w:noProof/>
          <w:sz w:val="16"/>
          <w:szCs w:val="20"/>
        </w:rPr>
        <w:t>Gras Miravet, Dunia y Muller, Gesine.</w:t>
      </w:r>
      <w:r w:rsidRPr="0000345F">
        <w:rPr>
          <w:rFonts w:ascii="Times" w:hAnsi="Times"/>
          <w:noProof/>
          <w:sz w:val="16"/>
          <w:szCs w:val="20"/>
        </w:rPr>
        <w:t xml:space="preserve"> </w:t>
      </w:r>
      <w:r w:rsidRPr="0000345F">
        <w:rPr>
          <w:rFonts w:ascii="Times" w:hAnsi="Times"/>
          <w:i/>
          <w:noProof/>
          <w:sz w:val="18"/>
          <w:szCs w:val="20"/>
        </w:rPr>
        <w:t>América Latina y la literatura mundial: mercado editorial, redes globales y la invención de un continente</w:t>
      </w:r>
      <w:r w:rsidRPr="0000345F">
        <w:rPr>
          <w:rFonts w:ascii="Times" w:hAnsi="Times"/>
          <w:noProof/>
          <w:sz w:val="18"/>
          <w:szCs w:val="20"/>
        </w:rPr>
        <w:t>, Madrid , Iberoamericana , Frankfurt am Main , Vervuert, D.L. 2015</w:t>
      </w:r>
    </w:p>
    <w:p w14:paraId="10F8A890" w14:textId="77777777" w:rsidR="004B2478" w:rsidRPr="0000345F" w:rsidRDefault="004B2478" w:rsidP="0000345F">
      <w:pPr>
        <w:ind w:left="284" w:hanging="284"/>
        <w:rPr>
          <w:rFonts w:ascii="Times" w:hAnsi="Times"/>
          <w:i/>
          <w:noProof/>
          <w:sz w:val="18"/>
          <w:szCs w:val="20"/>
          <w:lang w:val="en-US"/>
        </w:rPr>
      </w:pPr>
      <w:r w:rsidRPr="0000345F">
        <w:rPr>
          <w:rFonts w:ascii="Times" w:hAnsi="Times"/>
          <w:smallCaps/>
          <w:noProof/>
          <w:sz w:val="16"/>
          <w:szCs w:val="20"/>
          <w:lang w:val="en-US"/>
        </w:rPr>
        <w:t>Henseler, Christine</w:t>
      </w:r>
      <w:r w:rsidRPr="0000345F">
        <w:rPr>
          <w:rFonts w:ascii="Times" w:hAnsi="Times"/>
          <w:noProof/>
          <w:sz w:val="18"/>
          <w:szCs w:val="20"/>
          <w:lang w:val="en-US"/>
        </w:rPr>
        <w:t xml:space="preserve">. </w:t>
      </w:r>
      <w:r w:rsidRPr="0000345F">
        <w:rPr>
          <w:rFonts w:ascii="Times" w:hAnsi="Times"/>
          <w:i/>
          <w:noProof/>
          <w:sz w:val="18"/>
          <w:szCs w:val="20"/>
          <w:lang w:val="en-US"/>
        </w:rPr>
        <w:t>En sus propias palabras: escritoras españolas ante el</w:t>
      </w:r>
    </w:p>
    <w:p w14:paraId="2E676286" w14:textId="3CED12C8" w:rsidR="004B2478" w:rsidRPr="0000345F" w:rsidRDefault="004B2478" w:rsidP="0000345F">
      <w:pPr>
        <w:ind w:left="284" w:hanging="284"/>
        <w:rPr>
          <w:rFonts w:ascii="Times" w:hAnsi="Times"/>
          <w:noProof/>
          <w:sz w:val="18"/>
          <w:szCs w:val="20"/>
        </w:rPr>
      </w:pPr>
      <w:r w:rsidRPr="0000345F">
        <w:rPr>
          <w:rFonts w:ascii="Times" w:hAnsi="Times"/>
          <w:smallCaps/>
          <w:noProof/>
          <w:sz w:val="16"/>
          <w:szCs w:val="20"/>
        </w:rPr>
        <w:t>Hernández Moreno, Alberto</w:t>
      </w:r>
      <w:r w:rsidRPr="0000345F">
        <w:rPr>
          <w:rFonts w:ascii="Times" w:hAnsi="Times"/>
          <w:noProof/>
          <w:sz w:val="18"/>
          <w:szCs w:val="20"/>
        </w:rPr>
        <w:t xml:space="preserve">. </w:t>
      </w:r>
      <w:r w:rsidRPr="0000345F">
        <w:rPr>
          <w:rFonts w:ascii="Times" w:hAnsi="Times"/>
          <w:i/>
          <w:noProof/>
          <w:sz w:val="18"/>
          <w:szCs w:val="20"/>
        </w:rPr>
        <w:t>Literatura, ciencia y mercado</w:t>
      </w:r>
      <w:r w:rsidRPr="0000345F">
        <w:rPr>
          <w:rFonts w:ascii="Times" w:hAnsi="Times"/>
          <w:noProof/>
          <w:sz w:val="18"/>
          <w:szCs w:val="20"/>
        </w:rPr>
        <w:t xml:space="preserve">, Albacete, LiberLibro.com, 2006. </w:t>
      </w:r>
    </w:p>
    <w:p w14:paraId="4F3B69B9" w14:textId="77777777" w:rsidR="004B2478" w:rsidRPr="0000345F" w:rsidRDefault="004B2478" w:rsidP="0000345F">
      <w:pPr>
        <w:ind w:left="284" w:hanging="284"/>
        <w:rPr>
          <w:rFonts w:ascii="Times" w:hAnsi="Times"/>
          <w:noProof/>
          <w:sz w:val="18"/>
          <w:szCs w:val="20"/>
        </w:rPr>
      </w:pPr>
      <w:r w:rsidRPr="0000345F">
        <w:rPr>
          <w:rFonts w:ascii="Times" w:hAnsi="Times"/>
          <w:smallCaps/>
          <w:noProof/>
          <w:sz w:val="16"/>
          <w:szCs w:val="20"/>
        </w:rPr>
        <w:t>Mata Gil, Milagros</w:t>
      </w:r>
      <w:r w:rsidRPr="0000345F">
        <w:rPr>
          <w:rFonts w:ascii="Times" w:hAnsi="Times"/>
          <w:noProof/>
          <w:sz w:val="18"/>
          <w:szCs w:val="20"/>
        </w:rPr>
        <w:t xml:space="preserve">. </w:t>
      </w:r>
      <w:r w:rsidRPr="0000345F">
        <w:rPr>
          <w:rFonts w:ascii="Times" w:hAnsi="Times"/>
          <w:i/>
          <w:noProof/>
          <w:sz w:val="18"/>
          <w:szCs w:val="20"/>
        </w:rPr>
        <w:t>El pregón mercadero: relaciones entre crítica literaria y mercado editorial en América Latina</w:t>
      </w:r>
      <w:r w:rsidRPr="0000345F">
        <w:rPr>
          <w:rFonts w:ascii="Times" w:hAnsi="Times"/>
          <w:noProof/>
          <w:sz w:val="18"/>
          <w:szCs w:val="20"/>
        </w:rPr>
        <w:t>, Caracas, Monte Ávila Editores Latinoamericana, Centro de Estudios Latinoamericanos Rómulo Gallegos, 1995</w:t>
      </w:r>
    </w:p>
    <w:p w14:paraId="3553BD24" w14:textId="77777777" w:rsidR="004B2478" w:rsidRPr="0000345F" w:rsidRDefault="004B2478" w:rsidP="0000345F">
      <w:pPr>
        <w:ind w:left="284" w:hanging="284"/>
        <w:rPr>
          <w:rFonts w:ascii="Times" w:hAnsi="Times"/>
          <w:noProof/>
          <w:sz w:val="18"/>
          <w:szCs w:val="20"/>
        </w:rPr>
      </w:pPr>
      <w:r w:rsidRPr="0000345F">
        <w:rPr>
          <w:rFonts w:ascii="Times" w:hAnsi="Times"/>
          <w:noProof/>
          <w:sz w:val="18"/>
          <w:szCs w:val="20"/>
        </w:rPr>
        <w:t>mercado literario, Madrid , Torremozas, 2003</w:t>
      </w:r>
    </w:p>
    <w:p w14:paraId="688BED3C" w14:textId="77777777" w:rsidR="004B2478" w:rsidRPr="0000345F" w:rsidRDefault="004B2478" w:rsidP="0000345F">
      <w:pPr>
        <w:ind w:left="284" w:hanging="284"/>
        <w:rPr>
          <w:rFonts w:ascii="Times" w:hAnsi="Times"/>
          <w:noProof/>
          <w:sz w:val="18"/>
          <w:szCs w:val="20"/>
        </w:rPr>
      </w:pPr>
      <w:r w:rsidRPr="0000345F">
        <w:rPr>
          <w:rFonts w:ascii="Times" w:hAnsi="Times"/>
          <w:smallCaps/>
          <w:noProof/>
          <w:sz w:val="16"/>
          <w:szCs w:val="20"/>
        </w:rPr>
        <w:t>Muchnik, Mario</w:t>
      </w:r>
      <w:r w:rsidRPr="0000345F">
        <w:rPr>
          <w:rFonts w:ascii="Times" w:hAnsi="Times"/>
          <w:noProof/>
          <w:sz w:val="18"/>
          <w:szCs w:val="20"/>
        </w:rPr>
        <w:t xml:space="preserve">, </w:t>
      </w:r>
      <w:r w:rsidRPr="0000345F">
        <w:rPr>
          <w:rFonts w:ascii="Times" w:hAnsi="Times"/>
          <w:i/>
          <w:noProof/>
          <w:sz w:val="18"/>
          <w:szCs w:val="20"/>
        </w:rPr>
        <w:t>Oficio editor</w:t>
      </w:r>
      <w:r w:rsidRPr="0000345F">
        <w:rPr>
          <w:rFonts w:ascii="Times" w:hAnsi="Times"/>
          <w:noProof/>
          <w:sz w:val="18"/>
          <w:szCs w:val="20"/>
        </w:rPr>
        <w:t>, Barcelona, El Aleph Editores, 2010</w:t>
      </w:r>
    </w:p>
    <w:p w14:paraId="5B190ADC" w14:textId="77777777" w:rsidR="004B2478" w:rsidRPr="0000345F" w:rsidRDefault="004B2478" w:rsidP="0000345F">
      <w:pPr>
        <w:ind w:left="284" w:hanging="284"/>
        <w:rPr>
          <w:rFonts w:ascii="Times" w:hAnsi="Times"/>
          <w:noProof/>
          <w:sz w:val="18"/>
          <w:szCs w:val="20"/>
        </w:rPr>
      </w:pPr>
      <w:r w:rsidRPr="0000345F">
        <w:rPr>
          <w:rFonts w:ascii="Times" w:hAnsi="Times"/>
          <w:smallCaps/>
          <w:noProof/>
          <w:sz w:val="16"/>
          <w:szCs w:val="20"/>
        </w:rPr>
        <w:t>Portela, Manuel.</w:t>
      </w:r>
      <w:r w:rsidRPr="0000345F">
        <w:rPr>
          <w:rFonts w:ascii="Times" w:hAnsi="Times"/>
          <w:noProof/>
          <w:sz w:val="16"/>
          <w:szCs w:val="20"/>
        </w:rPr>
        <w:t xml:space="preserve"> </w:t>
      </w:r>
      <w:r w:rsidRPr="0000345F">
        <w:rPr>
          <w:rFonts w:ascii="Times" w:hAnsi="Times"/>
          <w:i/>
          <w:noProof/>
          <w:sz w:val="18"/>
          <w:szCs w:val="20"/>
        </w:rPr>
        <w:t>O comércio da literatura : mercado &amp; representação</w:t>
      </w:r>
      <w:r w:rsidRPr="0000345F">
        <w:rPr>
          <w:rFonts w:ascii="Times" w:hAnsi="Times"/>
          <w:noProof/>
          <w:sz w:val="18"/>
          <w:szCs w:val="20"/>
        </w:rPr>
        <w:t>, Lisboa, Antígona, 2003</w:t>
      </w:r>
    </w:p>
    <w:p w14:paraId="42F39996" w14:textId="71866FE6" w:rsidR="004B2478" w:rsidRPr="0000345F" w:rsidRDefault="004B2478" w:rsidP="0000345F">
      <w:pPr>
        <w:ind w:left="284" w:hanging="284"/>
        <w:rPr>
          <w:rFonts w:ascii="Times" w:hAnsi="Times"/>
          <w:noProof/>
          <w:sz w:val="18"/>
          <w:szCs w:val="20"/>
        </w:rPr>
      </w:pPr>
      <w:r w:rsidRPr="0000345F">
        <w:rPr>
          <w:rFonts w:ascii="Times" w:hAnsi="Times"/>
          <w:smallCaps/>
          <w:noProof/>
          <w:sz w:val="16"/>
          <w:szCs w:val="20"/>
        </w:rPr>
        <w:t>Raphael, Pablo</w:t>
      </w:r>
      <w:r w:rsidRPr="0000345F">
        <w:rPr>
          <w:rFonts w:ascii="Times" w:hAnsi="Times"/>
          <w:noProof/>
          <w:sz w:val="18"/>
          <w:szCs w:val="20"/>
        </w:rPr>
        <w:t xml:space="preserve">. </w:t>
      </w:r>
      <w:r w:rsidRPr="0000345F">
        <w:rPr>
          <w:rFonts w:ascii="Times" w:hAnsi="Times"/>
          <w:i/>
          <w:noProof/>
          <w:sz w:val="18"/>
          <w:szCs w:val="20"/>
        </w:rPr>
        <w:t>La fábrica del lenguaje</w:t>
      </w:r>
      <w:r w:rsidRPr="0000345F">
        <w:rPr>
          <w:rFonts w:ascii="Times" w:hAnsi="Times"/>
          <w:noProof/>
          <w:sz w:val="18"/>
          <w:szCs w:val="20"/>
        </w:rPr>
        <w:t>, S.A., Barcelona, Anagrama, 2011</w:t>
      </w:r>
    </w:p>
    <w:p w14:paraId="1657EDC1" w14:textId="77777777" w:rsidR="004B2478" w:rsidRPr="0000345F" w:rsidRDefault="004B2478" w:rsidP="009B4AD6">
      <w:pPr>
        <w:spacing w:before="240" w:after="120"/>
        <w:rPr>
          <w:rFonts w:ascii="Times" w:hAnsi="Times"/>
          <w:b/>
          <w:i/>
          <w:noProof/>
          <w:sz w:val="18"/>
          <w:szCs w:val="20"/>
        </w:rPr>
      </w:pPr>
      <w:r w:rsidRPr="0000345F">
        <w:rPr>
          <w:rFonts w:ascii="Times" w:hAnsi="Times"/>
          <w:b/>
          <w:i/>
          <w:noProof/>
          <w:sz w:val="18"/>
          <w:szCs w:val="20"/>
        </w:rPr>
        <w:t xml:space="preserve">DIDATTICA DEL CORSO </w:t>
      </w:r>
    </w:p>
    <w:p w14:paraId="03D4AE3A" w14:textId="59B0D577" w:rsidR="004B2478" w:rsidRPr="0000345F" w:rsidRDefault="004B2478" w:rsidP="0000345F">
      <w:pPr>
        <w:ind w:firstLine="284"/>
        <w:rPr>
          <w:rFonts w:ascii="Times" w:hAnsi="Times"/>
          <w:noProof/>
          <w:sz w:val="18"/>
          <w:szCs w:val="20"/>
        </w:rPr>
      </w:pPr>
      <w:r w:rsidRPr="0000345F">
        <w:rPr>
          <w:rFonts w:ascii="Times" w:hAnsi="Times"/>
          <w:noProof/>
          <w:sz w:val="18"/>
          <w:szCs w:val="20"/>
        </w:rPr>
        <w:t>Lezioni frontali, esercitazioni di storia della letteratura spagnola, lavori pratici, conferenze tenute da docenti invitati, lavori di gruppo.</w:t>
      </w:r>
    </w:p>
    <w:p w14:paraId="112CA2F1" w14:textId="77777777" w:rsidR="004B2478" w:rsidRPr="0000345F" w:rsidRDefault="004B2478" w:rsidP="009B4AD6">
      <w:pPr>
        <w:spacing w:before="240" w:after="120"/>
        <w:rPr>
          <w:rFonts w:ascii="Times" w:hAnsi="Times"/>
          <w:b/>
          <w:i/>
          <w:noProof/>
          <w:sz w:val="18"/>
          <w:szCs w:val="20"/>
        </w:rPr>
      </w:pPr>
      <w:r w:rsidRPr="0000345F">
        <w:rPr>
          <w:rFonts w:ascii="Times" w:hAnsi="Times"/>
          <w:b/>
          <w:i/>
          <w:noProof/>
          <w:sz w:val="18"/>
          <w:szCs w:val="20"/>
        </w:rPr>
        <w:t>METODO E CRITERI DI VALUTAZIONE</w:t>
      </w:r>
    </w:p>
    <w:p w14:paraId="6790B71E" w14:textId="67EB2CD6" w:rsidR="004B2478" w:rsidRPr="009B4AD6" w:rsidRDefault="004B2478" w:rsidP="0000345F">
      <w:pPr>
        <w:ind w:firstLine="284"/>
        <w:rPr>
          <w:rFonts w:ascii="Times" w:hAnsi="Times"/>
          <w:noProof/>
          <w:szCs w:val="20"/>
        </w:rPr>
      </w:pPr>
      <w:r w:rsidRPr="009B4AD6">
        <w:rPr>
          <w:rFonts w:ascii="Times" w:hAnsi="Times"/>
          <w:noProof/>
          <w:szCs w:val="20"/>
        </w:rPr>
        <w:t xml:space="preserve">L’esame consiste in un colloquio orale in lingua spagnola sui contenuti del corso. </w:t>
      </w:r>
    </w:p>
    <w:p w14:paraId="37518807" w14:textId="5C09117C" w:rsidR="004B2478" w:rsidRPr="00392B92" w:rsidRDefault="004B2478" w:rsidP="0000345F">
      <w:pPr>
        <w:ind w:firstLine="284"/>
        <w:rPr>
          <w:rFonts w:ascii="Times" w:hAnsi="Times"/>
          <w:noProof/>
          <w:sz w:val="18"/>
          <w:szCs w:val="18"/>
        </w:rPr>
      </w:pPr>
      <w:r w:rsidRPr="00392B92">
        <w:rPr>
          <w:rFonts w:ascii="Times" w:hAnsi="Times"/>
          <w:noProof/>
          <w:sz w:val="18"/>
          <w:szCs w:val="18"/>
        </w:rPr>
        <w:lastRenderedPageBreak/>
        <w:t xml:space="preserve">Ai fini della valutazione il docente terrà in considerazione se le risposte sono attinenti alla materia trattata durante il corso, alla capacità dello studente di contestualizzare i testi con la circostanza storica in cui sono stati prodotti, alla qualità dell’analisi testuale, se richiesta. Inoltre, si valuterà la capacità critica dello studente, la capacità di strutturare dei discorsi pertinenti e la comprensione globale dei problemi proposti. </w:t>
      </w:r>
    </w:p>
    <w:p w14:paraId="4DDC416B" w14:textId="77777777" w:rsidR="004B2478" w:rsidRPr="00392B92" w:rsidRDefault="004B2478" w:rsidP="0000345F">
      <w:pPr>
        <w:ind w:firstLine="284"/>
        <w:rPr>
          <w:rFonts w:ascii="Times" w:hAnsi="Times"/>
          <w:noProof/>
          <w:sz w:val="18"/>
          <w:szCs w:val="18"/>
        </w:rPr>
      </w:pPr>
      <w:r w:rsidRPr="00392B92">
        <w:rPr>
          <w:rFonts w:ascii="Times" w:hAnsi="Times"/>
          <w:noProof/>
          <w:sz w:val="18"/>
          <w:szCs w:val="18"/>
        </w:rPr>
        <w:t xml:space="preserve">L’esame del Corso Monografico di Lingua e Letteratura Spagnola prevede una parte istituzionale scritta, riguardante le esercitazioni di Storia della letteratura spagnola, con un test da svolgere sulla piattaforma Blackboard, propedeutica all’esame orale dei contenuti del Corso Monografico. </w:t>
      </w:r>
    </w:p>
    <w:p w14:paraId="5F382F6E" w14:textId="70127C70" w:rsidR="00CA0A9D" w:rsidRPr="00392B92" w:rsidRDefault="004B2478" w:rsidP="0000345F">
      <w:pPr>
        <w:ind w:firstLine="284"/>
        <w:rPr>
          <w:rFonts w:ascii="Times" w:hAnsi="Times"/>
          <w:noProof/>
          <w:sz w:val="18"/>
          <w:szCs w:val="18"/>
        </w:rPr>
      </w:pPr>
      <w:r w:rsidRPr="00392B92">
        <w:rPr>
          <w:rFonts w:ascii="Times" w:hAnsi="Times"/>
          <w:noProof/>
          <w:sz w:val="18"/>
          <w:szCs w:val="18"/>
        </w:rPr>
        <w:t>Sono propedeutici all’esame del Corso Monografico gli esami scritti e orali di Lingua Spagnola, relativi ai corsi di lingua tenuti dai CEL durante l’anno, e i cui risultati fanno una media ponderata col risultato complessivo dell’esame del corso monografico.</w:t>
      </w:r>
    </w:p>
    <w:p w14:paraId="47F09FA2" w14:textId="1CED662C" w:rsidR="00F07CF8" w:rsidRPr="00392B92" w:rsidRDefault="00F07CF8" w:rsidP="00392B92">
      <w:pPr>
        <w:pStyle w:val="Testo2"/>
        <w:spacing w:line="240" w:lineRule="exact"/>
        <w:ind w:firstLine="0"/>
        <w:rPr>
          <w:rFonts w:ascii="Times New Roman" w:hAnsi="Times New Roman"/>
          <w:b/>
          <w:i/>
          <w:iCs/>
          <w:noProof w:val="0"/>
          <w:szCs w:val="18"/>
        </w:rPr>
      </w:pPr>
      <w:r w:rsidRPr="00392B92">
        <w:rPr>
          <w:rFonts w:ascii="Times New Roman" w:hAnsi="Times New Roman"/>
          <w:b/>
          <w:i/>
          <w:iCs/>
          <w:noProof w:val="0"/>
          <w:szCs w:val="18"/>
        </w:rPr>
        <w:t xml:space="preserve">Esercitazioni </w:t>
      </w:r>
    </w:p>
    <w:p w14:paraId="7528F3B9" w14:textId="77777777" w:rsidR="00F07CF8" w:rsidRPr="00F07CF8" w:rsidRDefault="00F07CF8" w:rsidP="00392B92">
      <w:pPr>
        <w:pStyle w:val="Testo2"/>
        <w:spacing w:line="240" w:lineRule="exact"/>
        <w:rPr>
          <w:rFonts w:ascii="Times New Roman" w:hAnsi="Times New Roman"/>
          <w:noProof w:val="0"/>
        </w:rPr>
      </w:pPr>
      <w:r w:rsidRPr="00F07CF8">
        <w:rPr>
          <w:rFonts w:ascii="Times New Roman" w:hAnsi="Times New Roman"/>
          <w:noProof w:val="0"/>
        </w:rPr>
        <w:t xml:space="preserve">Gli studenti della Laurea Magistrale 1 che devono sostenere l'esame di Lingua e Letteratura Spagnola, in sostituzione delle Istituzioni di Letteratura devono inviare al docente, via mail, un mese prima dell'esame, un riassunto di: Francisco Ruiz Ramón, </w:t>
      </w:r>
      <w:r w:rsidRPr="00F07CF8">
        <w:rPr>
          <w:rFonts w:ascii="Times New Roman" w:hAnsi="Times New Roman"/>
          <w:i/>
          <w:iCs/>
          <w:noProof w:val="0"/>
        </w:rPr>
        <w:t>Historia del teatro español</w:t>
      </w:r>
      <w:r w:rsidRPr="00F07CF8">
        <w:rPr>
          <w:rFonts w:ascii="Times New Roman" w:hAnsi="Times New Roman"/>
          <w:noProof w:val="0"/>
        </w:rPr>
        <w:t>, Siglo XX, Madrid, Cátedra, 2007, Cap. 4 y Cap. 7. In sede di esame, saranno interrogati sui contenuti dei due capitoli.</w:t>
      </w:r>
    </w:p>
    <w:p w14:paraId="3F1AF34C" w14:textId="77777777" w:rsidR="00F07CF8" w:rsidRPr="00F07CF8" w:rsidRDefault="00F07CF8" w:rsidP="00392B92">
      <w:pPr>
        <w:pStyle w:val="Testo2"/>
        <w:spacing w:line="240" w:lineRule="exact"/>
        <w:rPr>
          <w:rFonts w:ascii="Times New Roman" w:hAnsi="Times New Roman"/>
          <w:noProof w:val="0"/>
          <w:szCs w:val="24"/>
        </w:rPr>
      </w:pPr>
      <w:r w:rsidRPr="00F07CF8">
        <w:rPr>
          <w:rFonts w:ascii="Times New Roman" w:hAnsi="Times New Roman"/>
          <w:noProof w:val="0"/>
        </w:rPr>
        <w:t xml:space="preserve">Gli studenti della Laurea Magistrale 2 che devono sostenere l'esame di Lingua e Letteratura Spagnola, in sostituzione delle Istituzioni di Letteratura devono inviare al docente, via mail, un mese prima dell'esame, un riassunto e commento di: Andrew P. Debicki, </w:t>
      </w:r>
      <w:r w:rsidRPr="00F07CF8">
        <w:rPr>
          <w:rFonts w:ascii="Times New Roman" w:hAnsi="Times New Roman"/>
          <w:i/>
          <w:iCs/>
          <w:noProof w:val="0"/>
        </w:rPr>
        <w:t>Estudios sobre poesía española contemporánea</w:t>
      </w:r>
      <w:r w:rsidRPr="00F07CF8">
        <w:rPr>
          <w:rFonts w:ascii="Times New Roman" w:hAnsi="Times New Roman"/>
          <w:noProof w:val="0"/>
        </w:rPr>
        <w:t xml:space="preserve">, Madrid, Gredos. </w:t>
      </w:r>
      <w:r w:rsidRPr="00F07CF8">
        <w:rPr>
          <w:rFonts w:ascii="Times New Roman" w:hAnsi="Times New Roman"/>
          <w:noProof w:val="0"/>
          <w:lang w:val="es-ES"/>
        </w:rPr>
        <w:t xml:space="preserve">Capitulos 4, 8, 12. In alternativa, </w:t>
      </w:r>
      <w:r w:rsidRPr="00F07CF8">
        <w:rPr>
          <w:rFonts w:ascii="Times New Roman" w:hAnsi="Times New Roman"/>
          <w:i/>
          <w:noProof w:val="0"/>
          <w:lang w:val="es-ES"/>
        </w:rPr>
        <w:t xml:space="preserve">Poesía española contemporánea (1939-1980), </w:t>
      </w:r>
      <w:r w:rsidRPr="00F07CF8">
        <w:rPr>
          <w:rFonts w:ascii="Times New Roman" w:hAnsi="Times New Roman"/>
          <w:noProof w:val="0"/>
          <w:lang w:val="es-ES"/>
        </w:rPr>
        <w:t xml:space="preserve">Selección, estudio y notas de Fanny Rubio y José Luis Falcó, Clásicos Alhambra, Madrid,1982. </w:t>
      </w:r>
      <w:r w:rsidRPr="00F07CF8">
        <w:rPr>
          <w:rFonts w:ascii="Times New Roman" w:hAnsi="Times New Roman"/>
          <w:color w:val="000000"/>
          <w:szCs w:val="24"/>
        </w:rPr>
        <w:t>Da leggere e riassumere i capitoli I, II, V y VI. </w:t>
      </w:r>
    </w:p>
    <w:p w14:paraId="07F48474" w14:textId="77777777" w:rsidR="00F07CF8" w:rsidRPr="00F07CF8" w:rsidRDefault="00F07CF8" w:rsidP="00F07CF8">
      <w:pPr>
        <w:spacing w:before="240" w:after="120" w:line="240" w:lineRule="atLeast"/>
        <w:rPr>
          <w:color w:val="000000"/>
          <w:sz w:val="18"/>
        </w:rPr>
      </w:pPr>
      <w:r w:rsidRPr="00F07CF8">
        <w:rPr>
          <w:b/>
          <w:bCs/>
          <w:i/>
          <w:iCs/>
          <w:color w:val="000000"/>
          <w:sz w:val="18"/>
        </w:rPr>
        <w:t>AVVERTENZE E PREREQUISITI</w:t>
      </w:r>
    </w:p>
    <w:p w14:paraId="2B66722B" w14:textId="5F96087C" w:rsidR="00F07CF8" w:rsidRPr="00F07CF8" w:rsidRDefault="00F07CF8" w:rsidP="00F07CF8">
      <w:pPr>
        <w:ind w:firstLine="284"/>
        <w:rPr>
          <w:color w:val="000000"/>
          <w:sz w:val="18"/>
        </w:rPr>
      </w:pPr>
      <w:r w:rsidRPr="00F07CF8">
        <w:rPr>
          <w:i/>
          <w:iCs/>
          <w:color w:val="000000"/>
          <w:sz w:val="18"/>
        </w:rPr>
        <w:t>Possibilità di scelta</w:t>
      </w:r>
      <w:r w:rsidRPr="00F07CF8">
        <w:rPr>
          <w:color w:val="000000"/>
          <w:sz w:val="18"/>
        </w:rPr>
        <w:t>: Gli studenti di Lingua e Letteratura Spagnola, a partire dal secondo anno di corso, possono scegliere di continuare il ciclo triennale cambiando a Lingua e Letterature IspanoAmericane. A tale scopo, devono cambiare il piano di studio presso la Segreteria Didattica, e frequentare le lezioni di Letteratura IspanoAmericana. Per quanto riguarda la lingua, devono continuare a frequentare le lezioni di Lingua Spagnola II.  La validità del corso di Lingua e Letteratura Ispanoamericana è in tutto uguale a quella di Lingua e Letteratura Spagnola.</w:t>
      </w:r>
    </w:p>
    <w:p w14:paraId="101EB596" w14:textId="68D8B1AD" w:rsidR="00F07CF8" w:rsidRPr="00F07CF8" w:rsidRDefault="00F07CF8" w:rsidP="00F07CF8">
      <w:pPr>
        <w:pStyle w:val="Testo2"/>
        <w:spacing w:before="120"/>
        <w:rPr>
          <w:b/>
          <w:bCs/>
          <w:i/>
          <w:iCs/>
          <w:szCs w:val="18"/>
        </w:rPr>
      </w:pPr>
      <w:r w:rsidRPr="00F07CF8">
        <w:rPr>
          <w:b/>
          <w:bCs/>
          <w:i/>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1210677B" w14:textId="1AE339E4" w:rsidR="00F07CF8" w:rsidRPr="00F07CF8" w:rsidRDefault="00F07CF8" w:rsidP="00F07CF8">
      <w:pPr>
        <w:spacing w:before="120"/>
        <w:ind w:firstLine="284"/>
        <w:rPr>
          <w:sz w:val="18"/>
          <w:szCs w:val="18"/>
        </w:rPr>
      </w:pPr>
      <w:r w:rsidRPr="00F07CF8">
        <w:rPr>
          <w:i/>
          <w:iCs/>
          <w:sz w:val="18"/>
          <w:szCs w:val="18"/>
        </w:rPr>
        <w:t>Orario e luogo di ricevimento studenti</w:t>
      </w:r>
    </w:p>
    <w:p w14:paraId="1A5E87D8" w14:textId="5B467277" w:rsidR="00F07CF8" w:rsidRDefault="00F07CF8" w:rsidP="00F07CF8">
      <w:pPr>
        <w:ind w:firstLine="284"/>
        <w:rPr>
          <w:sz w:val="18"/>
          <w:szCs w:val="18"/>
        </w:rPr>
      </w:pPr>
      <w:r w:rsidRPr="00F07CF8">
        <w:rPr>
          <w:sz w:val="18"/>
          <w:szCs w:val="18"/>
        </w:rPr>
        <w:t xml:space="preserve">Il prof. Liano riceverà gli studenti nel suo ufficio di Via Necchi, 9, ogni mercoledì dalle 15.30 alle 16.30  previo appuntamento. In caso di sospensione dei ricevimenti in presenza, riceverà via Teams, nello stesso orario. </w:t>
      </w:r>
      <w:bookmarkStart w:id="4" w:name="_GoBack"/>
      <w:bookmarkEnd w:id="4"/>
    </w:p>
    <w:sectPr w:rsidR="00F07CF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22718" w14:textId="77777777" w:rsidR="005F1F7D" w:rsidRDefault="005F1F7D" w:rsidP="000F391F">
      <w:pPr>
        <w:spacing w:line="240" w:lineRule="auto"/>
      </w:pPr>
      <w:r>
        <w:separator/>
      </w:r>
    </w:p>
  </w:endnote>
  <w:endnote w:type="continuationSeparator" w:id="0">
    <w:p w14:paraId="0704EF6C" w14:textId="77777777" w:rsidR="005F1F7D" w:rsidRDefault="005F1F7D" w:rsidP="000F39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29FF0" w14:textId="77777777" w:rsidR="005F1F7D" w:rsidRDefault="005F1F7D" w:rsidP="000F391F">
      <w:pPr>
        <w:spacing w:line="240" w:lineRule="auto"/>
      </w:pPr>
      <w:r>
        <w:separator/>
      </w:r>
    </w:p>
  </w:footnote>
  <w:footnote w:type="continuationSeparator" w:id="0">
    <w:p w14:paraId="1482D70A" w14:textId="77777777" w:rsidR="005F1F7D" w:rsidRDefault="005F1F7D" w:rsidP="000F391F">
      <w:pPr>
        <w:spacing w:line="240" w:lineRule="auto"/>
      </w:pPr>
      <w:r>
        <w:continuationSeparator/>
      </w:r>
    </w:p>
  </w:footnote>
  <w:footnote w:id="1">
    <w:p w14:paraId="1A8837FE" w14:textId="77777777" w:rsidR="00AE14BE" w:rsidRPr="001D7759" w:rsidRDefault="00AE14BE" w:rsidP="00AE14BE">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23458C19" w14:textId="6179D90A" w:rsidR="00AE14BE" w:rsidRDefault="00AE14BE">
      <w:pPr>
        <w:pStyle w:val="Testonotaapidipagina"/>
      </w:pPr>
    </w:p>
  </w:footnote>
  <w:footnote w:id="2">
    <w:p w14:paraId="298BE804" w14:textId="77777777" w:rsidR="00AE14BE" w:rsidRPr="001D7759" w:rsidRDefault="00AE14BE" w:rsidP="00AE14BE">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7345E6FD" w14:textId="419FC66C" w:rsidR="00AE14BE" w:rsidRDefault="00AE14BE">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067A"/>
    <w:multiLevelType w:val="hybridMultilevel"/>
    <w:tmpl w:val="FFFFFFFF"/>
    <w:lvl w:ilvl="0" w:tplc="5EFEC5EC">
      <w:start w:val="1"/>
      <w:numFmt w:val="bullet"/>
      <w:lvlText w:val=""/>
      <w:lvlJc w:val="left"/>
      <w:pPr>
        <w:ind w:left="360" w:hanging="360"/>
      </w:pPr>
      <w:rPr>
        <w:rFonts w:ascii="Symbol" w:hAnsi="Symbol" w:hint="default"/>
      </w:rPr>
    </w:lvl>
    <w:lvl w:ilvl="1" w:tplc="65DAE23A">
      <w:start w:val="1"/>
      <w:numFmt w:val="bullet"/>
      <w:lvlText w:val="o"/>
      <w:lvlJc w:val="left"/>
      <w:pPr>
        <w:ind w:left="1080" w:hanging="360"/>
      </w:pPr>
      <w:rPr>
        <w:rFonts w:ascii="Courier New" w:hAnsi="Courier New" w:hint="default"/>
      </w:rPr>
    </w:lvl>
    <w:lvl w:ilvl="2" w:tplc="4A92106E">
      <w:start w:val="1"/>
      <w:numFmt w:val="bullet"/>
      <w:lvlText w:val=""/>
      <w:lvlJc w:val="left"/>
      <w:pPr>
        <w:ind w:left="1800" w:hanging="360"/>
      </w:pPr>
      <w:rPr>
        <w:rFonts w:ascii="Wingdings" w:hAnsi="Wingdings" w:hint="default"/>
      </w:rPr>
    </w:lvl>
    <w:lvl w:ilvl="3" w:tplc="CDE43722">
      <w:start w:val="1"/>
      <w:numFmt w:val="bullet"/>
      <w:lvlText w:val=""/>
      <w:lvlJc w:val="left"/>
      <w:pPr>
        <w:ind w:left="2520" w:hanging="360"/>
      </w:pPr>
      <w:rPr>
        <w:rFonts w:ascii="Symbol" w:hAnsi="Symbol" w:hint="default"/>
      </w:rPr>
    </w:lvl>
    <w:lvl w:ilvl="4" w:tplc="A030C3F4">
      <w:start w:val="1"/>
      <w:numFmt w:val="bullet"/>
      <w:lvlText w:val="o"/>
      <w:lvlJc w:val="left"/>
      <w:pPr>
        <w:ind w:left="3240" w:hanging="360"/>
      </w:pPr>
      <w:rPr>
        <w:rFonts w:ascii="Courier New" w:hAnsi="Courier New" w:hint="default"/>
      </w:rPr>
    </w:lvl>
    <w:lvl w:ilvl="5" w:tplc="F454E700">
      <w:start w:val="1"/>
      <w:numFmt w:val="bullet"/>
      <w:lvlText w:val=""/>
      <w:lvlJc w:val="left"/>
      <w:pPr>
        <w:ind w:left="3960" w:hanging="360"/>
      </w:pPr>
      <w:rPr>
        <w:rFonts w:ascii="Wingdings" w:hAnsi="Wingdings" w:hint="default"/>
      </w:rPr>
    </w:lvl>
    <w:lvl w:ilvl="6" w:tplc="8A183D18">
      <w:start w:val="1"/>
      <w:numFmt w:val="bullet"/>
      <w:lvlText w:val=""/>
      <w:lvlJc w:val="left"/>
      <w:pPr>
        <w:ind w:left="4680" w:hanging="360"/>
      </w:pPr>
      <w:rPr>
        <w:rFonts w:ascii="Symbol" w:hAnsi="Symbol" w:hint="default"/>
      </w:rPr>
    </w:lvl>
    <w:lvl w:ilvl="7" w:tplc="1DE4190C">
      <w:start w:val="1"/>
      <w:numFmt w:val="bullet"/>
      <w:lvlText w:val="o"/>
      <w:lvlJc w:val="left"/>
      <w:pPr>
        <w:ind w:left="5400" w:hanging="360"/>
      </w:pPr>
      <w:rPr>
        <w:rFonts w:ascii="Courier New" w:hAnsi="Courier New" w:hint="default"/>
      </w:rPr>
    </w:lvl>
    <w:lvl w:ilvl="8" w:tplc="232EEE4E">
      <w:start w:val="1"/>
      <w:numFmt w:val="bullet"/>
      <w:lvlText w:val=""/>
      <w:lvlJc w:val="left"/>
      <w:pPr>
        <w:ind w:left="6120" w:hanging="360"/>
      </w:pPr>
      <w:rPr>
        <w:rFonts w:ascii="Wingdings" w:hAnsi="Wingdings" w:hint="default"/>
      </w:rPr>
    </w:lvl>
  </w:abstractNum>
  <w:abstractNum w:abstractNumId="1" w15:restartNumberingAfterBreak="0">
    <w:nsid w:val="1F4A18DB"/>
    <w:multiLevelType w:val="multilevel"/>
    <w:tmpl w:val="9744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DC3D9B"/>
    <w:multiLevelType w:val="hybridMultilevel"/>
    <w:tmpl w:val="529CBC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BF58AD"/>
    <w:multiLevelType w:val="hybridMultilevel"/>
    <w:tmpl w:val="5E52D53E"/>
    <w:lvl w:ilvl="0" w:tplc="421E06A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C25C14"/>
    <w:multiLevelType w:val="hybridMultilevel"/>
    <w:tmpl w:val="876A53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4905BC"/>
    <w:multiLevelType w:val="hybridMultilevel"/>
    <w:tmpl w:val="D5D60C6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E682EDD"/>
    <w:multiLevelType w:val="hybridMultilevel"/>
    <w:tmpl w:val="1046AD5E"/>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5CE0D35"/>
    <w:multiLevelType w:val="hybridMultilevel"/>
    <w:tmpl w:val="A8D4529E"/>
    <w:lvl w:ilvl="0" w:tplc="00000001">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588F310F"/>
    <w:multiLevelType w:val="hybridMultilevel"/>
    <w:tmpl w:val="FFFFFFFF"/>
    <w:lvl w:ilvl="0" w:tplc="AFD64EFE">
      <w:start w:val="1"/>
      <w:numFmt w:val="bullet"/>
      <w:lvlText w:val=""/>
      <w:lvlJc w:val="left"/>
      <w:pPr>
        <w:ind w:left="360" w:hanging="360"/>
      </w:pPr>
      <w:rPr>
        <w:rFonts w:ascii="Symbol" w:hAnsi="Symbol" w:hint="default"/>
      </w:rPr>
    </w:lvl>
    <w:lvl w:ilvl="1" w:tplc="E26A9F26">
      <w:start w:val="1"/>
      <w:numFmt w:val="bullet"/>
      <w:lvlText w:val="o"/>
      <w:lvlJc w:val="left"/>
      <w:pPr>
        <w:ind w:left="1080" w:hanging="360"/>
      </w:pPr>
      <w:rPr>
        <w:rFonts w:ascii="Courier New" w:hAnsi="Courier New" w:hint="default"/>
      </w:rPr>
    </w:lvl>
    <w:lvl w:ilvl="2" w:tplc="F77A90B2">
      <w:start w:val="1"/>
      <w:numFmt w:val="bullet"/>
      <w:lvlText w:val=""/>
      <w:lvlJc w:val="left"/>
      <w:pPr>
        <w:ind w:left="1800" w:hanging="360"/>
      </w:pPr>
      <w:rPr>
        <w:rFonts w:ascii="Wingdings" w:hAnsi="Wingdings" w:hint="default"/>
      </w:rPr>
    </w:lvl>
    <w:lvl w:ilvl="3" w:tplc="8C7AB0D8">
      <w:start w:val="1"/>
      <w:numFmt w:val="bullet"/>
      <w:lvlText w:val=""/>
      <w:lvlJc w:val="left"/>
      <w:pPr>
        <w:ind w:left="2520" w:hanging="360"/>
      </w:pPr>
      <w:rPr>
        <w:rFonts w:ascii="Symbol" w:hAnsi="Symbol" w:hint="default"/>
      </w:rPr>
    </w:lvl>
    <w:lvl w:ilvl="4" w:tplc="FC968F46">
      <w:start w:val="1"/>
      <w:numFmt w:val="bullet"/>
      <w:lvlText w:val="o"/>
      <w:lvlJc w:val="left"/>
      <w:pPr>
        <w:ind w:left="3240" w:hanging="360"/>
      </w:pPr>
      <w:rPr>
        <w:rFonts w:ascii="Courier New" w:hAnsi="Courier New" w:hint="default"/>
      </w:rPr>
    </w:lvl>
    <w:lvl w:ilvl="5" w:tplc="076AAB46">
      <w:start w:val="1"/>
      <w:numFmt w:val="bullet"/>
      <w:lvlText w:val=""/>
      <w:lvlJc w:val="left"/>
      <w:pPr>
        <w:ind w:left="3960" w:hanging="360"/>
      </w:pPr>
      <w:rPr>
        <w:rFonts w:ascii="Wingdings" w:hAnsi="Wingdings" w:hint="default"/>
      </w:rPr>
    </w:lvl>
    <w:lvl w:ilvl="6" w:tplc="3BD250A0">
      <w:start w:val="1"/>
      <w:numFmt w:val="bullet"/>
      <w:lvlText w:val=""/>
      <w:lvlJc w:val="left"/>
      <w:pPr>
        <w:ind w:left="4680" w:hanging="360"/>
      </w:pPr>
      <w:rPr>
        <w:rFonts w:ascii="Symbol" w:hAnsi="Symbol" w:hint="default"/>
      </w:rPr>
    </w:lvl>
    <w:lvl w:ilvl="7" w:tplc="8ABE2FD0">
      <w:start w:val="1"/>
      <w:numFmt w:val="bullet"/>
      <w:lvlText w:val="o"/>
      <w:lvlJc w:val="left"/>
      <w:pPr>
        <w:ind w:left="5400" w:hanging="360"/>
      </w:pPr>
      <w:rPr>
        <w:rFonts w:ascii="Courier New" w:hAnsi="Courier New" w:hint="default"/>
      </w:rPr>
    </w:lvl>
    <w:lvl w:ilvl="8" w:tplc="96605D44">
      <w:start w:val="1"/>
      <w:numFmt w:val="bullet"/>
      <w:lvlText w:val=""/>
      <w:lvlJc w:val="left"/>
      <w:pPr>
        <w:ind w:left="6120" w:hanging="360"/>
      </w:pPr>
      <w:rPr>
        <w:rFonts w:ascii="Wingdings" w:hAnsi="Wingdings" w:hint="default"/>
      </w:rPr>
    </w:lvl>
  </w:abstractNum>
  <w:abstractNum w:abstractNumId="9" w15:restartNumberingAfterBreak="0">
    <w:nsid w:val="58F86406"/>
    <w:multiLevelType w:val="hybridMultilevel"/>
    <w:tmpl w:val="28B87C62"/>
    <w:lvl w:ilvl="0" w:tplc="421E06A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772D87"/>
    <w:multiLevelType w:val="hybridMultilevel"/>
    <w:tmpl w:val="2B8CE1A6"/>
    <w:lvl w:ilvl="0" w:tplc="01FA2844">
      <w:start w:val="12"/>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99D7CF4"/>
    <w:multiLevelType w:val="hybridMultilevel"/>
    <w:tmpl w:val="F63C094A"/>
    <w:lvl w:ilvl="0" w:tplc="A7AE520C">
      <w:start w:val="1"/>
      <w:numFmt w:val="upp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1"/>
  </w:num>
  <w:num w:numId="5">
    <w:abstractNumId w:val="10"/>
  </w:num>
  <w:num w:numId="6">
    <w:abstractNumId w:val="9"/>
  </w:num>
  <w:num w:numId="7">
    <w:abstractNumId w:val="3"/>
  </w:num>
  <w:num w:numId="8">
    <w:abstractNumId w:val="2"/>
  </w:num>
  <w:num w:numId="9">
    <w:abstractNumId w:val="4"/>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7A"/>
    <w:rsid w:val="0000345F"/>
    <w:rsid w:val="00031812"/>
    <w:rsid w:val="0003294A"/>
    <w:rsid w:val="00053A90"/>
    <w:rsid w:val="00065995"/>
    <w:rsid w:val="00092F2B"/>
    <w:rsid w:val="000A55C3"/>
    <w:rsid w:val="000C0DA2"/>
    <w:rsid w:val="000F391F"/>
    <w:rsid w:val="00110A12"/>
    <w:rsid w:val="00143377"/>
    <w:rsid w:val="00187B99"/>
    <w:rsid w:val="00196274"/>
    <w:rsid w:val="001C4A12"/>
    <w:rsid w:val="002014DD"/>
    <w:rsid w:val="00211099"/>
    <w:rsid w:val="002843D3"/>
    <w:rsid w:val="002C181E"/>
    <w:rsid w:val="002D5E17"/>
    <w:rsid w:val="00311985"/>
    <w:rsid w:val="00354A9D"/>
    <w:rsid w:val="00376F18"/>
    <w:rsid w:val="00392B92"/>
    <w:rsid w:val="003B6D7F"/>
    <w:rsid w:val="003C365C"/>
    <w:rsid w:val="0041221B"/>
    <w:rsid w:val="00450DDB"/>
    <w:rsid w:val="004816E7"/>
    <w:rsid w:val="004879BD"/>
    <w:rsid w:val="004A66E3"/>
    <w:rsid w:val="004B0320"/>
    <w:rsid w:val="004B2478"/>
    <w:rsid w:val="004D1217"/>
    <w:rsid w:val="004D4478"/>
    <w:rsid w:val="004D6008"/>
    <w:rsid w:val="004F223E"/>
    <w:rsid w:val="0051061C"/>
    <w:rsid w:val="00512EB3"/>
    <w:rsid w:val="00527300"/>
    <w:rsid w:val="00532E22"/>
    <w:rsid w:val="00553D13"/>
    <w:rsid w:val="00587CBD"/>
    <w:rsid w:val="005927CB"/>
    <w:rsid w:val="005F1F7D"/>
    <w:rsid w:val="006060FC"/>
    <w:rsid w:val="00632DE7"/>
    <w:rsid w:val="00636576"/>
    <w:rsid w:val="00637F72"/>
    <w:rsid w:val="00640794"/>
    <w:rsid w:val="0064189A"/>
    <w:rsid w:val="00652A4C"/>
    <w:rsid w:val="006815B7"/>
    <w:rsid w:val="006902FB"/>
    <w:rsid w:val="00693798"/>
    <w:rsid w:val="006A6EA2"/>
    <w:rsid w:val="006D3FE6"/>
    <w:rsid w:val="006F1772"/>
    <w:rsid w:val="006F5F47"/>
    <w:rsid w:val="007308B8"/>
    <w:rsid w:val="00742B0F"/>
    <w:rsid w:val="00751CAB"/>
    <w:rsid w:val="007521A1"/>
    <w:rsid w:val="00776C3C"/>
    <w:rsid w:val="00792BF3"/>
    <w:rsid w:val="007C638D"/>
    <w:rsid w:val="008020F5"/>
    <w:rsid w:val="00811D2E"/>
    <w:rsid w:val="00812664"/>
    <w:rsid w:val="00893334"/>
    <w:rsid w:val="008942E7"/>
    <w:rsid w:val="008A1204"/>
    <w:rsid w:val="00900CCA"/>
    <w:rsid w:val="00924B77"/>
    <w:rsid w:val="00940DA2"/>
    <w:rsid w:val="00941C60"/>
    <w:rsid w:val="009537FA"/>
    <w:rsid w:val="009A6379"/>
    <w:rsid w:val="009B4AD6"/>
    <w:rsid w:val="009E055C"/>
    <w:rsid w:val="009F28F3"/>
    <w:rsid w:val="009F4551"/>
    <w:rsid w:val="009F54D1"/>
    <w:rsid w:val="00A2681D"/>
    <w:rsid w:val="00A67661"/>
    <w:rsid w:val="00A74F6F"/>
    <w:rsid w:val="00A83557"/>
    <w:rsid w:val="00A87F53"/>
    <w:rsid w:val="00AC2FCA"/>
    <w:rsid w:val="00AC7BE1"/>
    <w:rsid w:val="00AD7557"/>
    <w:rsid w:val="00AE14BE"/>
    <w:rsid w:val="00AE66D6"/>
    <w:rsid w:val="00B35A44"/>
    <w:rsid w:val="00B50C5D"/>
    <w:rsid w:val="00B51253"/>
    <w:rsid w:val="00B525CC"/>
    <w:rsid w:val="00B849ED"/>
    <w:rsid w:val="00BD49F7"/>
    <w:rsid w:val="00BF2BB7"/>
    <w:rsid w:val="00C140CF"/>
    <w:rsid w:val="00C37B8C"/>
    <w:rsid w:val="00C6102F"/>
    <w:rsid w:val="00C7441F"/>
    <w:rsid w:val="00C83CE5"/>
    <w:rsid w:val="00CA0A9D"/>
    <w:rsid w:val="00CB08E2"/>
    <w:rsid w:val="00D34BF7"/>
    <w:rsid w:val="00D404F2"/>
    <w:rsid w:val="00D656D3"/>
    <w:rsid w:val="00D8676F"/>
    <w:rsid w:val="00D969AF"/>
    <w:rsid w:val="00DD5620"/>
    <w:rsid w:val="00E607E6"/>
    <w:rsid w:val="00E766FE"/>
    <w:rsid w:val="00E95DDE"/>
    <w:rsid w:val="00EA62D8"/>
    <w:rsid w:val="00ED267A"/>
    <w:rsid w:val="00F07CF8"/>
    <w:rsid w:val="00F27040"/>
    <w:rsid w:val="00F54663"/>
    <w:rsid w:val="00F5512E"/>
    <w:rsid w:val="00F76463"/>
    <w:rsid w:val="00F83D8F"/>
    <w:rsid w:val="00F91060"/>
    <w:rsid w:val="00FB03D0"/>
    <w:rsid w:val="00FB089C"/>
    <w:rsid w:val="00FC7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9507C"/>
  <w15:docId w15:val="{299046E5-916D-41ED-8CC1-FCF4E791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512E"/>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unhideWhenUsed/>
    <w:rsid w:val="00ED267A"/>
    <w:rPr>
      <w:color w:val="0563C1"/>
      <w:u w:val="single"/>
    </w:rPr>
  </w:style>
  <w:style w:type="character" w:customStyle="1" w:styleId="Testo2Carattere">
    <w:name w:val="Testo 2 Carattere"/>
    <w:link w:val="Testo2"/>
    <w:rsid w:val="00ED267A"/>
    <w:rPr>
      <w:rFonts w:ascii="Times" w:hAnsi="Times"/>
      <w:noProof/>
      <w:sz w:val="18"/>
    </w:rPr>
  </w:style>
  <w:style w:type="paragraph" w:customStyle="1" w:styleId="testo10">
    <w:name w:val="testo 1"/>
    <w:rsid w:val="00ED267A"/>
    <w:pPr>
      <w:widowControl w:val="0"/>
      <w:spacing w:line="220" w:lineRule="exact"/>
      <w:ind w:left="284" w:hanging="284"/>
      <w:jc w:val="both"/>
    </w:pPr>
    <w:rPr>
      <w:rFonts w:ascii="Times" w:hAnsi="Times"/>
      <w:sz w:val="18"/>
    </w:rPr>
  </w:style>
  <w:style w:type="paragraph" w:styleId="Testofumetto">
    <w:name w:val="Balloon Text"/>
    <w:basedOn w:val="Normale"/>
    <w:link w:val="TestofumettoCarattere"/>
    <w:rsid w:val="00587CB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87CBD"/>
    <w:rPr>
      <w:rFonts w:ascii="Segoe UI" w:hAnsi="Segoe UI" w:cs="Segoe UI"/>
      <w:sz w:val="18"/>
      <w:szCs w:val="18"/>
    </w:rPr>
  </w:style>
  <w:style w:type="paragraph" w:styleId="Corpotesto">
    <w:name w:val="Body Text"/>
    <w:basedOn w:val="Normale"/>
    <w:link w:val="CorpotestoCarattere"/>
    <w:rsid w:val="00BD49F7"/>
    <w:pPr>
      <w:tabs>
        <w:tab w:val="clear" w:pos="284"/>
      </w:tabs>
      <w:spacing w:line="360" w:lineRule="auto"/>
      <w:jc w:val="center"/>
    </w:pPr>
    <w:rPr>
      <w:sz w:val="24"/>
      <w:lang w:val="es-ES"/>
    </w:rPr>
  </w:style>
  <w:style w:type="character" w:customStyle="1" w:styleId="CorpotestoCarattere">
    <w:name w:val="Corpo testo Carattere"/>
    <w:basedOn w:val="Carpredefinitoparagrafo"/>
    <w:link w:val="Corpotesto"/>
    <w:rsid w:val="00BD49F7"/>
    <w:rPr>
      <w:sz w:val="24"/>
      <w:szCs w:val="24"/>
      <w:lang w:val="es-ES"/>
    </w:rPr>
  </w:style>
  <w:style w:type="paragraph" w:styleId="Paragrafoelenco">
    <w:name w:val="List Paragraph"/>
    <w:basedOn w:val="Normale"/>
    <w:uiPriority w:val="34"/>
    <w:qFormat/>
    <w:rsid w:val="00C7441F"/>
    <w:pPr>
      <w:ind w:left="720"/>
      <w:contextualSpacing/>
    </w:pPr>
  </w:style>
  <w:style w:type="character" w:customStyle="1" w:styleId="a-size-extra-large">
    <w:name w:val="a-size-extra-large"/>
    <w:basedOn w:val="Carpredefinitoparagrafo"/>
    <w:rsid w:val="00FB03D0"/>
  </w:style>
  <w:style w:type="paragraph" w:styleId="NormaleWeb">
    <w:name w:val="Normal (Web)"/>
    <w:basedOn w:val="Normale"/>
    <w:uiPriority w:val="99"/>
    <w:unhideWhenUsed/>
    <w:rsid w:val="00065995"/>
    <w:pPr>
      <w:tabs>
        <w:tab w:val="clear" w:pos="284"/>
      </w:tabs>
      <w:spacing w:before="100" w:beforeAutospacing="1" w:after="100" w:afterAutospacing="1" w:line="240" w:lineRule="auto"/>
      <w:jc w:val="left"/>
    </w:pPr>
    <w:rPr>
      <w:sz w:val="24"/>
      <w:lang w:val="es-ES" w:eastAsia="es-ES"/>
    </w:rPr>
  </w:style>
  <w:style w:type="paragraph" w:styleId="Testonotaapidipagina">
    <w:name w:val="footnote text"/>
    <w:basedOn w:val="Normale"/>
    <w:link w:val="TestonotaapidipaginaCarattere"/>
    <w:rsid w:val="000F391F"/>
    <w:pPr>
      <w:spacing w:line="240" w:lineRule="auto"/>
    </w:pPr>
    <w:rPr>
      <w:szCs w:val="20"/>
    </w:rPr>
  </w:style>
  <w:style w:type="character" w:customStyle="1" w:styleId="TestonotaapidipaginaCarattere">
    <w:name w:val="Testo nota a piè di pagina Carattere"/>
    <w:basedOn w:val="Carpredefinitoparagrafo"/>
    <w:link w:val="Testonotaapidipagina"/>
    <w:rsid w:val="000F391F"/>
  </w:style>
  <w:style w:type="character" w:styleId="Rimandonotaapidipagina">
    <w:name w:val="footnote reference"/>
    <w:basedOn w:val="Carpredefinitoparagrafo"/>
    <w:rsid w:val="000F391F"/>
    <w:rPr>
      <w:vertAlign w:val="superscript"/>
    </w:rPr>
  </w:style>
  <w:style w:type="character" w:styleId="Enfasicorsivo">
    <w:name w:val="Emphasis"/>
    <w:basedOn w:val="Carpredefinitoparagrafo"/>
    <w:qFormat/>
    <w:rsid w:val="00CA0A9D"/>
    <w:rPr>
      <w:i/>
      <w:iCs/>
    </w:rPr>
  </w:style>
  <w:style w:type="paragraph" w:styleId="Titolosommario">
    <w:name w:val="TOC Heading"/>
    <w:basedOn w:val="Titolo1"/>
    <w:next w:val="Normale"/>
    <w:uiPriority w:val="39"/>
    <w:unhideWhenUsed/>
    <w:qFormat/>
    <w:rsid w:val="00CA0A9D"/>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CA0A9D"/>
    <w:pPr>
      <w:tabs>
        <w:tab w:val="clear" w:pos="284"/>
      </w:tabs>
      <w:spacing w:after="100"/>
    </w:pPr>
  </w:style>
  <w:style w:type="paragraph" w:styleId="Sommario2">
    <w:name w:val="toc 2"/>
    <w:basedOn w:val="Normale"/>
    <w:next w:val="Normale"/>
    <w:autoRedefine/>
    <w:uiPriority w:val="39"/>
    <w:unhideWhenUsed/>
    <w:rsid w:val="00CA0A9D"/>
    <w:pPr>
      <w:tabs>
        <w:tab w:val="clear" w:pos="284"/>
      </w:tabs>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9210">
      <w:bodyDiv w:val="1"/>
      <w:marLeft w:val="0"/>
      <w:marRight w:val="0"/>
      <w:marTop w:val="0"/>
      <w:marBottom w:val="0"/>
      <w:divBdr>
        <w:top w:val="none" w:sz="0" w:space="0" w:color="auto"/>
        <w:left w:val="none" w:sz="0" w:space="0" w:color="auto"/>
        <w:bottom w:val="none" w:sz="0" w:space="0" w:color="auto"/>
        <w:right w:val="none" w:sz="0" w:space="0" w:color="auto"/>
      </w:divBdr>
    </w:div>
    <w:div w:id="801851095">
      <w:bodyDiv w:val="1"/>
      <w:marLeft w:val="0"/>
      <w:marRight w:val="0"/>
      <w:marTop w:val="0"/>
      <w:marBottom w:val="0"/>
      <w:divBdr>
        <w:top w:val="none" w:sz="0" w:space="0" w:color="auto"/>
        <w:left w:val="none" w:sz="0" w:space="0" w:color="auto"/>
        <w:bottom w:val="none" w:sz="0" w:space="0" w:color="auto"/>
        <w:right w:val="none" w:sz="0" w:space="0" w:color="auto"/>
      </w:divBdr>
    </w:div>
    <w:div w:id="1224953415">
      <w:bodyDiv w:val="1"/>
      <w:marLeft w:val="0"/>
      <w:marRight w:val="0"/>
      <w:marTop w:val="0"/>
      <w:marBottom w:val="0"/>
      <w:divBdr>
        <w:top w:val="none" w:sz="0" w:space="0" w:color="auto"/>
        <w:left w:val="none" w:sz="0" w:space="0" w:color="auto"/>
        <w:bottom w:val="none" w:sz="0" w:space="0" w:color="auto"/>
        <w:right w:val="none" w:sz="0" w:space="0" w:color="auto"/>
      </w:divBdr>
    </w:div>
    <w:div w:id="1514109421">
      <w:bodyDiv w:val="1"/>
      <w:marLeft w:val="0"/>
      <w:marRight w:val="0"/>
      <w:marTop w:val="0"/>
      <w:marBottom w:val="0"/>
      <w:divBdr>
        <w:top w:val="none" w:sz="0" w:space="0" w:color="auto"/>
        <w:left w:val="none" w:sz="0" w:space="0" w:color="auto"/>
        <w:bottom w:val="none" w:sz="0" w:space="0" w:color="auto"/>
        <w:right w:val="none" w:sz="0" w:space="0" w:color="auto"/>
      </w:divBdr>
    </w:div>
    <w:div w:id="162229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46745-369B-4C9E-8EE0-EC643BE5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1412</Words>
  <Characters>8049</Characters>
  <Application>Microsoft Office Word</Application>
  <DocSecurity>0</DocSecurity>
  <Lines>67</Lines>
  <Paragraphs>18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U.C.S.C. MILANO</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2019-05-20T14:15:00Z</cp:lastPrinted>
  <dcterms:created xsi:type="dcterms:W3CDTF">2021-09-14T13:28:00Z</dcterms:created>
  <dcterms:modified xsi:type="dcterms:W3CDTF">2021-09-14T13:31:00Z</dcterms:modified>
</cp:coreProperties>
</file>