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2A4C0" w14:textId="77777777" w:rsidR="00B46B1A" w:rsidRPr="0081298C" w:rsidRDefault="004C39DB" w:rsidP="0081298C">
      <w:pPr>
        <w:pStyle w:val="Titolo1"/>
        <w:tabs>
          <w:tab w:val="left" w:pos="284"/>
        </w:tabs>
        <w:ind w:left="0" w:firstLine="0"/>
      </w:pPr>
      <w:r>
        <w:t>Comunicazione interculturale</w:t>
      </w:r>
    </w:p>
    <w:p w14:paraId="053748DF" w14:textId="77777777" w:rsidR="00585D38" w:rsidRPr="00D606D9" w:rsidRDefault="00100343" w:rsidP="0092315B">
      <w:pPr>
        <w:pStyle w:val="Titolo2"/>
      </w:pPr>
      <w:r>
        <w:t xml:space="preserve">Prof. </w:t>
      </w:r>
      <w:r w:rsidR="004C39DB">
        <w:t>Anna Sfardini</w:t>
      </w:r>
    </w:p>
    <w:p w14:paraId="34F354CD" w14:textId="77777777" w:rsidR="00B46B1A" w:rsidRPr="00DE0B84" w:rsidRDefault="0091441E" w:rsidP="00AD1732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</w:pPr>
      <w:r w:rsidRPr="00DE0B84"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  <w:t xml:space="preserve">obiettivo del corso </w:t>
      </w:r>
      <w:r w:rsidR="00E53191"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  <w:t>E RISULTATI DI APPRENDIMENTO ATTESI</w:t>
      </w:r>
    </w:p>
    <w:p w14:paraId="5A4CB23D" w14:textId="15EDA7E6" w:rsidR="00036B51" w:rsidRDefault="001A0C12" w:rsidP="00036B51">
      <w:pPr>
        <w:tabs>
          <w:tab w:val="left" w:pos="284"/>
        </w:tabs>
        <w:spacing w:after="0" w:line="240" w:lineRule="exact"/>
        <w:jc w:val="both"/>
        <w:rPr>
          <w:rFonts w:ascii="Source Sans Pro" w:hAnsi="Source Sans Pro"/>
          <w:color w:val="000000"/>
        </w:rPr>
      </w:pPr>
      <w:r w:rsidRPr="001A0C12">
        <w:rPr>
          <w:rFonts w:ascii="Times New Roman" w:eastAsia="Times New Roman" w:hAnsi="Times New Roman"/>
          <w:bCs/>
          <w:sz w:val="20"/>
          <w:szCs w:val="20"/>
          <w:lang w:eastAsia="it-IT"/>
        </w:rPr>
        <w:t>Il corso si propone di fornire un inquadramento teorico dei concetti di comunicazione, cultura e interazione e gli strumenti analitici necessari per la comprensione dei processi comunicativi, sullo sfondo delle trasformazioni sociali e culturali che segnano la contemporaneità.</w:t>
      </w:r>
      <w:r w:rsidR="00E5319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Al temine dell’insegnamento lo studente sarà in grado di</w:t>
      </w:r>
      <w:r w:rsidR="00036B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padroneggiare i concetti base della comunicazione interculturale dal punto di vista teorico ed empirico. </w:t>
      </w:r>
      <w:r w:rsidR="00E5319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</w:t>
      </w:r>
      <w:r w:rsidR="00036B51">
        <w:rPr>
          <w:rFonts w:ascii="Times New Roman" w:eastAsia="Times New Roman" w:hAnsi="Times New Roman"/>
          <w:bCs/>
          <w:sz w:val="20"/>
          <w:szCs w:val="20"/>
          <w:lang w:eastAsia="it-IT"/>
        </w:rPr>
        <w:t>Il corso fornirà allo studente le competenze per analizzare la comunicazione come fenomeno sociale complesso, acquisire una visione critica e analitica sulle</w:t>
      </w:r>
      <w:r w:rsidR="00E5319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</w:t>
      </w:r>
      <w:r w:rsidR="001E1841">
        <w:rPr>
          <w:rFonts w:ascii="Times New Roman" w:eastAsia="Times New Roman" w:hAnsi="Times New Roman"/>
          <w:bCs/>
          <w:sz w:val="20"/>
          <w:szCs w:val="20"/>
          <w:lang w:eastAsia="it-IT"/>
        </w:rPr>
        <w:t>retoriche</w:t>
      </w:r>
      <w:r w:rsidR="00E5319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</w:t>
      </w:r>
      <w:r w:rsidR="001E1841">
        <w:rPr>
          <w:rFonts w:ascii="Times New Roman" w:eastAsia="Times New Roman" w:hAnsi="Times New Roman"/>
          <w:bCs/>
          <w:sz w:val="20"/>
          <w:szCs w:val="20"/>
          <w:lang w:eastAsia="it-IT"/>
        </w:rPr>
        <w:t>predominanti</w:t>
      </w:r>
      <w:r w:rsidR="00E5319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</w:t>
      </w:r>
      <w:r w:rsidR="001E1841">
        <w:rPr>
          <w:rFonts w:ascii="Times New Roman" w:eastAsia="Times New Roman" w:hAnsi="Times New Roman"/>
          <w:bCs/>
          <w:sz w:val="20"/>
          <w:szCs w:val="20"/>
          <w:lang w:eastAsia="it-IT"/>
        </w:rPr>
        <w:t>di rappresentazione dell’Altro</w:t>
      </w:r>
      <w:r w:rsidR="00036B51">
        <w:rPr>
          <w:rFonts w:ascii="Times New Roman" w:eastAsia="Times New Roman" w:hAnsi="Times New Roman"/>
          <w:bCs/>
          <w:sz w:val="20"/>
          <w:szCs w:val="20"/>
          <w:lang w:eastAsia="it-IT"/>
        </w:rPr>
        <w:t>,</w:t>
      </w:r>
      <w:r w:rsidR="001E184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</w:t>
      </w:r>
      <w:r w:rsidR="00036B51">
        <w:rPr>
          <w:rFonts w:ascii="Times New Roman" w:eastAsia="Times New Roman" w:hAnsi="Times New Roman"/>
          <w:bCs/>
          <w:sz w:val="20"/>
          <w:szCs w:val="20"/>
          <w:lang w:eastAsia="it-IT"/>
        </w:rPr>
        <w:t>sull’uso de</w:t>
      </w:r>
      <w:r w:rsidR="001E1841">
        <w:rPr>
          <w:rFonts w:ascii="Times New Roman" w:eastAsia="Times New Roman" w:hAnsi="Times New Roman"/>
          <w:bCs/>
          <w:sz w:val="20"/>
          <w:szCs w:val="20"/>
          <w:lang w:eastAsia="it-IT"/>
        </w:rPr>
        <w:t>gli stereotipi impiegati nella comunicazione mediale</w:t>
      </w:r>
      <w:r w:rsidR="00036B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. Le competenze apprese permetteranno allo studente di </w:t>
      </w:r>
      <w:r w:rsidR="001E1841">
        <w:rPr>
          <w:rFonts w:ascii="Times New Roman" w:eastAsia="Times New Roman" w:hAnsi="Times New Roman"/>
          <w:bCs/>
          <w:sz w:val="20"/>
          <w:szCs w:val="20"/>
          <w:lang w:eastAsia="it-IT"/>
        </w:rPr>
        <w:t>ideare e sviluppare un progetto di analisi incentrato su casi concreti di comunicazione interculturale.</w:t>
      </w:r>
    </w:p>
    <w:p w14:paraId="52AD2F22" w14:textId="7BD29FE3" w:rsidR="00C24541" w:rsidRPr="00036B51" w:rsidRDefault="0091441E" w:rsidP="0064224E">
      <w:pPr>
        <w:tabs>
          <w:tab w:val="left" w:pos="284"/>
        </w:tabs>
        <w:spacing w:before="240" w:after="120" w:line="240" w:lineRule="exact"/>
        <w:jc w:val="both"/>
        <w:rPr>
          <w:rFonts w:ascii="Source Sans Pro" w:hAnsi="Source Sans Pro"/>
          <w:color w:val="000000"/>
        </w:rPr>
      </w:pPr>
      <w:r w:rsidRPr="00BE7804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programma del corso</w:t>
      </w:r>
    </w:p>
    <w:p w14:paraId="58F61AC5" w14:textId="45DA493D" w:rsidR="001A0C12" w:rsidRPr="001A0C12" w:rsidRDefault="001A0C12" w:rsidP="001A0C12">
      <w:pPr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1A0C12">
        <w:rPr>
          <w:rFonts w:ascii="Times New Roman" w:eastAsia="Times New Roman" w:hAnsi="Times New Roman"/>
          <w:sz w:val="20"/>
          <w:szCs w:val="20"/>
          <w:lang w:eastAsia="it-IT"/>
        </w:rPr>
        <w:t xml:space="preserve">Il tema della comunicazione interculturale sarà affrontato focalizzando l’attenzione su due ambiti: il primo legato ai principali modelli della relazione tra culture e agli aspetti problematici della percezione della differenza culturale (stereotipo, stigma, pregiudizio, etnocentrismo); il secondo dedicato all’analisi di un ambito specifico della trasmissione culturale, la comunicazione mediata, con l’obiettivo di evidenziare meccanismi e strategie retoriche che governano le rappresentazioni </w:t>
      </w:r>
      <w:r w:rsidR="00296128">
        <w:rPr>
          <w:rFonts w:ascii="Times New Roman" w:eastAsia="Times New Roman" w:hAnsi="Times New Roman"/>
          <w:sz w:val="20"/>
          <w:szCs w:val="20"/>
          <w:lang w:eastAsia="it-IT"/>
        </w:rPr>
        <w:t>dell’alterità, rispetto alle sue molteplici declinazioni</w:t>
      </w:r>
      <w:r w:rsidRPr="001A0C12">
        <w:rPr>
          <w:rFonts w:ascii="Times New Roman" w:eastAsia="Times New Roman" w:hAnsi="Times New Roman"/>
          <w:sz w:val="20"/>
          <w:szCs w:val="20"/>
          <w:lang w:eastAsia="it-IT"/>
        </w:rPr>
        <w:t xml:space="preserve"> nello scenario globale </w:t>
      </w:r>
      <w:r w:rsidR="00296128">
        <w:rPr>
          <w:rFonts w:ascii="Times New Roman" w:eastAsia="Times New Roman" w:hAnsi="Times New Roman"/>
          <w:sz w:val="20"/>
          <w:szCs w:val="20"/>
          <w:lang w:eastAsia="it-IT"/>
        </w:rPr>
        <w:t>contemporaneo</w:t>
      </w:r>
      <w:r w:rsidRPr="001A0C12">
        <w:rPr>
          <w:rFonts w:ascii="Times New Roman" w:eastAsia="Times New Roman" w:hAnsi="Times New Roman"/>
          <w:sz w:val="20"/>
          <w:szCs w:val="20"/>
          <w:lang w:eastAsia="it-IT"/>
        </w:rPr>
        <w:t xml:space="preserve">. Nel corso delle lezioni verranno presentati e discussi casi concreti legati a differenti ambiti che caratterizzano la </w:t>
      </w:r>
      <w:r w:rsidR="00296128">
        <w:rPr>
          <w:rFonts w:ascii="Times New Roman" w:eastAsia="Times New Roman" w:hAnsi="Times New Roman"/>
          <w:sz w:val="20"/>
          <w:szCs w:val="20"/>
          <w:lang w:eastAsia="it-IT"/>
        </w:rPr>
        <w:t xml:space="preserve">cultura e la comunicazione interculturale nella </w:t>
      </w:r>
      <w:r w:rsidRPr="001A0C12">
        <w:rPr>
          <w:rFonts w:ascii="Times New Roman" w:eastAsia="Times New Roman" w:hAnsi="Times New Roman"/>
          <w:sz w:val="20"/>
          <w:szCs w:val="20"/>
          <w:lang w:eastAsia="it-IT"/>
        </w:rPr>
        <w:t>contemporaneità: la rappresentazione dell’alterità nei discorsi</w:t>
      </w:r>
      <w:r w:rsidR="00296128">
        <w:rPr>
          <w:rFonts w:ascii="Times New Roman" w:eastAsia="Times New Roman" w:hAnsi="Times New Roman"/>
          <w:sz w:val="20"/>
          <w:szCs w:val="20"/>
          <w:lang w:eastAsia="it-IT"/>
        </w:rPr>
        <w:t xml:space="preserve"> sociali, </w:t>
      </w:r>
      <w:r w:rsidRPr="001A0C12">
        <w:rPr>
          <w:rFonts w:ascii="Times New Roman" w:eastAsia="Times New Roman" w:hAnsi="Times New Roman"/>
          <w:sz w:val="20"/>
          <w:szCs w:val="20"/>
          <w:lang w:eastAsia="it-IT"/>
        </w:rPr>
        <w:t>mediali</w:t>
      </w:r>
      <w:r w:rsidR="00296128">
        <w:rPr>
          <w:rFonts w:ascii="Times New Roman" w:eastAsia="Times New Roman" w:hAnsi="Times New Roman"/>
          <w:sz w:val="20"/>
          <w:szCs w:val="20"/>
          <w:lang w:eastAsia="it-IT"/>
        </w:rPr>
        <w:t xml:space="preserve">, politici </w:t>
      </w:r>
      <w:r w:rsidRPr="001A0C12">
        <w:rPr>
          <w:rFonts w:ascii="Times New Roman" w:eastAsia="Times New Roman" w:hAnsi="Times New Roman"/>
          <w:sz w:val="20"/>
          <w:szCs w:val="20"/>
          <w:lang w:eastAsia="it-IT"/>
        </w:rPr>
        <w:t>(articoli di quotidiani, social media, film, pubblicità)</w:t>
      </w:r>
      <w:r w:rsidR="00296128">
        <w:rPr>
          <w:rFonts w:ascii="Times New Roman" w:eastAsia="Times New Roman" w:hAnsi="Times New Roman"/>
          <w:sz w:val="20"/>
          <w:szCs w:val="20"/>
          <w:lang w:eastAsia="it-IT"/>
        </w:rPr>
        <w:t xml:space="preserve">, il ruolo </w:t>
      </w:r>
      <w:r w:rsidR="001B1216">
        <w:rPr>
          <w:rFonts w:ascii="Times New Roman" w:eastAsia="Times New Roman" w:hAnsi="Times New Roman"/>
          <w:sz w:val="20"/>
          <w:szCs w:val="20"/>
          <w:lang w:eastAsia="it-IT"/>
        </w:rPr>
        <w:t xml:space="preserve">della dimensione audiovisiva </w:t>
      </w:r>
      <w:r w:rsidR="00296128">
        <w:rPr>
          <w:rFonts w:ascii="Times New Roman" w:eastAsia="Times New Roman" w:hAnsi="Times New Roman"/>
          <w:sz w:val="20"/>
          <w:szCs w:val="20"/>
          <w:lang w:eastAsia="it-IT"/>
        </w:rPr>
        <w:t xml:space="preserve">nel </w:t>
      </w:r>
      <w:r w:rsidR="001B1216">
        <w:rPr>
          <w:rFonts w:ascii="Times New Roman" w:eastAsia="Times New Roman" w:hAnsi="Times New Roman"/>
          <w:sz w:val="20"/>
          <w:szCs w:val="20"/>
          <w:lang w:eastAsia="it-IT"/>
        </w:rPr>
        <w:t>(</w:t>
      </w:r>
      <w:proofErr w:type="spellStart"/>
      <w:r w:rsidR="001B1216">
        <w:rPr>
          <w:rFonts w:ascii="Times New Roman" w:eastAsia="Times New Roman" w:hAnsi="Times New Roman"/>
          <w:sz w:val="20"/>
          <w:szCs w:val="20"/>
          <w:lang w:eastAsia="it-IT"/>
        </w:rPr>
        <w:t>ri</w:t>
      </w:r>
      <w:proofErr w:type="spellEnd"/>
      <w:r w:rsidR="001B1216">
        <w:rPr>
          <w:rFonts w:ascii="Times New Roman" w:eastAsia="Times New Roman" w:hAnsi="Times New Roman"/>
          <w:sz w:val="20"/>
          <w:szCs w:val="20"/>
          <w:lang w:eastAsia="it-IT"/>
        </w:rPr>
        <w:t>)</w:t>
      </w:r>
      <w:r w:rsidR="00296128">
        <w:rPr>
          <w:rFonts w:ascii="Times New Roman" w:eastAsia="Times New Roman" w:hAnsi="Times New Roman"/>
          <w:sz w:val="20"/>
          <w:szCs w:val="20"/>
          <w:lang w:eastAsia="it-IT"/>
        </w:rPr>
        <w:t>definire identità e apparten</w:t>
      </w:r>
      <w:r w:rsidR="001B1216">
        <w:rPr>
          <w:rFonts w:ascii="Times New Roman" w:eastAsia="Times New Roman" w:hAnsi="Times New Roman"/>
          <w:sz w:val="20"/>
          <w:szCs w:val="20"/>
          <w:lang w:eastAsia="it-IT"/>
        </w:rPr>
        <w:t>en</w:t>
      </w:r>
      <w:r w:rsidR="00296128">
        <w:rPr>
          <w:rFonts w:ascii="Times New Roman" w:eastAsia="Times New Roman" w:hAnsi="Times New Roman"/>
          <w:sz w:val="20"/>
          <w:szCs w:val="20"/>
          <w:lang w:eastAsia="it-IT"/>
        </w:rPr>
        <w:t>ze</w:t>
      </w:r>
      <w:r w:rsidR="001B1216">
        <w:rPr>
          <w:rFonts w:ascii="Times New Roman" w:eastAsia="Times New Roman" w:hAnsi="Times New Roman"/>
          <w:sz w:val="20"/>
          <w:szCs w:val="20"/>
          <w:lang w:eastAsia="it-IT"/>
        </w:rPr>
        <w:t xml:space="preserve"> nei paesaggi mediatici nazionali e transnazionali.</w:t>
      </w:r>
    </w:p>
    <w:p w14:paraId="746DD539" w14:textId="105F537A" w:rsidR="00AC02F0" w:rsidRDefault="0091441E" w:rsidP="008F4989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4227E1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bibliografia</w:t>
      </w:r>
      <w:r w:rsidR="0030649D">
        <w:rPr>
          <w:rStyle w:val="Rimandonotaapidipagina"/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footnoteReference w:id="1"/>
      </w:r>
    </w:p>
    <w:p w14:paraId="72D9A2CB" w14:textId="6221824A" w:rsidR="001B55EA" w:rsidRPr="001B55EA" w:rsidRDefault="007F1745" w:rsidP="001B55EA">
      <w:pPr>
        <w:pStyle w:val="Testo1"/>
        <w:rPr>
          <w:rFonts w:ascii="Times New Roman" w:hAnsi="Times New Roman"/>
          <w:i/>
          <w:color w:val="0070C0"/>
          <w:sz w:val="16"/>
          <w:szCs w:val="16"/>
        </w:rPr>
      </w:pPr>
      <w:r w:rsidRPr="007F1745">
        <w:rPr>
          <w:smallCaps/>
          <w:sz w:val="16"/>
          <w:szCs w:val="16"/>
        </w:rPr>
        <w:lastRenderedPageBreak/>
        <w:t>I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  <w:r w:rsidRPr="007F1745">
        <w:rPr>
          <w:smallCaps/>
          <w:sz w:val="16"/>
          <w:szCs w:val="16"/>
        </w:rPr>
        <w:t>Bargna</w:t>
      </w:r>
      <w:r w:rsidRPr="007F1745">
        <w:rPr>
          <w:szCs w:val="16"/>
        </w:rPr>
        <w:t>, (a cura),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Pr="007F1745">
        <w:rPr>
          <w:i/>
          <w:szCs w:val="16"/>
        </w:rPr>
        <w:t>Mediascapes. Pratiche dell'immagine e antropologia culturale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, </w:t>
      </w:r>
      <w:r w:rsidRPr="007F1745">
        <w:rPr>
          <w:szCs w:val="16"/>
        </w:rPr>
        <w:t>Mimesis</w:t>
      </w:r>
      <w:r>
        <w:rPr>
          <w:szCs w:val="16"/>
        </w:rPr>
        <w:t>,</w:t>
      </w:r>
      <w:r w:rsidRPr="007F1745">
        <w:rPr>
          <w:szCs w:val="16"/>
        </w:rPr>
        <w:t xml:space="preserve"> Milano 2018.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hyperlink r:id="rId9" w:history="1">
        <w:r w:rsidR="00CF6543" w:rsidRPr="00CF654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2565868" w14:textId="77777777" w:rsidR="001B55EA" w:rsidRDefault="001A0C12" w:rsidP="001B55EA">
      <w:pPr>
        <w:pStyle w:val="Testo1"/>
        <w:rPr>
          <w:szCs w:val="16"/>
        </w:rPr>
      </w:pPr>
      <w:r w:rsidRPr="004A191E">
        <w:rPr>
          <w:smallCaps/>
          <w:sz w:val="16"/>
          <w:szCs w:val="16"/>
        </w:rPr>
        <w:t>M.J. Bennett</w:t>
      </w:r>
      <w:r w:rsidRPr="001A0C12">
        <w:rPr>
          <w:szCs w:val="16"/>
        </w:rPr>
        <w:t xml:space="preserve">, </w:t>
      </w:r>
      <w:r w:rsidRPr="001A0C12">
        <w:rPr>
          <w:i/>
          <w:szCs w:val="16"/>
        </w:rPr>
        <w:t>Principi di Comunicazione Intrculturale</w:t>
      </w:r>
      <w:r w:rsidRPr="001A0C12">
        <w:rPr>
          <w:szCs w:val="16"/>
        </w:rPr>
        <w:t>, FrancoAngeli, Milano, 2015.</w:t>
      </w:r>
    </w:p>
    <w:p w14:paraId="7434E58E" w14:textId="058B76D2" w:rsidR="00CF6543" w:rsidRPr="001A0C12" w:rsidRDefault="00CF6543" w:rsidP="001B55EA">
      <w:pPr>
        <w:pStyle w:val="Testo1"/>
        <w:rPr>
          <w:szCs w:val="16"/>
        </w:rPr>
      </w:pPr>
      <w:hyperlink r:id="rId10" w:history="1">
        <w:r w:rsidRPr="00CF654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046D808" w14:textId="77777777" w:rsidR="001A0C12" w:rsidRDefault="001A0C12" w:rsidP="001A0C12">
      <w:pPr>
        <w:pStyle w:val="Testo1"/>
        <w:rPr>
          <w:szCs w:val="16"/>
        </w:rPr>
      </w:pPr>
      <w:r w:rsidRPr="004A191E">
        <w:rPr>
          <w:smallCaps/>
          <w:sz w:val="16"/>
          <w:szCs w:val="16"/>
        </w:rPr>
        <w:t>C. Giaccardi</w:t>
      </w:r>
      <w:r w:rsidRPr="001A0C12">
        <w:rPr>
          <w:szCs w:val="16"/>
        </w:rPr>
        <w:t>,</w:t>
      </w:r>
      <w:r w:rsidRPr="001A0C12">
        <w:rPr>
          <w:i/>
          <w:szCs w:val="16"/>
        </w:rPr>
        <w:t xml:space="preserve"> La comunicazione interculturale nell’era digitale,</w:t>
      </w:r>
      <w:r w:rsidRPr="001A0C12">
        <w:rPr>
          <w:szCs w:val="16"/>
        </w:rPr>
        <w:t xml:space="preserve"> Il Mulino, Bologna, 2012.</w:t>
      </w:r>
    </w:p>
    <w:p w14:paraId="31B65B3C" w14:textId="525A0292" w:rsidR="00CF6543" w:rsidRPr="001B55EA" w:rsidRDefault="00CF6543" w:rsidP="001B55EA">
      <w:pPr>
        <w:spacing w:after="0" w:line="240" w:lineRule="auto"/>
        <w:rPr>
          <w:rFonts w:ascii="Times New Roman" w:hAnsi="Times New Roman"/>
          <w:i/>
          <w:color w:val="0070C0"/>
          <w:sz w:val="16"/>
          <w:szCs w:val="16"/>
        </w:rPr>
      </w:pPr>
      <w:hyperlink r:id="rId11" w:history="1">
        <w:r w:rsidRPr="00CF654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1C194B4" w14:textId="078B4966" w:rsidR="00CF6543" w:rsidRPr="001B55EA" w:rsidRDefault="001A0C12" w:rsidP="001B55EA">
      <w:pPr>
        <w:pStyle w:val="Testo1"/>
        <w:rPr>
          <w:szCs w:val="16"/>
        </w:rPr>
      </w:pPr>
      <w:r w:rsidRPr="004A191E">
        <w:rPr>
          <w:smallCaps/>
          <w:sz w:val="16"/>
          <w:szCs w:val="16"/>
        </w:rPr>
        <w:t>B.M. Mazzara</w:t>
      </w:r>
      <w:r w:rsidRPr="001A0C12">
        <w:rPr>
          <w:szCs w:val="16"/>
        </w:rPr>
        <w:t>,</w:t>
      </w:r>
      <w:r w:rsidRPr="001A0C12">
        <w:rPr>
          <w:i/>
          <w:szCs w:val="16"/>
        </w:rPr>
        <w:t xml:space="preserve"> Stereotipi e pregiudizi,</w:t>
      </w:r>
      <w:r w:rsidRPr="001A0C12">
        <w:rPr>
          <w:szCs w:val="16"/>
        </w:rPr>
        <w:t xml:space="preserve"> Il Mulino, Bologna, 1997.</w:t>
      </w:r>
      <w:hyperlink r:id="rId12" w:history="1">
        <w:r w:rsidR="00CF6543" w:rsidRPr="00CF654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A921878" w14:textId="77777777" w:rsidR="00CF6543" w:rsidRPr="001A0C12" w:rsidRDefault="00CF6543" w:rsidP="001A0C12">
      <w:pPr>
        <w:pStyle w:val="Testo1"/>
        <w:rPr>
          <w:szCs w:val="16"/>
        </w:rPr>
      </w:pPr>
    </w:p>
    <w:p w14:paraId="3E8E6E50" w14:textId="77777777" w:rsidR="001A0C12" w:rsidRPr="001A0C12" w:rsidRDefault="001A0C12" w:rsidP="001A0C12">
      <w:pPr>
        <w:pStyle w:val="Testo1"/>
        <w:spacing w:before="120"/>
        <w:rPr>
          <w:szCs w:val="16"/>
        </w:rPr>
      </w:pPr>
      <w:r w:rsidRPr="001A0C12">
        <w:rPr>
          <w:szCs w:val="16"/>
        </w:rPr>
        <w:t>Durante il corso saranno fornite, attraverso la piattaforma Blackboard, ulteriori letture che completano la bibliografia di riferimento del corso.</w:t>
      </w:r>
    </w:p>
    <w:p w14:paraId="792AD6B7" w14:textId="77777777" w:rsidR="00B46B1A" w:rsidRDefault="0091441E" w:rsidP="00C96241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DE5704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 xml:space="preserve">didattica </w:t>
      </w:r>
      <w:r w:rsidRPr="00104FE0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del corso</w:t>
      </w:r>
    </w:p>
    <w:p w14:paraId="7B7C1AA5" w14:textId="77777777" w:rsidR="00C203B9" w:rsidRPr="00C203B9" w:rsidRDefault="00C203B9" w:rsidP="00C203B9">
      <w:pPr>
        <w:pStyle w:val="Testo2"/>
      </w:pPr>
      <w:r w:rsidRPr="00C203B9">
        <w:t>Il corso si svolge attraverso lezioni frontali e analisi di prodotti mediali realizzate in aula con il coinvolgimento attivo degli studenti. La frequenza delle lezioni è pertanto fortemente consigliata.</w:t>
      </w:r>
    </w:p>
    <w:p w14:paraId="631728FF" w14:textId="77777777" w:rsidR="00C203B9" w:rsidRPr="00C203B9" w:rsidRDefault="00C203B9" w:rsidP="00C203B9">
      <w:pPr>
        <w:pStyle w:val="Testo2"/>
      </w:pPr>
      <w:r w:rsidRPr="00C203B9">
        <w:t xml:space="preserve">Appunti delle lezioni, ulteriori letture e materiali presentati durante il corso saranno forniti tramite la piattaforma </w:t>
      </w:r>
      <w:r w:rsidRPr="006F6625">
        <w:rPr>
          <w:i/>
        </w:rPr>
        <w:t>Blackboard</w:t>
      </w:r>
      <w:r w:rsidRPr="00C203B9">
        <w:t>.</w:t>
      </w:r>
    </w:p>
    <w:p w14:paraId="0A8C9EA0" w14:textId="77777777" w:rsidR="00B46B1A" w:rsidRDefault="0091441E" w:rsidP="00B46B1A">
      <w:pPr>
        <w:tabs>
          <w:tab w:val="left" w:pos="284"/>
        </w:tabs>
        <w:spacing w:before="240" w:after="120" w:line="220" w:lineRule="exact"/>
        <w:jc w:val="both"/>
        <w:rPr>
          <w:rFonts w:ascii="Times New Roman" w:eastAsia="Times New Roman" w:hAnsi="Times New Roman"/>
          <w:b/>
          <w:i/>
          <w:sz w:val="18"/>
          <w:szCs w:val="24"/>
          <w:lang w:eastAsia="it-IT"/>
        </w:rPr>
      </w:pPr>
      <w:r w:rsidRPr="00BE7804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 xml:space="preserve">METODO </w:t>
      </w:r>
      <w:r w:rsidR="001E1841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 xml:space="preserve">E CRITERI </w:t>
      </w:r>
      <w:r w:rsidRPr="00BE7804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>DI VALUTAZIONE</w:t>
      </w:r>
    </w:p>
    <w:p w14:paraId="5F05BCC4" w14:textId="7660C1E3" w:rsidR="00036B51" w:rsidRDefault="00C203B9" w:rsidP="00036B51">
      <w:pPr>
        <w:pStyle w:val="Testo2"/>
      </w:pPr>
      <w:r w:rsidRPr="00C203B9">
        <w:t>L’esame si svolge in forma scritta attraverso un</w:t>
      </w:r>
      <w:r w:rsidR="00C04654">
        <w:t>a prova consistente in sei</w:t>
      </w:r>
      <w:r w:rsidRPr="00C203B9">
        <w:t xml:space="preserve"> domande aperte</w:t>
      </w:r>
      <w:r w:rsidR="00C04654">
        <w:t>, di egual peso, valutate con punteggio da 0 (nel caso di mancata risposta) a 5 (in caso di risposta ineccepibile).</w:t>
      </w:r>
      <w:r w:rsidR="00BA55E9">
        <w:t xml:space="preserve"> Mediante la prova scritta lo studente dovrà dimostrare di conoscere e sapere applicare le toerie e i concetti chiave appresi, sapersi orientare tra i temi e le questioni affrontati dalla comumnicazione interculturare</w:t>
      </w:r>
      <w:r w:rsidR="00036B51">
        <w:t>, maturare abilità di argomentare in modo pertinemente l’esposizione e l’analisi delle questioni sollevate</w:t>
      </w:r>
      <w:r w:rsidR="00FE0171">
        <w:t xml:space="preserve">. </w:t>
      </w:r>
    </w:p>
    <w:p w14:paraId="4FAE0763" w14:textId="5C0FA3A4" w:rsidR="00C203B9" w:rsidRPr="00C203B9" w:rsidRDefault="00FE0171" w:rsidP="00C203B9">
      <w:pPr>
        <w:pStyle w:val="Testo2"/>
      </w:pPr>
      <w:r>
        <w:t>Ai fini della valutazione concorreranno la pertinenza delle risposte, l’impiego appropriato della terminologia specifica, la capacità di individuare nessi concettuali e questioni aperte.</w:t>
      </w:r>
    </w:p>
    <w:p w14:paraId="550B369C" w14:textId="3F36B0EF" w:rsidR="00C203B9" w:rsidRPr="00C203B9" w:rsidRDefault="00C04654" w:rsidP="0064224E">
      <w:pPr>
        <w:pStyle w:val="Testo2"/>
      </w:pPr>
      <w:r>
        <w:t>In alternativa all’esame scritto sull’intero programma, s</w:t>
      </w:r>
      <w:r w:rsidR="00C203B9" w:rsidRPr="00C203B9">
        <w:t>ono previste due prove intermedie di valutazione facoltative: al termine del primo semestre (gennaio), è previsto un test scritto (a domande aperte) sulla prima parte del corso; alla fine del secondo semestre è previst</w:t>
      </w:r>
      <w:r>
        <w:t xml:space="preserve">a </w:t>
      </w:r>
      <w:r w:rsidR="00C203B9" w:rsidRPr="00C203B9">
        <w:t xml:space="preserve">la discussione di </w:t>
      </w:r>
      <w:r w:rsidR="00BA55E9">
        <w:t>un progretto di analisi</w:t>
      </w:r>
      <w:r w:rsidR="00C203B9" w:rsidRPr="00C203B9">
        <w:t xml:space="preserve"> su uno degli argomenti affrontati nella seconda parte del corso da concordare con la docente.</w:t>
      </w:r>
      <w:r>
        <w:t xml:space="preserve"> Il test parziale scritto consiste in in </w:t>
      </w:r>
      <w:r w:rsidR="00BA55E9">
        <w:t>sei</w:t>
      </w:r>
      <w:r w:rsidRPr="00C203B9">
        <w:t xml:space="preserve"> domande aperte</w:t>
      </w:r>
      <w:r>
        <w:t xml:space="preserve">, di egual peso, valutate con punteggio da 0 (nel caso di mancata risposta) a  (in caso di risposta ineccepibile). </w:t>
      </w:r>
      <w:r w:rsidR="00BA55E9">
        <w:t>Il progetto di analisi</w:t>
      </w:r>
      <w:r>
        <w:t xml:space="preserve">, da svolgere in gruppi di lavoro composti da due o tre studenti, </w:t>
      </w:r>
      <w:r w:rsidR="00BA55E9">
        <w:t>sarà valutato in trentesimi (il voto minimo per il superamento del parziale è 18/30). Nel caso dello svolgimento dei due parziali, il voto finale è unico e tiene conto per il 50% della valutazione sul primo parziale scritto e per il 50% della valutazione del progetto di analisi.</w:t>
      </w:r>
      <w:r w:rsidR="00FE0171">
        <w:t xml:space="preserve"> I criteri di valutazione sono i medesimi previsti per la prova scritta sull’intero programma.</w:t>
      </w:r>
    </w:p>
    <w:p w14:paraId="2A3ADC8F" w14:textId="77777777" w:rsidR="00D63211" w:rsidRDefault="0091441E" w:rsidP="00C4485E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/>
          <w:b/>
          <w:i/>
          <w:sz w:val="18"/>
          <w:szCs w:val="24"/>
          <w:lang w:eastAsia="it-IT"/>
        </w:rPr>
      </w:pPr>
      <w:r w:rsidRPr="00BE7804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>AVVERTENZE</w:t>
      </w:r>
      <w:r w:rsidR="00C04654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 xml:space="preserve"> E PREREQUISITI</w:t>
      </w:r>
    </w:p>
    <w:p w14:paraId="2F2C2448" w14:textId="77777777" w:rsidR="00D63211" w:rsidRPr="00D63211" w:rsidRDefault="00D63211" w:rsidP="0064224E">
      <w:pPr>
        <w:tabs>
          <w:tab w:val="left" w:pos="284"/>
        </w:tabs>
        <w:spacing w:before="120" w:after="0" w:line="240" w:lineRule="exact"/>
        <w:ind w:firstLine="284"/>
        <w:jc w:val="both"/>
        <w:rPr>
          <w:rFonts w:ascii="Times New Roman" w:eastAsia="Times New Roman" w:hAnsi="Times New Roman"/>
          <w:sz w:val="18"/>
          <w:szCs w:val="24"/>
          <w:lang w:eastAsia="it-IT"/>
        </w:rPr>
      </w:pPr>
      <w:r w:rsidRPr="00D63211">
        <w:rPr>
          <w:rFonts w:ascii="Times New Roman" w:eastAsia="Times New Roman" w:hAnsi="Times New Roman"/>
          <w:sz w:val="18"/>
          <w:szCs w:val="24"/>
          <w:lang w:eastAsia="it-IT"/>
        </w:rPr>
        <w:lastRenderedPageBreak/>
        <w:t>L’insegnamento non necessita di prerequisiti relativi ai contenuti. Si presuppone interesse per l’analisi della comunicazione umana, mediata e per le questioni sulla contemporaneità legate alla differenza culturale.</w:t>
      </w:r>
      <w:r>
        <w:rPr>
          <w:rFonts w:ascii="Times New Roman" w:eastAsia="Times New Roman" w:hAnsi="Times New Roman"/>
          <w:sz w:val="18"/>
          <w:szCs w:val="24"/>
          <w:lang w:eastAsia="it-IT"/>
        </w:rPr>
        <w:t xml:space="preserve"> L’accesso alle due prove parziali è rivolto in particolare agli studenti frequentanti le lezioni in aula.</w:t>
      </w:r>
    </w:p>
    <w:p w14:paraId="4B7898D3" w14:textId="0CE37BCA" w:rsidR="00273980" w:rsidRPr="009E11E2" w:rsidRDefault="009E11E2" w:rsidP="009E11E2">
      <w:pPr>
        <w:tabs>
          <w:tab w:val="left" w:pos="284"/>
        </w:tabs>
        <w:spacing w:before="120" w:after="0" w:line="240" w:lineRule="exact"/>
        <w:jc w:val="both"/>
        <w:rPr>
          <w:rFonts w:ascii="Times New Roman" w:eastAsia="Times New Roman" w:hAnsi="Times New Roman"/>
          <w:i/>
          <w:sz w:val="18"/>
          <w:szCs w:val="24"/>
          <w:lang w:eastAsia="it-IT"/>
        </w:rPr>
      </w:pPr>
      <w:r>
        <w:rPr>
          <w:rFonts w:ascii="Times New Roman" w:eastAsia="Times New Roman" w:hAnsi="Times New Roman"/>
          <w:i/>
          <w:sz w:val="18"/>
          <w:szCs w:val="24"/>
          <w:lang w:eastAsia="it-IT"/>
        </w:rPr>
        <w:tab/>
      </w:r>
      <w:r w:rsidRPr="009E11E2">
        <w:rPr>
          <w:rFonts w:ascii="Times New Roman" w:eastAsia="Times New Roman" w:hAnsi="Times New Roman"/>
          <w:i/>
          <w:sz w:val="18"/>
          <w:szCs w:val="24"/>
          <w:lang w:eastAsia="it-IT"/>
        </w:rPr>
        <w:t>Orario e luogo di ricevimento</w:t>
      </w:r>
    </w:p>
    <w:p w14:paraId="6C8BB91B" w14:textId="05B7695F" w:rsidR="00C203B9" w:rsidRPr="00C203B9" w:rsidRDefault="00C203B9" w:rsidP="00C203B9">
      <w:pPr>
        <w:pStyle w:val="Testo2"/>
      </w:pPr>
      <w:r w:rsidRPr="00C203B9">
        <w:t xml:space="preserve">Il Prof. Anna Sfardini riceve gli studenti per appuntamento concordato via e-mail </w:t>
      </w:r>
      <w:r w:rsidRPr="00C203B9">
        <w:rPr>
          <w:i/>
        </w:rPr>
        <w:t>(anna.sfardini@unicatt.it</w:t>
      </w:r>
      <w:r w:rsidRPr="00C203B9">
        <w:t>), il mercoledì dalle ore 1</w:t>
      </w:r>
      <w:r w:rsidR="002E1BDE">
        <w:t>4</w:t>
      </w:r>
      <w:r w:rsidRPr="00C203B9">
        <w:t>,</w:t>
      </w:r>
      <w:r w:rsidR="002E1BDE">
        <w:t>3</w:t>
      </w:r>
      <w:r w:rsidRPr="00C203B9">
        <w:t>0 alle ore 1</w:t>
      </w:r>
      <w:r w:rsidR="002E1BDE">
        <w:t>6</w:t>
      </w:r>
      <w:r w:rsidRPr="00C203B9">
        <w:t>,</w:t>
      </w:r>
      <w:r w:rsidR="002E1BDE">
        <w:t>0</w:t>
      </w:r>
      <w:r w:rsidRPr="00C203B9">
        <w:t>0 presso il Dipartimento di Scienze della Comunicazione e dello Spettacolo, sede di S.Agnese.</w:t>
      </w:r>
    </w:p>
    <w:sectPr w:rsidR="00C203B9" w:rsidRPr="00C203B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6EB19" w14:textId="77777777" w:rsidR="0030649D" w:rsidRDefault="0030649D" w:rsidP="0030649D">
      <w:pPr>
        <w:spacing w:after="0" w:line="240" w:lineRule="auto"/>
      </w:pPr>
      <w:r>
        <w:separator/>
      </w:r>
    </w:p>
  </w:endnote>
  <w:endnote w:type="continuationSeparator" w:id="0">
    <w:p w14:paraId="6CC4452E" w14:textId="77777777" w:rsidR="0030649D" w:rsidRDefault="0030649D" w:rsidP="0030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F61F9" w14:textId="77777777" w:rsidR="0030649D" w:rsidRDefault="0030649D" w:rsidP="0030649D">
      <w:pPr>
        <w:spacing w:after="0" w:line="240" w:lineRule="auto"/>
      </w:pPr>
      <w:r>
        <w:separator/>
      </w:r>
    </w:p>
  </w:footnote>
  <w:footnote w:type="continuationSeparator" w:id="0">
    <w:p w14:paraId="70569E92" w14:textId="77777777" w:rsidR="0030649D" w:rsidRDefault="0030649D" w:rsidP="0030649D">
      <w:pPr>
        <w:spacing w:after="0" w:line="240" w:lineRule="auto"/>
      </w:pPr>
      <w:r>
        <w:continuationSeparator/>
      </w:r>
    </w:p>
  </w:footnote>
  <w:footnote w:id="1">
    <w:p w14:paraId="05F2B6AF" w14:textId="77777777" w:rsidR="0030649D" w:rsidRPr="001D7759" w:rsidRDefault="0030649D" w:rsidP="0030649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/>
          <w:sz w:val="16"/>
          <w:szCs w:val="16"/>
        </w:rPr>
        <w:t xml:space="preserve"> </w:t>
      </w:r>
    </w:p>
    <w:p w14:paraId="34123441" w14:textId="6C0CDB91" w:rsidR="0030649D" w:rsidRDefault="0030649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47A5"/>
    <w:multiLevelType w:val="hybridMultilevel"/>
    <w:tmpl w:val="AFF4C960"/>
    <w:styleLink w:val="Conlettere"/>
    <w:lvl w:ilvl="0" w:tplc="11F2E114">
      <w:start w:val="1"/>
      <w:numFmt w:val="upperLetter"/>
      <w:lvlText w:val="%1."/>
      <w:lvlJc w:val="left"/>
      <w:pPr>
        <w:tabs>
          <w:tab w:val="num" w:pos="237"/>
        </w:tabs>
        <w:ind w:left="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2AD4F8">
      <w:start w:val="1"/>
      <w:numFmt w:val="upperLetter"/>
      <w:lvlText w:val="%2."/>
      <w:lvlJc w:val="left"/>
      <w:pPr>
        <w:tabs>
          <w:tab w:val="left" w:pos="237"/>
          <w:tab w:val="num" w:pos="1237"/>
        </w:tabs>
        <w:ind w:left="1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B2381A">
      <w:start w:val="1"/>
      <w:numFmt w:val="upperLetter"/>
      <w:lvlText w:val="%3."/>
      <w:lvlJc w:val="left"/>
      <w:pPr>
        <w:tabs>
          <w:tab w:val="left" w:pos="237"/>
          <w:tab w:val="num" w:pos="2237"/>
        </w:tabs>
        <w:ind w:left="2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DE6B3A">
      <w:start w:val="1"/>
      <w:numFmt w:val="upperLetter"/>
      <w:lvlText w:val="%4."/>
      <w:lvlJc w:val="left"/>
      <w:pPr>
        <w:tabs>
          <w:tab w:val="left" w:pos="237"/>
          <w:tab w:val="num" w:pos="3237"/>
        </w:tabs>
        <w:ind w:left="3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EEBDD4">
      <w:start w:val="1"/>
      <w:numFmt w:val="upperLetter"/>
      <w:lvlText w:val="%5."/>
      <w:lvlJc w:val="left"/>
      <w:pPr>
        <w:tabs>
          <w:tab w:val="left" w:pos="237"/>
          <w:tab w:val="num" w:pos="4237"/>
        </w:tabs>
        <w:ind w:left="4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38DCDC">
      <w:start w:val="1"/>
      <w:numFmt w:val="upperLetter"/>
      <w:lvlText w:val="%6."/>
      <w:lvlJc w:val="left"/>
      <w:pPr>
        <w:tabs>
          <w:tab w:val="left" w:pos="237"/>
          <w:tab w:val="num" w:pos="5237"/>
        </w:tabs>
        <w:ind w:left="5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44258A">
      <w:start w:val="1"/>
      <w:numFmt w:val="upperLetter"/>
      <w:lvlText w:val="%7."/>
      <w:lvlJc w:val="left"/>
      <w:pPr>
        <w:tabs>
          <w:tab w:val="left" w:pos="237"/>
          <w:tab w:val="num" w:pos="6237"/>
        </w:tabs>
        <w:ind w:left="6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7AAF68">
      <w:start w:val="1"/>
      <w:numFmt w:val="upperLetter"/>
      <w:lvlText w:val="%8."/>
      <w:lvlJc w:val="left"/>
      <w:pPr>
        <w:tabs>
          <w:tab w:val="left" w:pos="237"/>
          <w:tab w:val="num" w:pos="7237"/>
        </w:tabs>
        <w:ind w:left="7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C0DC5E">
      <w:start w:val="1"/>
      <w:numFmt w:val="upperLetter"/>
      <w:lvlText w:val="%9."/>
      <w:lvlJc w:val="left"/>
      <w:pPr>
        <w:tabs>
          <w:tab w:val="left" w:pos="237"/>
          <w:tab w:val="num" w:pos="8237"/>
        </w:tabs>
        <w:ind w:left="8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0CF37F6"/>
    <w:multiLevelType w:val="hybridMultilevel"/>
    <w:tmpl w:val="0DB2BA16"/>
    <w:lvl w:ilvl="0" w:tplc="66F2D780">
      <w:start w:val="1"/>
      <w:numFmt w:val="bullet"/>
      <w:lvlText w:val="–"/>
      <w:lvlJc w:val="left"/>
      <w:pPr>
        <w:ind w:hanging="284"/>
      </w:pPr>
      <w:rPr>
        <w:rFonts w:ascii="Times New Roman" w:eastAsia="Times New Roman" w:hAnsi="Times New Roman" w:hint="default"/>
        <w:sz w:val="20"/>
        <w:szCs w:val="20"/>
      </w:rPr>
    </w:lvl>
    <w:lvl w:ilvl="1" w:tplc="FDC03B0E">
      <w:start w:val="1"/>
      <w:numFmt w:val="bullet"/>
      <w:lvlText w:val="•"/>
      <w:lvlJc w:val="left"/>
      <w:rPr>
        <w:rFonts w:hint="default"/>
      </w:rPr>
    </w:lvl>
    <w:lvl w:ilvl="2" w:tplc="F9D4010A">
      <w:start w:val="1"/>
      <w:numFmt w:val="bullet"/>
      <w:lvlText w:val="•"/>
      <w:lvlJc w:val="left"/>
      <w:rPr>
        <w:rFonts w:hint="default"/>
      </w:rPr>
    </w:lvl>
    <w:lvl w:ilvl="3" w:tplc="5448E7FE">
      <w:start w:val="1"/>
      <w:numFmt w:val="bullet"/>
      <w:lvlText w:val="•"/>
      <w:lvlJc w:val="left"/>
      <w:rPr>
        <w:rFonts w:hint="default"/>
      </w:rPr>
    </w:lvl>
    <w:lvl w:ilvl="4" w:tplc="B90A6B34">
      <w:start w:val="1"/>
      <w:numFmt w:val="bullet"/>
      <w:lvlText w:val="•"/>
      <w:lvlJc w:val="left"/>
      <w:rPr>
        <w:rFonts w:hint="default"/>
      </w:rPr>
    </w:lvl>
    <w:lvl w:ilvl="5" w:tplc="49A25F80">
      <w:start w:val="1"/>
      <w:numFmt w:val="bullet"/>
      <w:lvlText w:val="•"/>
      <w:lvlJc w:val="left"/>
      <w:rPr>
        <w:rFonts w:hint="default"/>
      </w:rPr>
    </w:lvl>
    <w:lvl w:ilvl="6" w:tplc="0C06AFF0">
      <w:start w:val="1"/>
      <w:numFmt w:val="bullet"/>
      <w:lvlText w:val="•"/>
      <w:lvlJc w:val="left"/>
      <w:rPr>
        <w:rFonts w:hint="default"/>
      </w:rPr>
    </w:lvl>
    <w:lvl w:ilvl="7" w:tplc="2B5A9BBA">
      <w:start w:val="1"/>
      <w:numFmt w:val="bullet"/>
      <w:lvlText w:val="•"/>
      <w:lvlJc w:val="left"/>
      <w:rPr>
        <w:rFonts w:hint="default"/>
      </w:rPr>
    </w:lvl>
    <w:lvl w:ilvl="8" w:tplc="C73E092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5F8645C"/>
    <w:multiLevelType w:val="hybridMultilevel"/>
    <w:tmpl w:val="AFF4C960"/>
    <w:numStyleLink w:val="Conlettere"/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1A"/>
    <w:rsid w:val="0000229B"/>
    <w:rsid w:val="00015F0F"/>
    <w:rsid w:val="00036B51"/>
    <w:rsid w:val="00052ECF"/>
    <w:rsid w:val="000621D0"/>
    <w:rsid w:val="00065063"/>
    <w:rsid w:val="000700CE"/>
    <w:rsid w:val="00070726"/>
    <w:rsid w:val="000714BC"/>
    <w:rsid w:val="00072388"/>
    <w:rsid w:val="000A66CF"/>
    <w:rsid w:val="000B7D61"/>
    <w:rsid w:val="000E3134"/>
    <w:rsid w:val="000F53FE"/>
    <w:rsid w:val="00100343"/>
    <w:rsid w:val="001020BC"/>
    <w:rsid w:val="001021F4"/>
    <w:rsid w:val="00104FE0"/>
    <w:rsid w:val="001231DC"/>
    <w:rsid w:val="00127E42"/>
    <w:rsid w:val="00147285"/>
    <w:rsid w:val="00151DB7"/>
    <w:rsid w:val="00193196"/>
    <w:rsid w:val="001A0C12"/>
    <w:rsid w:val="001A181D"/>
    <w:rsid w:val="001A7837"/>
    <w:rsid w:val="001B1216"/>
    <w:rsid w:val="001B55EA"/>
    <w:rsid w:val="001C4D7F"/>
    <w:rsid w:val="001E1841"/>
    <w:rsid w:val="001E7044"/>
    <w:rsid w:val="00202429"/>
    <w:rsid w:val="00211CC9"/>
    <w:rsid w:val="002231D6"/>
    <w:rsid w:val="0022422D"/>
    <w:rsid w:val="00235672"/>
    <w:rsid w:val="00237B5E"/>
    <w:rsid w:val="00241C0D"/>
    <w:rsid w:val="00247778"/>
    <w:rsid w:val="002524BD"/>
    <w:rsid w:val="002554B7"/>
    <w:rsid w:val="002570A7"/>
    <w:rsid w:val="00257215"/>
    <w:rsid w:val="00260B7E"/>
    <w:rsid w:val="00261CDA"/>
    <w:rsid w:val="0026589C"/>
    <w:rsid w:val="00273980"/>
    <w:rsid w:val="00275F80"/>
    <w:rsid w:val="00281003"/>
    <w:rsid w:val="002935CD"/>
    <w:rsid w:val="00296128"/>
    <w:rsid w:val="002A79E4"/>
    <w:rsid w:val="002B1720"/>
    <w:rsid w:val="002C0048"/>
    <w:rsid w:val="002D5A1F"/>
    <w:rsid w:val="002E198C"/>
    <w:rsid w:val="002E1BDE"/>
    <w:rsid w:val="002F52F2"/>
    <w:rsid w:val="0030649D"/>
    <w:rsid w:val="003073EF"/>
    <w:rsid w:val="003326C5"/>
    <w:rsid w:val="00335A91"/>
    <w:rsid w:val="00340D98"/>
    <w:rsid w:val="00350DB3"/>
    <w:rsid w:val="00353481"/>
    <w:rsid w:val="003A15C9"/>
    <w:rsid w:val="003D637F"/>
    <w:rsid w:val="003D65AE"/>
    <w:rsid w:val="003E7DCC"/>
    <w:rsid w:val="003F04DC"/>
    <w:rsid w:val="003F3E3D"/>
    <w:rsid w:val="00417B6A"/>
    <w:rsid w:val="004214BE"/>
    <w:rsid w:val="004227E1"/>
    <w:rsid w:val="004256B2"/>
    <w:rsid w:val="00425DBB"/>
    <w:rsid w:val="0042677D"/>
    <w:rsid w:val="00432829"/>
    <w:rsid w:val="004358FB"/>
    <w:rsid w:val="00443DB3"/>
    <w:rsid w:val="00467F89"/>
    <w:rsid w:val="004916BE"/>
    <w:rsid w:val="004A191E"/>
    <w:rsid w:val="004A75D0"/>
    <w:rsid w:val="004C39DB"/>
    <w:rsid w:val="004C58D7"/>
    <w:rsid w:val="004C79B5"/>
    <w:rsid w:val="004D0CBD"/>
    <w:rsid w:val="004D1217"/>
    <w:rsid w:val="004D6008"/>
    <w:rsid w:val="004F10F9"/>
    <w:rsid w:val="00505568"/>
    <w:rsid w:val="0050690C"/>
    <w:rsid w:val="00517206"/>
    <w:rsid w:val="00530072"/>
    <w:rsid w:val="005431BD"/>
    <w:rsid w:val="00550BCC"/>
    <w:rsid w:val="00556296"/>
    <w:rsid w:val="0056535C"/>
    <w:rsid w:val="005807B8"/>
    <w:rsid w:val="00585D38"/>
    <w:rsid w:val="005A01FC"/>
    <w:rsid w:val="005A266D"/>
    <w:rsid w:val="005B5BE1"/>
    <w:rsid w:val="005C30BA"/>
    <w:rsid w:val="005C47CB"/>
    <w:rsid w:val="005D313E"/>
    <w:rsid w:val="005D530D"/>
    <w:rsid w:val="005E20F0"/>
    <w:rsid w:val="005F07C0"/>
    <w:rsid w:val="00612926"/>
    <w:rsid w:val="00612980"/>
    <w:rsid w:val="00616B7C"/>
    <w:rsid w:val="00617355"/>
    <w:rsid w:val="0064224E"/>
    <w:rsid w:val="006574EE"/>
    <w:rsid w:val="006701B3"/>
    <w:rsid w:val="0069347A"/>
    <w:rsid w:val="006A696F"/>
    <w:rsid w:val="006B4284"/>
    <w:rsid w:val="006C5B7E"/>
    <w:rsid w:val="006C7A85"/>
    <w:rsid w:val="006D795D"/>
    <w:rsid w:val="006F0F59"/>
    <w:rsid w:val="006F1772"/>
    <w:rsid w:val="006F6625"/>
    <w:rsid w:val="00710185"/>
    <w:rsid w:val="007128C4"/>
    <w:rsid w:val="00741841"/>
    <w:rsid w:val="00746257"/>
    <w:rsid w:val="00760A34"/>
    <w:rsid w:val="00763203"/>
    <w:rsid w:val="00766C8E"/>
    <w:rsid w:val="00774C91"/>
    <w:rsid w:val="00776622"/>
    <w:rsid w:val="007858AD"/>
    <w:rsid w:val="00794A5A"/>
    <w:rsid w:val="007B2249"/>
    <w:rsid w:val="007B2F4F"/>
    <w:rsid w:val="007C2601"/>
    <w:rsid w:val="007D7494"/>
    <w:rsid w:val="007F1745"/>
    <w:rsid w:val="0080740F"/>
    <w:rsid w:val="0081035A"/>
    <w:rsid w:val="00810BB3"/>
    <w:rsid w:val="0081298C"/>
    <w:rsid w:val="008166C5"/>
    <w:rsid w:val="00817284"/>
    <w:rsid w:val="008222A2"/>
    <w:rsid w:val="008569F6"/>
    <w:rsid w:val="008774C0"/>
    <w:rsid w:val="00877A30"/>
    <w:rsid w:val="0088041D"/>
    <w:rsid w:val="00894F32"/>
    <w:rsid w:val="008A0018"/>
    <w:rsid w:val="008B2699"/>
    <w:rsid w:val="008C4026"/>
    <w:rsid w:val="008D2451"/>
    <w:rsid w:val="008D4D61"/>
    <w:rsid w:val="008F0083"/>
    <w:rsid w:val="008F4989"/>
    <w:rsid w:val="0091441E"/>
    <w:rsid w:val="0092315B"/>
    <w:rsid w:val="00940DA2"/>
    <w:rsid w:val="00942BC2"/>
    <w:rsid w:val="0096579D"/>
    <w:rsid w:val="009977B9"/>
    <w:rsid w:val="009A4818"/>
    <w:rsid w:val="009B4355"/>
    <w:rsid w:val="009C62DC"/>
    <w:rsid w:val="009D2612"/>
    <w:rsid w:val="009D560E"/>
    <w:rsid w:val="009E11E2"/>
    <w:rsid w:val="009E61D5"/>
    <w:rsid w:val="009F10B7"/>
    <w:rsid w:val="009F2FA4"/>
    <w:rsid w:val="009F4C72"/>
    <w:rsid w:val="00A14CE1"/>
    <w:rsid w:val="00A153E4"/>
    <w:rsid w:val="00A17D72"/>
    <w:rsid w:val="00A31C62"/>
    <w:rsid w:val="00A602E3"/>
    <w:rsid w:val="00A7045A"/>
    <w:rsid w:val="00A9112D"/>
    <w:rsid w:val="00AA5FD3"/>
    <w:rsid w:val="00AA6A98"/>
    <w:rsid w:val="00AB6F76"/>
    <w:rsid w:val="00AC02F0"/>
    <w:rsid w:val="00AC0518"/>
    <w:rsid w:val="00AC29E1"/>
    <w:rsid w:val="00AD1732"/>
    <w:rsid w:val="00AD6E72"/>
    <w:rsid w:val="00B01836"/>
    <w:rsid w:val="00B26AE4"/>
    <w:rsid w:val="00B40030"/>
    <w:rsid w:val="00B46B1A"/>
    <w:rsid w:val="00B772FA"/>
    <w:rsid w:val="00BA55E9"/>
    <w:rsid w:val="00BD5801"/>
    <w:rsid w:val="00BE13B3"/>
    <w:rsid w:val="00BE7804"/>
    <w:rsid w:val="00C04654"/>
    <w:rsid w:val="00C13060"/>
    <w:rsid w:val="00C203B9"/>
    <w:rsid w:val="00C24541"/>
    <w:rsid w:val="00C4485E"/>
    <w:rsid w:val="00C74177"/>
    <w:rsid w:val="00C832ED"/>
    <w:rsid w:val="00C96241"/>
    <w:rsid w:val="00CA0BD8"/>
    <w:rsid w:val="00CA11A7"/>
    <w:rsid w:val="00CA1934"/>
    <w:rsid w:val="00CA1B97"/>
    <w:rsid w:val="00CA2E89"/>
    <w:rsid w:val="00CB1E58"/>
    <w:rsid w:val="00CB2969"/>
    <w:rsid w:val="00CB772B"/>
    <w:rsid w:val="00CD47D4"/>
    <w:rsid w:val="00CF2171"/>
    <w:rsid w:val="00CF6543"/>
    <w:rsid w:val="00D22C9D"/>
    <w:rsid w:val="00D30CE5"/>
    <w:rsid w:val="00D46E0A"/>
    <w:rsid w:val="00D526C0"/>
    <w:rsid w:val="00D606D9"/>
    <w:rsid w:val="00D63211"/>
    <w:rsid w:val="00D63EFE"/>
    <w:rsid w:val="00D72739"/>
    <w:rsid w:val="00D776BA"/>
    <w:rsid w:val="00D86EB6"/>
    <w:rsid w:val="00D914EA"/>
    <w:rsid w:val="00DA04BF"/>
    <w:rsid w:val="00DA1830"/>
    <w:rsid w:val="00DC0C50"/>
    <w:rsid w:val="00DE0974"/>
    <w:rsid w:val="00DE0B84"/>
    <w:rsid w:val="00DE5704"/>
    <w:rsid w:val="00DF0A0A"/>
    <w:rsid w:val="00E25A05"/>
    <w:rsid w:val="00E53191"/>
    <w:rsid w:val="00E76E4F"/>
    <w:rsid w:val="00E82398"/>
    <w:rsid w:val="00E93D2E"/>
    <w:rsid w:val="00EA7087"/>
    <w:rsid w:val="00EC389E"/>
    <w:rsid w:val="00ED6075"/>
    <w:rsid w:val="00EF3C08"/>
    <w:rsid w:val="00EF6A2A"/>
    <w:rsid w:val="00EF6E26"/>
    <w:rsid w:val="00F14286"/>
    <w:rsid w:val="00F14AB3"/>
    <w:rsid w:val="00F2544D"/>
    <w:rsid w:val="00F419D8"/>
    <w:rsid w:val="00F45AEB"/>
    <w:rsid w:val="00F550CF"/>
    <w:rsid w:val="00F56689"/>
    <w:rsid w:val="00F625BC"/>
    <w:rsid w:val="00F7093A"/>
    <w:rsid w:val="00F96D25"/>
    <w:rsid w:val="00FA424D"/>
    <w:rsid w:val="00FC0D40"/>
    <w:rsid w:val="00FD470C"/>
    <w:rsid w:val="00FE0171"/>
    <w:rsid w:val="00FE27D5"/>
    <w:rsid w:val="00FE6ACE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2B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B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B1A"/>
    <w:pPr>
      <w:ind w:left="720"/>
      <w:contextualSpacing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CA1934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807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0740F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4256B2"/>
    <w:rPr>
      <w:color w:val="0000FF" w:themeColor="hyperlink"/>
      <w:u w:val="single"/>
    </w:rPr>
  </w:style>
  <w:style w:type="paragraph" w:customStyle="1" w:styleId="testo20">
    <w:name w:val="testo 2"/>
    <w:rsid w:val="002570A7"/>
    <w:pPr>
      <w:spacing w:line="220" w:lineRule="exact"/>
      <w:ind w:firstLine="284"/>
      <w:jc w:val="both"/>
    </w:pPr>
    <w:rPr>
      <w:rFonts w:ascii="Times" w:hAnsi="Times"/>
      <w:sz w:val="18"/>
    </w:rPr>
  </w:style>
  <w:style w:type="numbering" w:customStyle="1" w:styleId="Conlettere">
    <w:name w:val="Con lettere"/>
    <w:rsid w:val="005F07C0"/>
    <w:pPr>
      <w:numPr>
        <w:numId w:val="2"/>
      </w:numPr>
    </w:pPr>
  </w:style>
  <w:style w:type="paragraph" w:styleId="NormaleWeb">
    <w:name w:val="Normal (Web)"/>
    <w:basedOn w:val="Normale"/>
    <w:uiPriority w:val="99"/>
    <w:semiHidden/>
    <w:unhideWhenUsed/>
    <w:rsid w:val="00036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F1745"/>
    <w:rPr>
      <w:i/>
      <w:i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0649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0649D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3064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B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B1A"/>
    <w:pPr>
      <w:ind w:left="720"/>
      <w:contextualSpacing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CA1934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807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0740F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4256B2"/>
    <w:rPr>
      <w:color w:val="0000FF" w:themeColor="hyperlink"/>
      <w:u w:val="single"/>
    </w:rPr>
  </w:style>
  <w:style w:type="paragraph" w:customStyle="1" w:styleId="testo20">
    <w:name w:val="testo 2"/>
    <w:rsid w:val="002570A7"/>
    <w:pPr>
      <w:spacing w:line="220" w:lineRule="exact"/>
      <w:ind w:firstLine="284"/>
      <w:jc w:val="both"/>
    </w:pPr>
    <w:rPr>
      <w:rFonts w:ascii="Times" w:hAnsi="Times"/>
      <w:sz w:val="18"/>
    </w:rPr>
  </w:style>
  <w:style w:type="numbering" w:customStyle="1" w:styleId="Conlettere">
    <w:name w:val="Con lettere"/>
    <w:rsid w:val="005F07C0"/>
    <w:pPr>
      <w:numPr>
        <w:numId w:val="2"/>
      </w:numPr>
    </w:pPr>
  </w:style>
  <w:style w:type="paragraph" w:styleId="NormaleWeb">
    <w:name w:val="Normal (Web)"/>
    <w:basedOn w:val="Normale"/>
    <w:uiPriority w:val="99"/>
    <w:semiHidden/>
    <w:unhideWhenUsed/>
    <w:rsid w:val="00036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F1745"/>
    <w:rPr>
      <w:i/>
      <w:i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0649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0649D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306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bruno-m-mazzara/stereotipi-e-pregiudizi-9788815060020-20819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giaccardi-chiara/la-comunicazione-interculturale-nellera-digitale-9788815239334-179350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milton-j-bennet/principi-di-comunicazione-interculturale-paradigmi-e-pratiche-9788891706652-22677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mediascapes-pratiche-dellimmagine-e-antropologia-culturale-9788883539459-686343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65436-4AA5-4F5A-833F-508DD4D1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9</TotalTime>
  <Pages>3</Pages>
  <Words>740</Words>
  <Characters>5230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5</cp:revision>
  <cp:lastPrinted>2018-05-22T08:42:00Z</cp:lastPrinted>
  <dcterms:created xsi:type="dcterms:W3CDTF">2021-05-20T15:26:00Z</dcterms:created>
  <dcterms:modified xsi:type="dcterms:W3CDTF">2021-07-21T08:17:00Z</dcterms:modified>
</cp:coreProperties>
</file>